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BodyText"/>
        <w:rPr>
          <w:szCs w:val="18"/>
        </w:rPr>
      </w:pPr>
    </w:p>
    <w:p w:rsidR="001D0C7D" w:rsidRDefault="001D0C7D" w:rsidP="004D3B4A">
      <w:pPr>
        <w:pStyle w:val="Heading2"/>
        <w:numPr>
          <w:ilvl w:val="0"/>
          <w:numId w:val="2"/>
        </w:numPr>
        <w:rPr>
          <w:szCs w:val="18"/>
        </w:rPr>
      </w:pPr>
      <w:r>
        <w:rPr>
          <w:szCs w:val="18"/>
        </w:rPr>
        <w:t>Obchodné meno a sídlo spoločnosti:</w:t>
      </w:r>
    </w:p>
    <w:p w:rsidR="001D0C7D" w:rsidRPr="001D0C7D" w:rsidRDefault="001D0C7D" w:rsidP="00A31BBB"/>
    <w:p w:rsidR="00A55E57" w:rsidRPr="00A55E57" w:rsidRDefault="00A55E57" w:rsidP="00A55E57">
      <w:pPr>
        <w:ind w:left="426"/>
        <w:jc w:val="both"/>
        <w:rPr>
          <w:sz w:val="18"/>
        </w:rPr>
      </w:pPr>
      <w:r w:rsidRPr="00A55E57">
        <w:rPr>
          <w:sz w:val="18"/>
        </w:rPr>
        <w:t>TAYLOR-WHARTON SLOVAKIA s. r. o.</w:t>
      </w:r>
    </w:p>
    <w:p w:rsidR="00A55E57" w:rsidRPr="00A55E57" w:rsidRDefault="00A55E57" w:rsidP="00A55E57">
      <w:pPr>
        <w:ind w:left="426"/>
        <w:jc w:val="both"/>
        <w:rPr>
          <w:sz w:val="18"/>
        </w:rPr>
      </w:pPr>
      <w:r w:rsidRPr="00A55E57">
        <w:rPr>
          <w:sz w:val="18"/>
        </w:rPr>
        <w:t>Vstupný areál U.S. STEEL</w:t>
      </w:r>
    </w:p>
    <w:p w:rsidR="00A55E57" w:rsidRPr="00A55E57" w:rsidRDefault="00A55E57" w:rsidP="00A55E57">
      <w:pPr>
        <w:ind w:left="426"/>
        <w:jc w:val="both"/>
        <w:rPr>
          <w:sz w:val="18"/>
        </w:rPr>
      </w:pPr>
      <w:r w:rsidRPr="00A55E57">
        <w:rPr>
          <w:sz w:val="18"/>
        </w:rPr>
        <w:t>Košice 044 54</w:t>
      </w:r>
    </w:p>
    <w:p w:rsidR="00A55E57" w:rsidRPr="00A55E57" w:rsidRDefault="00A55E57" w:rsidP="00A55E57">
      <w:pPr>
        <w:ind w:left="426"/>
        <w:jc w:val="both"/>
        <w:rPr>
          <w:sz w:val="18"/>
        </w:rPr>
      </w:pPr>
    </w:p>
    <w:p w:rsidR="004D3B4A" w:rsidRDefault="00A55E57" w:rsidP="00A55E57">
      <w:pPr>
        <w:ind w:left="426"/>
        <w:jc w:val="both"/>
        <w:rPr>
          <w:sz w:val="18"/>
        </w:rPr>
      </w:pPr>
      <w:r w:rsidRPr="00A55E57">
        <w:rPr>
          <w:sz w:val="18"/>
        </w:rPr>
        <w:t>Spoločnosť TAYLOR-WHARTON SLOVAKIA s.r.o. (ďalej len Spoločnosť), bola založená 29.11.2007 a do obchodného registra bola zapísaná 5.12.2007 (Obchodný register Okresného súdu Košice I, oddiel Sro, vložka 22458/V).</w:t>
      </w:r>
    </w:p>
    <w:p w:rsidR="00A55E57" w:rsidRPr="00FC603B" w:rsidRDefault="00A55E57" w:rsidP="00A55E57">
      <w:pPr>
        <w:ind w:left="426"/>
        <w:jc w:val="both"/>
        <w:rPr>
          <w:sz w:val="18"/>
          <w:szCs w:val="18"/>
        </w:rPr>
      </w:pPr>
    </w:p>
    <w:p w:rsidR="004D3B4A" w:rsidRPr="00891481" w:rsidRDefault="004D3B4A" w:rsidP="00A31BBB">
      <w:pPr>
        <w:pStyle w:val="Heading2"/>
        <w:ind w:firstLine="426"/>
        <w:rPr>
          <w:szCs w:val="18"/>
        </w:rPr>
      </w:pPr>
      <w:bookmarkStart w:id="1" w:name="_Toc530739896"/>
      <w:r w:rsidRPr="00FD3474">
        <w:rPr>
          <w:szCs w:val="18"/>
        </w:rPr>
        <w:t>Hlavnými či</w:t>
      </w:r>
      <w:r w:rsidRPr="00891481">
        <w:rPr>
          <w:szCs w:val="18"/>
        </w:rPr>
        <w:t>nnosťami Spoločnosti sú:</w:t>
      </w:r>
      <w:bookmarkEnd w:id="1"/>
    </w:p>
    <w:p w:rsidR="00A55E57" w:rsidRDefault="00A55E57" w:rsidP="00925D7C">
      <w:pPr>
        <w:pStyle w:val="body"/>
        <w:numPr>
          <w:ilvl w:val="0"/>
          <w:numId w:val="15"/>
        </w:numPr>
        <w:tabs>
          <w:tab w:val="left" w:pos="6379"/>
        </w:tabs>
        <w:ind w:left="567" w:hanging="141"/>
      </w:pPr>
      <w:r>
        <w:t>navrhovanie a vyhotovovanie výrobnej dokumentácie v oblasti tlakových zariadení, kontajnerov a nádob na stlačený plyn a kvapalný plyn,</w:t>
      </w:r>
    </w:p>
    <w:p w:rsidR="00A55E57" w:rsidRDefault="00A55E57" w:rsidP="00925D7C">
      <w:pPr>
        <w:pStyle w:val="body"/>
        <w:numPr>
          <w:ilvl w:val="0"/>
          <w:numId w:val="15"/>
        </w:numPr>
        <w:tabs>
          <w:tab w:val="left" w:pos="6379"/>
        </w:tabs>
        <w:ind w:left="567" w:hanging="141"/>
        <w:rPr>
          <w:b/>
        </w:rPr>
      </w:pPr>
      <w:r>
        <w:t>prenájom hnuteľného a nehnuteľného majetku,</w:t>
      </w:r>
    </w:p>
    <w:p w:rsidR="00A55E57" w:rsidRDefault="00A55E57" w:rsidP="00925D7C">
      <w:pPr>
        <w:pStyle w:val="body"/>
        <w:numPr>
          <w:ilvl w:val="0"/>
          <w:numId w:val="15"/>
        </w:numPr>
        <w:tabs>
          <w:tab w:val="left" w:pos="6379"/>
        </w:tabs>
        <w:ind w:left="567" w:hanging="141"/>
        <w:rPr>
          <w:b/>
        </w:rPr>
      </w:pPr>
      <w:r>
        <w:t>výroba kovových sudov, bubnov,</w:t>
      </w:r>
    </w:p>
    <w:p w:rsidR="00A55E57" w:rsidRDefault="00A55E57" w:rsidP="00925D7C">
      <w:pPr>
        <w:pStyle w:val="body"/>
        <w:numPr>
          <w:ilvl w:val="0"/>
          <w:numId w:val="15"/>
        </w:numPr>
        <w:tabs>
          <w:tab w:val="left" w:pos="6379"/>
        </w:tabs>
        <w:ind w:left="567" w:hanging="141"/>
        <w:rPr>
          <w:b/>
        </w:rPr>
      </w:pPr>
      <w:r>
        <w:t>výroba, montáž, rekonštrukcia, oprava a údržba, odborné prehliadky a skúšky, označovanie (pri V) tlakových zariadení v rozsahu : tlakové nádoby stabilné IV. trieda tlakové nádoby stabilné III. trieda kovové tlakové nádoby na dopravu plynov - cisterny tlakové nádoby stabilné II. trieda tlakové nádoby stabilné I. trieda kovové tlakové nádoby na dopravu plynov - fľaše kovové tlakové nádoby na dopravu plynov – sudy,</w:t>
      </w:r>
    </w:p>
    <w:p w:rsidR="00A55E57" w:rsidRDefault="00A55E57" w:rsidP="00925D7C">
      <w:pPr>
        <w:pStyle w:val="body"/>
        <w:numPr>
          <w:ilvl w:val="0"/>
          <w:numId w:val="15"/>
        </w:numPr>
        <w:tabs>
          <w:tab w:val="left" w:pos="6379"/>
        </w:tabs>
        <w:ind w:left="567" w:hanging="141"/>
        <w:rPr>
          <w:b/>
        </w:rPr>
      </w:pPr>
      <w:r>
        <w:t>kúpa tovaru na účely jeho predaja konečnému spotrebiteľovi (maloobchod) v rozsahu voľných živností,</w:t>
      </w:r>
    </w:p>
    <w:p w:rsidR="00A55E57" w:rsidRDefault="00A55E57" w:rsidP="00925D7C">
      <w:pPr>
        <w:pStyle w:val="body"/>
        <w:numPr>
          <w:ilvl w:val="0"/>
          <w:numId w:val="15"/>
        </w:numPr>
        <w:tabs>
          <w:tab w:val="left" w:pos="6379"/>
        </w:tabs>
        <w:ind w:left="567" w:hanging="141"/>
        <w:rPr>
          <w:b/>
        </w:rPr>
      </w:pPr>
      <w:r>
        <w:t>kúpa tovaru na účely jeho predaja iným prevádzkovateľom živnosti (veľkoobchod) v rozsahu voľných živností,</w:t>
      </w:r>
    </w:p>
    <w:p w:rsidR="00A55E57" w:rsidRDefault="00A55E57" w:rsidP="00925D7C">
      <w:pPr>
        <w:pStyle w:val="body"/>
        <w:numPr>
          <w:ilvl w:val="0"/>
          <w:numId w:val="15"/>
        </w:numPr>
        <w:tabs>
          <w:tab w:val="left" w:pos="6379"/>
        </w:tabs>
        <w:ind w:left="567" w:hanging="141"/>
        <w:rPr>
          <w:b/>
        </w:rPr>
      </w:pPr>
      <w:r>
        <w:t>skladovanie - prevádzka neverejných skladov,</w:t>
      </w:r>
    </w:p>
    <w:p w:rsidR="00A55E57" w:rsidRPr="00A55E57" w:rsidRDefault="00A55E57" w:rsidP="00925D7C">
      <w:pPr>
        <w:pStyle w:val="body"/>
        <w:numPr>
          <w:ilvl w:val="0"/>
          <w:numId w:val="15"/>
        </w:numPr>
        <w:tabs>
          <w:tab w:val="left" w:pos="6379"/>
        </w:tabs>
        <w:ind w:left="567" w:hanging="141"/>
        <w:rPr>
          <w:b/>
        </w:rPr>
      </w:pPr>
      <w:r>
        <w:t>prevádzka súkromného colného skladu.</w:t>
      </w:r>
    </w:p>
    <w:p w:rsidR="000D1BD5" w:rsidRDefault="000D1BD5" w:rsidP="00A55E57">
      <w:pPr>
        <w:pStyle w:val="body"/>
        <w:tabs>
          <w:tab w:val="left" w:pos="6379"/>
        </w:tabs>
      </w:pPr>
    </w:p>
    <w:p w:rsidR="0020722A" w:rsidRPr="00B50225" w:rsidRDefault="0020722A" w:rsidP="0020722A">
      <w:pPr>
        <w:pStyle w:val="Heading2"/>
        <w:numPr>
          <w:ilvl w:val="0"/>
          <w:numId w:val="2"/>
        </w:numPr>
        <w:rPr>
          <w:szCs w:val="18"/>
        </w:rPr>
      </w:pPr>
      <w:r w:rsidRPr="00B50225">
        <w:rPr>
          <w:szCs w:val="18"/>
        </w:rPr>
        <w:t>Údaje o neobmedzenom ručení</w:t>
      </w:r>
    </w:p>
    <w:p w:rsidR="00A55E57" w:rsidRDefault="00A55E57" w:rsidP="00A55E57">
      <w:pPr>
        <w:pStyle w:val="body"/>
      </w:pPr>
      <w:r>
        <w:t>Spoločnosť nie je neobmedzene ručiacim spoločníkom v iných spoločnostiach podľa § 56 ods. 5 Obchodného zákonníka, ani podľa podobných ustanovení iných predpisov.</w:t>
      </w:r>
    </w:p>
    <w:p w:rsidR="0020722A" w:rsidRDefault="0020722A" w:rsidP="004D3B4A">
      <w:pPr>
        <w:pStyle w:val="BodyText"/>
        <w:rPr>
          <w:szCs w:val="18"/>
        </w:rPr>
      </w:pPr>
    </w:p>
    <w:p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rsidR="00F00EB3" w:rsidRDefault="0020722A" w:rsidP="005013EA">
      <w:pPr>
        <w:pStyle w:val="BodyText"/>
        <w:ind w:left="425"/>
        <w:rPr>
          <w:szCs w:val="18"/>
        </w:rPr>
      </w:pPr>
      <w:r w:rsidRPr="00B50225">
        <w:rPr>
          <w:szCs w:val="18"/>
        </w:rPr>
        <w:t xml:space="preserve">Účtovná závierka Spoločnosti k 31. decembru </w:t>
      </w:r>
      <w:r w:rsidR="00130034">
        <w:rPr>
          <w:szCs w:val="18"/>
        </w:rPr>
        <w:t>2017</w:t>
      </w:r>
      <w:r w:rsidRPr="00B50225">
        <w:rPr>
          <w:szCs w:val="18"/>
        </w:rPr>
        <w:t>, za predchádzajúce účtovné obdobie, bola schválená va</w:t>
      </w:r>
      <w:r w:rsidR="00A55E57">
        <w:rPr>
          <w:szCs w:val="18"/>
        </w:rPr>
        <w:t>lným</w:t>
      </w:r>
      <w:r w:rsidR="008944EA">
        <w:rPr>
          <w:szCs w:val="18"/>
        </w:rPr>
        <w:t xml:space="preserve"> zhromaždením Spoločnosti </w:t>
      </w:r>
      <w:r w:rsidR="006F2D73">
        <w:rPr>
          <w:szCs w:val="18"/>
        </w:rPr>
        <w:t>16. júna 2017.</w:t>
      </w:r>
      <w:r>
        <w:rPr>
          <w:szCs w:val="18"/>
        </w:rPr>
        <w:t xml:space="preserve"> </w:t>
      </w:r>
    </w:p>
    <w:p w:rsidR="0020722A" w:rsidRDefault="0020722A" w:rsidP="0020722A">
      <w:pPr>
        <w:pStyle w:val="BodyText"/>
        <w:ind w:hanging="426"/>
        <w:rPr>
          <w:szCs w:val="18"/>
        </w:rPr>
      </w:pPr>
    </w:p>
    <w:p w:rsidR="0020722A" w:rsidRPr="00891481" w:rsidRDefault="0020722A" w:rsidP="0020722A">
      <w:pPr>
        <w:pStyle w:val="Heading2"/>
        <w:numPr>
          <w:ilvl w:val="0"/>
          <w:numId w:val="2"/>
        </w:numPr>
        <w:rPr>
          <w:szCs w:val="18"/>
        </w:rPr>
      </w:pPr>
      <w:r w:rsidRPr="00891481">
        <w:rPr>
          <w:szCs w:val="18"/>
        </w:rPr>
        <w:t>Právny dôvod na zostavenie účtovnej závierky</w:t>
      </w:r>
    </w:p>
    <w:p w:rsidR="00A55E57" w:rsidRDefault="00A55E57" w:rsidP="00A55E57">
      <w:pPr>
        <w:spacing w:line="255" w:lineRule="auto"/>
        <w:ind w:left="427"/>
        <w:jc w:val="both"/>
        <w:rPr>
          <w:sz w:val="18"/>
        </w:rPr>
      </w:pPr>
      <w:r>
        <w:rPr>
          <w:sz w:val="18"/>
        </w:rPr>
        <w:t>Účtovná závierka Spoločnosti k 31. decembru 201</w:t>
      </w:r>
      <w:r w:rsidR="00130034">
        <w:rPr>
          <w:sz w:val="18"/>
        </w:rPr>
        <w:t>7</w:t>
      </w:r>
      <w:r>
        <w:rPr>
          <w:sz w:val="18"/>
        </w:rPr>
        <w:t xml:space="preserve"> je zostavená ako riadna účtovná závierka podľa § 17 ods. 6 zákona NR SR č. 431/2002 Z. z. o účtovníctve (ďalej „zákon o účtovníctve“) za účtovné obdobie od 1. januára 201</w:t>
      </w:r>
      <w:r w:rsidR="00130034">
        <w:rPr>
          <w:sz w:val="18"/>
        </w:rPr>
        <w:t>7</w:t>
      </w:r>
      <w:r>
        <w:rPr>
          <w:sz w:val="18"/>
        </w:rPr>
        <w:t xml:space="preserve"> do 31. decembra 201</w:t>
      </w:r>
      <w:r w:rsidR="00130034">
        <w:rPr>
          <w:sz w:val="18"/>
        </w:rPr>
        <w:t>7</w:t>
      </w:r>
      <w:r>
        <w:rPr>
          <w:sz w:val="18"/>
        </w:rPr>
        <w:t>.</w:t>
      </w:r>
    </w:p>
    <w:p w:rsidR="00A55E57" w:rsidRDefault="00A55E57" w:rsidP="00A55E57">
      <w:pPr>
        <w:spacing w:line="168" w:lineRule="exact"/>
        <w:rPr>
          <w:sz w:val="24"/>
        </w:rPr>
      </w:pPr>
    </w:p>
    <w:p w:rsidR="00A55E57" w:rsidRDefault="00A55E57" w:rsidP="00A55E57">
      <w:pPr>
        <w:spacing w:line="250" w:lineRule="auto"/>
        <w:ind w:left="427"/>
        <w:jc w:val="both"/>
        <w:rPr>
          <w:sz w:val="18"/>
        </w:rPr>
      </w:pPr>
      <w:r>
        <w:rPr>
          <w:sz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rsidR="00A55E57" w:rsidRDefault="00A55E57" w:rsidP="00A55E57">
      <w:pPr>
        <w:spacing w:line="169" w:lineRule="exact"/>
        <w:rPr>
          <w:sz w:val="24"/>
        </w:rPr>
      </w:pPr>
    </w:p>
    <w:p w:rsidR="005B41C1" w:rsidRPr="00891481" w:rsidRDefault="005B41C1" w:rsidP="00A31BBB">
      <w:pPr>
        <w:pStyle w:val="Heading2"/>
        <w:numPr>
          <w:ilvl w:val="0"/>
          <w:numId w:val="2"/>
        </w:numPr>
        <w:rPr>
          <w:szCs w:val="18"/>
        </w:rPr>
      </w:pPr>
      <w:r>
        <w:rPr>
          <w:szCs w:val="18"/>
        </w:rPr>
        <w:t xml:space="preserve">Informácie o skupine </w:t>
      </w:r>
    </w:p>
    <w:p w:rsidR="00D71F85" w:rsidRDefault="00A55E57" w:rsidP="00D71F85">
      <w:pPr>
        <w:spacing w:line="255" w:lineRule="auto"/>
        <w:ind w:left="427"/>
        <w:jc w:val="both"/>
        <w:rPr>
          <w:sz w:val="18"/>
        </w:rPr>
      </w:pPr>
      <w:r w:rsidRPr="00E47ABA">
        <w:rPr>
          <w:sz w:val="18"/>
        </w:rPr>
        <w:t xml:space="preserve">Spoločnosť </w:t>
      </w:r>
      <w:r w:rsidR="00D71F85">
        <w:rPr>
          <w:sz w:val="18"/>
        </w:rPr>
        <w:t>je vlastnená spoločnosťou</w:t>
      </w:r>
      <w:r w:rsidRPr="00E47ABA">
        <w:rPr>
          <w:sz w:val="18"/>
        </w:rPr>
        <w:t xml:space="preserve"> </w:t>
      </w:r>
      <w:r w:rsidRPr="00F12A3D">
        <w:rPr>
          <w:sz w:val="18"/>
        </w:rPr>
        <w:t>Auguste Cryogenics SK s.r.o.</w:t>
      </w:r>
      <w:r w:rsidRPr="00E47ABA">
        <w:rPr>
          <w:sz w:val="18"/>
        </w:rPr>
        <w:t>, ktorá</w:t>
      </w:r>
      <w:r w:rsidR="00D71F85">
        <w:rPr>
          <w:sz w:val="18"/>
        </w:rPr>
        <w:t xml:space="preserve"> </w:t>
      </w:r>
      <w:r w:rsidR="00A30505">
        <w:rPr>
          <w:sz w:val="18"/>
        </w:rPr>
        <w:t>je oslobodená od povinnosti</w:t>
      </w:r>
      <w:r w:rsidRPr="009919C0">
        <w:rPr>
          <w:sz w:val="18"/>
        </w:rPr>
        <w:t xml:space="preserve"> zostaviť konsolidovanú účtovnú závierku a konsolidovanú výročnú správu podľa  § 22 ods. </w:t>
      </w:r>
      <w:r w:rsidR="00D71F85">
        <w:rPr>
          <w:sz w:val="18"/>
        </w:rPr>
        <w:t>10</w:t>
      </w:r>
      <w:r w:rsidRPr="009919C0">
        <w:rPr>
          <w:sz w:val="18"/>
        </w:rPr>
        <w:t xml:space="preserve"> zákona o</w:t>
      </w:r>
      <w:r w:rsidR="00D71F85">
        <w:rPr>
          <w:sz w:val="18"/>
        </w:rPr>
        <w:t> </w:t>
      </w:r>
      <w:r w:rsidRPr="009919C0">
        <w:rPr>
          <w:sz w:val="18"/>
        </w:rPr>
        <w:t>účtovníctve</w:t>
      </w:r>
      <w:r w:rsidR="00D71F85">
        <w:rPr>
          <w:sz w:val="18"/>
        </w:rPr>
        <w:t>.</w:t>
      </w:r>
      <w:r w:rsidRPr="009919C0">
        <w:rPr>
          <w:sz w:val="18"/>
        </w:rPr>
        <w:t xml:space="preserve"> </w:t>
      </w:r>
    </w:p>
    <w:p w:rsidR="00D71F85" w:rsidRDefault="00D71F85" w:rsidP="00D71F85">
      <w:pPr>
        <w:spacing w:line="255" w:lineRule="auto"/>
        <w:ind w:left="427"/>
        <w:jc w:val="both"/>
        <w:rPr>
          <w:sz w:val="18"/>
        </w:rPr>
      </w:pPr>
    </w:p>
    <w:p w:rsidR="00A55E57" w:rsidRDefault="009919C0" w:rsidP="00D71F85">
      <w:pPr>
        <w:spacing w:line="255" w:lineRule="auto"/>
        <w:ind w:left="427"/>
        <w:jc w:val="both"/>
        <w:rPr>
          <w:sz w:val="18"/>
        </w:rPr>
      </w:pPr>
      <w:r w:rsidRPr="009919C0">
        <w:rPr>
          <w:sz w:val="18"/>
        </w:rPr>
        <w:t>Spoločnosť Auguste Cryogenics SK s.r.o. je vlastnená spoločnosťou</w:t>
      </w:r>
      <w:r>
        <w:rPr>
          <w:sz w:val="18"/>
        </w:rPr>
        <w:t xml:space="preserve"> </w:t>
      </w:r>
      <w:r w:rsidRPr="009919C0">
        <w:rPr>
          <w:sz w:val="18"/>
        </w:rPr>
        <w:t>AUGUSTE CRYOGENICS LLC</w:t>
      </w:r>
      <w:r>
        <w:rPr>
          <w:sz w:val="18"/>
        </w:rPr>
        <w:t xml:space="preserve">, </w:t>
      </w:r>
      <w:r w:rsidRPr="009919C0">
        <w:rPr>
          <w:sz w:val="18"/>
        </w:rPr>
        <w:t xml:space="preserve">Casey Key Road 941, Nokomis, Florida 342 75, Spojené štáty americké </w:t>
      </w:r>
      <w:r w:rsidRPr="00D71F85">
        <w:rPr>
          <w:sz w:val="18"/>
        </w:rPr>
        <w:t xml:space="preserve">(66,7%) </w:t>
      </w:r>
      <w:r w:rsidRPr="009919C0">
        <w:rPr>
          <w:sz w:val="18"/>
        </w:rPr>
        <w:t>a jednou fyzickou osobou</w:t>
      </w:r>
      <w:r>
        <w:rPr>
          <w:sz w:val="18"/>
        </w:rPr>
        <w:t xml:space="preserve"> (33,3%)</w:t>
      </w:r>
      <w:r w:rsidRPr="009919C0">
        <w:rPr>
          <w:sz w:val="18"/>
        </w:rPr>
        <w:t>.</w:t>
      </w:r>
    </w:p>
    <w:p w:rsidR="00D71F85" w:rsidRDefault="00D71F85" w:rsidP="00D71F85">
      <w:pPr>
        <w:spacing w:line="255" w:lineRule="auto"/>
        <w:ind w:left="427"/>
        <w:jc w:val="both"/>
        <w:rPr>
          <w:sz w:val="18"/>
        </w:rPr>
      </w:pPr>
    </w:p>
    <w:p w:rsidR="00D71F85" w:rsidRPr="00E47ABA" w:rsidRDefault="00D71F85" w:rsidP="00D71F85">
      <w:pPr>
        <w:spacing w:line="255" w:lineRule="auto"/>
        <w:ind w:left="427"/>
        <w:jc w:val="both"/>
        <w:rPr>
          <w:sz w:val="18"/>
        </w:rPr>
      </w:pPr>
      <w:r>
        <w:rPr>
          <w:sz w:val="18"/>
        </w:rPr>
        <w:t>Spoločnosť nie je materskou účtovnou jednotkou.</w:t>
      </w:r>
    </w:p>
    <w:p w:rsidR="005B41C1" w:rsidRDefault="005B41C1" w:rsidP="005B41C1">
      <w:pPr>
        <w:pStyle w:val="BodyText"/>
        <w:ind w:hanging="426"/>
        <w:rPr>
          <w:szCs w:val="18"/>
        </w:rPr>
      </w:pPr>
    </w:p>
    <w:p w:rsidR="004D3B4A" w:rsidRDefault="005F5D4F" w:rsidP="004D3B4A">
      <w:pPr>
        <w:pStyle w:val="Heading2"/>
        <w:numPr>
          <w:ilvl w:val="0"/>
          <w:numId w:val="2"/>
        </w:numPr>
        <w:rPr>
          <w:szCs w:val="18"/>
        </w:rPr>
      </w:pPr>
      <w:r w:rsidRPr="00B50225">
        <w:rPr>
          <w:szCs w:val="18"/>
        </w:rPr>
        <w:t>P</w:t>
      </w:r>
      <w:r w:rsidR="004D3B4A" w:rsidRPr="00B50225">
        <w:rPr>
          <w:szCs w:val="18"/>
        </w:rPr>
        <w:t xml:space="preserve">očet zamestnancov </w:t>
      </w:r>
    </w:p>
    <w:p w:rsidR="00EF04C0" w:rsidRPr="00A31BBB" w:rsidRDefault="00EF04C0" w:rsidP="00A31BBB">
      <w:pPr>
        <w:pStyle w:val="BodyText"/>
        <w:rPr>
          <w:szCs w:val="18"/>
        </w:rPr>
      </w:pPr>
      <w:r w:rsidRPr="00A31BBB">
        <w:rPr>
          <w:szCs w:val="18"/>
        </w:rPr>
        <w:t xml:space="preserve">Priemerný prepočítaný počet zamestnancov Spoločnosti v účtovnom období </w:t>
      </w:r>
      <w:r w:rsidR="00130034" w:rsidRPr="006F2D73">
        <w:rPr>
          <w:szCs w:val="18"/>
        </w:rPr>
        <w:t>2017</w:t>
      </w:r>
      <w:r w:rsidRPr="006F2D73">
        <w:rPr>
          <w:szCs w:val="18"/>
        </w:rPr>
        <w:t xml:space="preserve"> bol </w:t>
      </w:r>
      <w:r w:rsidR="00A55E57" w:rsidRPr="006F2D73">
        <w:rPr>
          <w:szCs w:val="18"/>
        </w:rPr>
        <w:t>8</w:t>
      </w:r>
      <w:r w:rsidR="006F2D73" w:rsidRPr="006F2D73">
        <w:rPr>
          <w:szCs w:val="18"/>
        </w:rPr>
        <w:t>9</w:t>
      </w:r>
      <w:r w:rsidRPr="00A31BBB">
        <w:rPr>
          <w:szCs w:val="18"/>
        </w:rPr>
        <w:t xml:space="preserve"> (v účtovnom období </w:t>
      </w:r>
      <w:r w:rsidR="00472F8F">
        <w:rPr>
          <w:szCs w:val="18"/>
        </w:rPr>
        <w:t>201</w:t>
      </w:r>
      <w:r w:rsidR="00130034">
        <w:rPr>
          <w:szCs w:val="18"/>
        </w:rPr>
        <w:t>6</w:t>
      </w:r>
      <w:r w:rsidRPr="00A31BBB">
        <w:rPr>
          <w:szCs w:val="18"/>
        </w:rPr>
        <w:t xml:space="preserve"> bol </w:t>
      </w:r>
      <w:r w:rsidR="00130034">
        <w:rPr>
          <w:szCs w:val="18"/>
        </w:rPr>
        <w:t>86</w:t>
      </w:r>
      <w:r w:rsidRPr="00A31BBB">
        <w:rPr>
          <w:szCs w:val="18"/>
        </w:rPr>
        <w:t>).</w:t>
      </w:r>
    </w:p>
    <w:p w:rsidR="00EF04C0" w:rsidRPr="00A31BBB" w:rsidRDefault="00EF04C0" w:rsidP="00A31BBB">
      <w:pPr>
        <w:pStyle w:val="BodyText"/>
        <w:rPr>
          <w:szCs w:val="18"/>
        </w:rPr>
      </w:pPr>
    </w:p>
    <w:p w:rsidR="00EF04C0" w:rsidRPr="00A31BBB" w:rsidRDefault="00EF04C0" w:rsidP="00A31BBB">
      <w:pPr>
        <w:pStyle w:val="BodyText"/>
        <w:rPr>
          <w:szCs w:val="18"/>
        </w:rPr>
      </w:pPr>
      <w:r w:rsidRPr="00A31BBB">
        <w:rPr>
          <w:szCs w:val="18"/>
        </w:rPr>
        <w:t xml:space="preserve">Počet zamestnancov k </w:t>
      </w:r>
      <w:r w:rsidRPr="006F2D73">
        <w:rPr>
          <w:szCs w:val="18"/>
        </w:rPr>
        <w:t xml:space="preserve">31. decembru </w:t>
      </w:r>
      <w:r w:rsidR="00130034" w:rsidRPr="006F2D73">
        <w:rPr>
          <w:szCs w:val="18"/>
        </w:rPr>
        <w:t>2017</w:t>
      </w:r>
      <w:r w:rsidRPr="006F2D73">
        <w:rPr>
          <w:szCs w:val="18"/>
        </w:rPr>
        <w:t xml:space="preserve"> bol </w:t>
      </w:r>
      <w:r w:rsidR="006F2D73" w:rsidRPr="006F2D73">
        <w:rPr>
          <w:szCs w:val="18"/>
        </w:rPr>
        <w:t>91</w:t>
      </w:r>
      <w:r w:rsidRPr="006F2D73">
        <w:rPr>
          <w:szCs w:val="18"/>
        </w:rPr>
        <w:t xml:space="preserve">, z toho </w:t>
      </w:r>
      <w:r w:rsidR="00A55E57" w:rsidRPr="006F2D73">
        <w:rPr>
          <w:szCs w:val="18"/>
        </w:rPr>
        <w:t>7</w:t>
      </w:r>
      <w:r w:rsidRPr="006F2D73">
        <w:rPr>
          <w:szCs w:val="18"/>
        </w:rPr>
        <w:t xml:space="preserve"> vedúcich</w:t>
      </w:r>
      <w:r w:rsidRPr="00A31BBB">
        <w:rPr>
          <w:szCs w:val="18"/>
        </w:rPr>
        <w:t xml:space="preserve"> zamestnancov (k 31. decembru </w:t>
      </w:r>
      <w:r w:rsidR="00130034">
        <w:rPr>
          <w:szCs w:val="18"/>
        </w:rPr>
        <w:t>2016</w:t>
      </w:r>
      <w:r w:rsidRPr="00A31BBB">
        <w:rPr>
          <w:szCs w:val="18"/>
        </w:rPr>
        <w:t xml:space="preserve"> to bolo </w:t>
      </w:r>
      <w:r w:rsidR="00A55E57">
        <w:rPr>
          <w:szCs w:val="18"/>
        </w:rPr>
        <w:t>86</w:t>
      </w:r>
      <w:r w:rsidR="00C45F77" w:rsidRPr="00C45F77">
        <w:rPr>
          <w:szCs w:val="18"/>
        </w:rPr>
        <w:t xml:space="preserve"> zames</w:t>
      </w:r>
      <w:r w:rsidR="00A55E57">
        <w:rPr>
          <w:szCs w:val="18"/>
        </w:rPr>
        <w:t>tnancov, z toho 7</w:t>
      </w:r>
      <w:r w:rsidRPr="00A31BBB">
        <w:rPr>
          <w:szCs w:val="18"/>
        </w:rPr>
        <w:t xml:space="preserve"> vedúcich zamestnancov).</w:t>
      </w:r>
    </w:p>
    <w:p w:rsidR="00EF04C0" w:rsidRDefault="00EF04C0" w:rsidP="00A31BBB"/>
    <w:p w:rsidR="00152DFF" w:rsidRDefault="00152DFF" w:rsidP="00152DFF">
      <w:pPr>
        <w:pStyle w:val="Heading2"/>
        <w:numPr>
          <w:ilvl w:val="0"/>
          <w:numId w:val="2"/>
        </w:numPr>
        <w:rPr>
          <w:szCs w:val="18"/>
        </w:rPr>
      </w:pPr>
      <w:r w:rsidRPr="00B50225">
        <w:rPr>
          <w:szCs w:val="18"/>
        </w:rPr>
        <w:t>Zverejnenie účtovnej závierky za predchádzajúce účtovné obdobie</w:t>
      </w:r>
    </w:p>
    <w:p w:rsidR="00A55E57" w:rsidRPr="00A55E57" w:rsidRDefault="00A55E57" w:rsidP="00A55E57">
      <w:pPr>
        <w:pStyle w:val="body"/>
      </w:pPr>
      <w:bookmarkStart w:id="2" w:name="OLE_LINK13"/>
      <w:bookmarkStart w:id="3" w:name="OLE_LINK14"/>
      <w:r w:rsidRPr="00A55E57">
        <w:t>Účtovná závierka Spoločnosti k 31. decembru 201</w:t>
      </w:r>
      <w:r w:rsidR="00130034">
        <w:t>6</w:t>
      </w:r>
      <w:r w:rsidRPr="00A55E57">
        <w:t xml:space="preserve"> spolu so správou audítora o overení účtovnej závierky k</w:t>
      </w:r>
      <w:r>
        <w:t> </w:t>
      </w:r>
      <w:r w:rsidRPr="00A55E57">
        <w:t>31. decembru</w:t>
      </w:r>
      <w:r>
        <w:t> </w:t>
      </w:r>
      <w:r w:rsidR="00130034">
        <w:t>2016</w:t>
      </w:r>
      <w:r w:rsidRPr="00A55E57">
        <w:t xml:space="preserve"> bola uložená do </w:t>
      </w:r>
      <w:r w:rsidRPr="006F2D73">
        <w:t xml:space="preserve">registra účtovných </w:t>
      </w:r>
      <w:r w:rsidR="006F2D73" w:rsidRPr="006F2D73">
        <w:t>závierok 10</w:t>
      </w:r>
      <w:r w:rsidRPr="006F2D73">
        <w:t>. októbra 201</w:t>
      </w:r>
      <w:r w:rsidR="006F2D73" w:rsidRPr="006F2D73">
        <w:t>7</w:t>
      </w:r>
      <w:r w:rsidRPr="006F2D73">
        <w:t>.</w:t>
      </w:r>
    </w:p>
    <w:p w:rsidR="002B64E3" w:rsidRDefault="002B64E3">
      <w:pPr>
        <w:spacing w:after="200" w:line="276" w:lineRule="auto"/>
        <w:rPr>
          <w:bCs/>
          <w:iCs/>
          <w:sz w:val="18"/>
          <w:szCs w:val="18"/>
          <w:lang w:eastAsia="sk-SK"/>
        </w:rPr>
      </w:pPr>
      <w:r>
        <w:br w:type="page"/>
      </w:r>
    </w:p>
    <w:p w:rsidR="004D3B4A" w:rsidRDefault="004D3B4A" w:rsidP="00B50225">
      <w:pPr>
        <w:pStyle w:val="Heading1"/>
        <w:tabs>
          <w:tab w:val="num" w:pos="360"/>
        </w:tabs>
        <w:ind w:left="360"/>
        <w:rPr>
          <w:szCs w:val="18"/>
        </w:rPr>
      </w:pPr>
      <w:bookmarkStart w:id="4" w:name="_Toc530739897"/>
      <w:bookmarkEnd w:id="2"/>
      <w:bookmarkEnd w:id="3"/>
      <w:r w:rsidRPr="00B50225">
        <w:rPr>
          <w:szCs w:val="18"/>
        </w:rPr>
        <w:lastRenderedPageBreak/>
        <w:t>Informácie o orgánoch účtovnej jednotky</w:t>
      </w:r>
      <w:bookmarkEnd w:id="4"/>
    </w:p>
    <w:p w:rsidR="00F00EB3" w:rsidRDefault="00F00EB3" w:rsidP="004D3B4A">
      <w:pPr>
        <w:pStyle w:val="BodyText"/>
        <w:rPr>
          <w:szCs w:val="18"/>
        </w:rPr>
      </w:pPr>
    </w:p>
    <w:p w:rsidR="002B64E3" w:rsidRPr="00EE62F0" w:rsidRDefault="004D3B4A" w:rsidP="002B64E3">
      <w:pPr>
        <w:tabs>
          <w:tab w:val="left" w:pos="2107"/>
        </w:tabs>
        <w:spacing w:line="239" w:lineRule="auto"/>
        <w:ind w:left="427"/>
        <w:rPr>
          <w:sz w:val="18"/>
          <w:szCs w:val="18"/>
        </w:rPr>
      </w:pPr>
      <w:r w:rsidRPr="00FD3474">
        <w:rPr>
          <w:szCs w:val="18"/>
        </w:rPr>
        <w:t>Konatelia</w:t>
      </w:r>
      <w:r w:rsidRPr="00FD3474">
        <w:rPr>
          <w:szCs w:val="18"/>
        </w:rPr>
        <w:tab/>
      </w:r>
      <w:r w:rsidRPr="00FD3474">
        <w:rPr>
          <w:szCs w:val="18"/>
        </w:rPr>
        <w:tab/>
      </w:r>
      <w:r w:rsidR="002B64E3" w:rsidRPr="00EE62F0">
        <w:rPr>
          <w:sz w:val="18"/>
          <w:szCs w:val="18"/>
        </w:rPr>
        <w:t xml:space="preserve">Ing. </w:t>
      </w:r>
      <w:hyperlink r:id="rId11" w:history="1">
        <w:r w:rsidR="002B64E3" w:rsidRPr="00F12A3D">
          <w:rPr>
            <w:sz w:val="18"/>
            <w:szCs w:val="18"/>
          </w:rPr>
          <w:t>Alexander Šoltis</w:t>
        </w:r>
      </w:hyperlink>
    </w:p>
    <w:p w:rsidR="002B64E3" w:rsidRPr="00F12A3D" w:rsidRDefault="002B64E3" w:rsidP="002B64E3">
      <w:pPr>
        <w:spacing w:line="1" w:lineRule="exact"/>
        <w:rPr>
          <w:sz w:val="18"/>
          <w:szCs w:val="18"/>
        </w:rPr>
      </w:pPr>
    </w:p>
    <w:p w:rsidR="002B64E3" w:rsidRPr="00F12A3D" w:rsidRDefault="00186385" w:rsidP="002B64E3">
      <w:pPr>
        <w:spacing w:line="0" w:lineRule="atLeast"/>
        <w:ind w:left="2127"/>
        <w:rPr>
          <w:sz w:val="18"/>
          <w:szCs w:val="18"/>
        </w:rPr>
      </w:pPr>
      <w:hyperlink r:id="rId12" w:history="1">
        <w:r w:rsidR="002B64E3" w:rsidRPr="00F12A3D">
          <w:rPr>
            <w:sz w:val="18"/>
            <w:szCs w:val="18"/>
          </w:rPr>
          <w:t>Robert</w:t>
        </w:r>
      </w:hyperlink>
      <w:r w:rsidR="002B64E3" w:rsidRPr="00F12A3D">
        <w:rPr>
          <w:sz w:val="18"/>
          <w:szCs w:val="18"/>
        </w:rPr>
        <w:t xml:space="preserve"> L. Cushman Jr.</w:t>
      </w:r>
    </w:p>
    <w:p w:rsidR="002B64E3" w:rsidRDefault="002B64E3" w:rsidP="002B64E3">
      <w:pPr>
        <w:spacing w:line="0" w:lineRule="atLeast"/>
        <w:ind w:left="2127"/>
        <w:rPr>
          <w:sz w:val="18"/>
          <w:szCs w:val="18"/>
        </w:rPr>
      </w:pPr>
      <w:r w:rsidRPr="00F12A3D">
        <w:rPr>
          <w:sz w:val="18"/>
          <w:szCs w:val="18"/>
        </w:rPr>
        <w:t>Joseph P. Kuipers</w:t>
      </w:r>
      <w:r w:rsidR="00FC6700">
        <w:rPr>
          <w:sz w:val="18"/>
          <w:szCs w:val="18"/>
        </w:rPr>
        <w:t xml:space="preserve"> </w:t>
      </w:r>
    </w:p>
    <w:p w:rsidR="002B64E3" w:rsidRDefault="002B64E3" w:rsidP="002B64E3">
      <w:pPr>
        <w:spacing w:line="0" w:lineRule="atLeast"/>
        <w:ind w:left="2127"/>
        <w:rPr>
          <w:sz w:val="18"/>
          <w:szCs w:val="18"/>
        </w:rPr>
      </w:pPr>
    </w:p>
    <w:p w:rsidR="002B64E3" w:rsidRPr="00EE62F0" w:rsidRDefault="002B64E3" w:rsidP="002B64E3">
      <w:pPr>
        <w:spacing w:line="0" w:lineRule="atLeast"/>
        <w:ind w:left="2127"/>
        <w:rPr>
          <w:sz w:val="18"/>
        </w:rPr>
      </w:pPr>
    </w:p>
    <w:p w:rsidR="004D3B4A" w:rsidRPr="00965747" w:rsidRDefault="004D3B4A" w:rsidP="00B50225">
      <w:pPr>
        <w:pStyle w:val="Heading1"/>
        <w:tabs>
          <w:tab w:val="num" w:pos="360"/>
        </w:tabs>
        <w:ind w:left="360"/>
        <w:rPr>
          <w:szCs w:val="18"/>
        </w:rPr>
      </w:pPr>
      <w:bookmarkStart w:id="5" w:name="_Toc530739898"/>
      <w:r w:rsidRPr="00965747">
        <w:rPr>
          <w:szCs w:val="18"/>
        </w:rPr>
        <w:t>informácie o</w:t>
      </w:r>
      <w:r w:rsidR="00572CB8" w:rsidRPr="00965747">
        <w:rPr>
          <w:szCs w:val="18"/>
        </w:rPr>
        <w:t> </w:t>
      </w:r>
      <w:r w:rsidRPr="00965747">
        <w:rPr>
          <w:szCs w:val="18"/>
        </w:rPr>
        <w:t>spoločníkoch</w:t>
      </w:r>
      <w:r w:rsidR="00572CB8" w:rsidRPr="00965747">
        <w:rPr>
          <w:szCs w:val="18"/>
        </w:rPr>
        <w:t xml:space="preserve"> </w:t>
      </w:r>
      <w:r w:rsidRPr="00965747">
        <w:rPr>
          <w:szCs w:val="18"/>
        </w:rPr>
        <w:t>účtovnej jednotky</w:t>
      </w:r>
      <w:bookmarkEnd w:id="5"/>
    </w:p>
    <w:p w:rsidR="00274C00" w:rsidRDefault="00274C00" w:rsidP="00A31BBB">
      <w:pPr>
        <w:ind w:left="360"/>
        <w:rPr>
          <w:b/>
          <w:i/>
          <w:color w:val="FF0000"/>
        </w:rPr>
      </w:pPr>
    </w:p>
    <w:p w:rsidR="00BF547B" w:rsidRDefault="00965747">
      <w:pPr>
        <w:ind w:left="426"/>
        <w:jc w:val="both"/>
        <w:rPr>
          <w:sz w:val="18"/>
          <w:szCs w:val="18"/>
        </w:rPr>
      </w:pPr>
      <w:r>
        <w:rPr>
          <w:sz w:val="18"/>
          <w:szCs w:val="18"/>
        </w:rPr>
        <w:t>Š</w:t>
      </w:r>
      <w:r w:rsidR="002708C5" w:rsidRPr="00F12A3D">
        <w:rPr>
          <w:sz w:val="18"/>
          <w:szCs w:val="18"/>
        </w:rPr>
        <w:t>truktúra spoločníkov Spoločnosti</w:t>
      </w:r>
      <w:r>
        <w:rPr>
          <w:sz w:val="18"/>
          <w:szCs w:val="18"/>
        </w:rPr>
        <w:t xml:space="preserve"> k 31. decembru 2017 je takáto</w:t>
      </w:r>
      <w:r w:rsidR="002708C5" w:rsidRPr="00F12A3D">
        <w:rPr>
          <w:sz w:val="18"/>
          <w:szCs w:val="18"/>
        </w:rPr>
        <w:t>:</w:t>
      </w:r>
    </w:p>
    <w:p w:rsidR="002708C5" w:rsidRDefault="002708C5">
      <w:pPr>
        <w:ind w:left="426"/>
        <w:jc w:val="both"/>
        <w:rPr>
          <w:sz w:val="18"/>
          <w:szCs w:val="18"/>
        </w:rPr>
      </w:pPr>
    </w:p>
    <w:bookmarkStart w:id="6" w:name="_MON_1558262267"/>
    <w:bookmarkEnd w:id="6"/>
    <w:p w:rsidR="002708C5" w:rsidRDefault="002708C5">
      <w:pPr>
        <w:ind w:left="426"/>
        <w:jc w:val="both"/>
        <w:rPr>
          <w:sz w:val="18"/>
          <w:szCs w:val="18"/>
        </w:rPr>
      </w:pPr>
      <w:r>
        <w:rPr>
          <w:szCs w:val="18"/>
        </w:rPr>
        <w:object w:dxaOrig="8300" w:dyaOrig="1530" w14:anchorId="69315F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1.05pt;height:78.55pt" o:ole="">
            <v:imagedata r:id="rId13" o:title=""/>
          </v:shape>
          <o:OLEObject Type="Embed" ProgID="Excel.Sheet.12" ShapeID="_x0000_i1025" DrawAspect="Content" ObjectID="_1591782052" r:id="rId14"/>
        </w:object>
      </w:r>
    </w:p>
    <w:p w:rsidR="00965747" w:rsidRDefault="00965747" w:rsidP="00965747">
      <w:pPr>
        <w:pStyle w:val="Heading1"/>
        <w:numPr>
          <w:ilvl w:val="0"/>
          <w:numId w:val="0"/>
        </w:numPr>
        <w:ind w:left="360"/>
        <w:rPr>
          <w:szCs w:val="18"/>
        </w:rPr>
      </w:pPr>
      <w:bookmarkStart w:id="7" w:name="_Toc530739899"/>
    </w:p>
    <w:p w:rsidR="004D3B4A" w:rsidRPr="00FD3474" w:rsidRDefault="004D3B4A" w:rsidP="009E0040">
      <w:pPr>
        <w:pStyle w:val="Heading1"/>
        <w:tabs>
          <w:tab w:val="num" w:pos="360"/>
        </w:tabs>
        <w:ind w:left="360"/>
        <w:rPr>
          <w:szCs w:val="18"/>
        </w:rPr>
      </w:pPr>
      <w:r w:rsidRPr="00FD3474">
        <w:rPr>
          <w:szCs w:val="18"/>
        </w:rPr>
        <w:t>Informácie o</w:t>
      </w:r>
      <w:r w:rsidR="00C45F77">
        <w:rPr>
          <w:szCs w:val="18"/>
        </w:rPr>
        <w:t xml:space="preserve"> PRIJATÝCH POSTUPOCH </w:t>
      </w:r>
      <w:bookmarkEnd w:id="7"/>
    </w:p>
    <w:p w:rsidR="004D3B4A" w:rsidRPr="00891481" w:rsidRDefault="004D3B4A" w:rsidP="00992FAC">
      <w:pPr>
        <w:pStyle w:val="BodyText"/>
        <w:ind w:left="786"/>
        <w:rPr>
          <w:szCs w:val="18"/>
        </w:rPr>
      </w:pPr>
    </w:p>
    <w:p w:rsidR="004D3B4A" w:rsidRPr="00B50225" w:rsidRDefault="004D3B4A" w:rsidP="00925D7C">
      <w:pPr>
        <w:pStyle w:val="Pismenka"/>
        <w:numPr>
          <w:ilvl w:val="0"/>
          <w:numId w:val="12"/>
        </w:numPr>
        <w:rPr>
          <w:szCs w:val="18"/>
        </w:rPr>
      </w:pPr>
      <w:r w:rsidRPr="008C0838">
        <w:rPr>
          <w:szCs w:val="18"/>
        </w:rPr>
        <w:t xml:space="preserve">Východiská pre </w:t>
      </w:r>
      <w:r w:rsidRPr="00B50225">
        <w:rPr>
          <w:szCs w:val="18"/>
        </w:rPr>
        <w:t>zostavenie účtovnej závierky</w:t>
      </w:r>
    </w:p>
    <w:p w:rsidR="004D3B4A" w:rsidRDefault="004D3B4A" w:rsidP="005013EA">
      <w:pPr>
        <w:pStyle w:val="Body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rsidR="00F06F0D" w:rsidRDefault="00F06F0D" w:rsidP="004D3B4A">
      <w:pPr>
        <w:pStyle w:val="BodyText"/>
        <w:ind w:left="450"/>
        <w:rPr>
          <w:szCs w:val="18"/>
        </w:rPr>
      </w:pPr>
    </w:p>
    <w:p w:rsidR="00C716D5" w:rsidRPr="0028408E" w:rsidRDefault="004D3B4A" w:rsidP="00AE62D9">
      <w:pPr>
        <w:pStyle w:val="Body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p>
    <w:p w:rsidR="000F1CF9" w:rsidRDefault="000F1CF9" w:rsidP="00AE62D9">
      <w:pPr>
        <w:pStyle w:val="BodyText"/>
        <w:rPr>
          <w:szCs w:val="18"/>
        </w:rPr>
      </w:pPr>
    </w:p>
    <w:p w:rsidR="008261CF" w:rsidRPr="00A31BBB" w:rsidRDefault="008261CF" w:rsidP="00925D7C">
      <w:pPr>
        <w:pStyle w:val="Pismenka"/>
        <w:numPr>
          <w:ilvl w:val="0"/>
          <w:numId w:val="12"/>
        </w:numPr>
        <w:rPr>
          <w:szCs w:val="18"/>
        </w:rPr>
      </w:pPr>
      <w:r w:rsidRPr="00A31BBB">
        <w:rPr>
          <w:szCs w:val="18"/>
        </w:rPr>
        <w:t>Použitie odhadov a úsudkov</w:t>
      </w:r>
    </w:p>
    <w:p w:rsidR="008261CF" w:rsidRPr="00A31BBB" w:rsidRDefault="008261CF" w:rsidP="005013EA">
      <w:pPr>
        <w:pStyle w:val="Body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Pr="00A31BBB" w:rsidRDefault="008261CF" w:rsidP="005013EA">
      <w:pPr>
        <w:pStyle w:val="BodyText"/>
        <w:ind w:left="425"/>
        <w:rPr>
          <w:szCs w:val="18"/>
        </w:rPr>
      </w:pPr>
    </w:p>
    <w:p w:rsidR="008261CF" w:rsidRDefault="008261CF" w:rsidP="005013EA">
      <w:pPr>
        <w:pStyle w:val="BodyText"/>
        <w:ind w:left="425"/>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rsidR="006A124A" w:rsidRDefault="006A124A" w:rsidP="005013EA">
      <w:pPr>
        <w:pStyle w:val="BodyText"/>
        <w:ind w:left="425"/>
        <w:rPr>
          <w:szCs w:val="18"/>
        </w:rPr>
      </w:pPr>
    </w:p>
    <w:p w:rsidR="001A072E" w:rsidRPr="00D06026" w:rsidRDefault="001A072E" w:rsidP="005013EA">
      <w:pPr>
        <w:pStyle w:val="BodyText"/>
        <w:ind w:left="425"/>
        <w:rPr>
          <w:b/>
          <w:i/>
          <w:szCs w:val="18"/>
        </w:rPr>
      </w:pPr>
      <w:r w:rsidRPr="00D06026">
        <w:rPr>
          <w:b/>
          <w:i/>
          <w:szCs w:val="18"/>
        </w:rPr>
        <w:t>Úsudky</w:t>
      </w:r>
    </w:p>
    <w:p w:rsidR="00383EA5" w:rsidRPr="002708C5" w:rsidRDefault="00383EA5" w:rsidP="002708C5">
      <w:pPr>
        <w:pStyle w:val="NormalLeft"/>
        <w:ind w:left="426"/>
        <w:rPr>
          <w:sz w:val="18"/>
          <w:szCs w:val="18"/>
        </w:rPr>
      </w:pPr>
      <w:r w:rsidRPr="002708C5">
        <w:rPr>
          <w:sz w:val="18"/>
          <w:szCs w:val="18"/>
        </w:rPr>
        <w:t xml:space="preserve">V súvislosti s aplikáciou účtovných metód a účtovných zásad </w:t>
      </w:r>
      <w:r w:rsidR="00CD6712" w:rsidRPr="002708C5">
        <w:rPr>
          <w:sz w:val="18"/>
          <w:szCs w:val="18"/>
        </w:rPr>
        <w:t xml:space="preserve">Spoločnosti </w:t>
      </w:r>
      <w:r w:rsidRPr="002708C5">
        <w:rPr>
          <w:sz w:val="18"/>
          <w:szCs w:val="18"/>
        </w:rPr>
        <w:t xml:space="preserve">nie sú potrebné </w:t>
      </w:r>
      <w:r w:rsidR="00CD6712" w:rsidRPr="002708C5">
        <w:rPr>
          <w:sz w:val="18"/>
          <w:szCs w:val="18"/>
        </w:rPr>
        <w:t xml:space="preserve">také </w:t>
      </w:r>
      <w:r w:rsidRPr="002708C5">
        <w:rPr>
          <w:sz w:val="18"/>
          <w:szCs w:val="18"/>
        </w:rPr>
        <w:t>úsudky, ktoré by mali významný dopad na hodnoty vykázané v účtovnej závierke.</w:t>
      </w:r>
    </w:p>
    <w:p w:rsidR="00D07F5A" w:rsidRDefault="00D07F5A" w:rsidP="00A31BBB">
      <w:pPr>
        <w:pStyle w:val="BodyText"/>
        <w:ind w:left="450"/>
        <w:rPr>
          <w:szCs w:val="18"/>
        </w:rPr>
      </w:pPr>
    </w:p>
    <w:p w:rsidR="004C09B5" w:rsidRPr="00D06026" w:rsidRDefault="004C09B5" w:rsidP="00A31BBB">
      <w:pPr>
        <w:pStyle w:val="BodyText"/>
        <w:rPr>
          <w:b/>
          <w:i/>
          <w:szCs w:val="18"/>
        </w:rPr>
      </w:pPr>
      <w:r w:rsidRPr="00D06026">
        <w:rPr>
          <w:b/>
          <w:i/>
          <w:szCs w:val="18"/>
        </w:rPr>
        <w:t>Neistoty v odhadoch a predpokladoch</w:t>
      </w:r>
    </w:p>
    <w:p w:rsidR="00383EA5" w:rsidRDefault="00383EA5" w:rsidP="008247AD">
      <w:pPr>
        <w:pStyle w:val="NormalLeft"/>
        <w:ind w:left="426"/>
        <w:rPr>
          <w:sz w:val="18"/>
          <w:szCs w:val="18"/>
        </w:rPr>
      </w:pPr>
      <w:r w:rsidRPr="008247AD">
        <w:rPr>
          <w:sz w:val="18"/>
          <w:szCs w:val="18"/>
        </w:rPr>
        <w:t xml:space="preserve">Spoločnosť neidentifikovala </w:t>
      </w:r>
      <w:r w:rsidR="00CD6712" w:rsidRPr="008247AD">
        <w:rPr>
          <w:sz w:val="18"/>
          <w:szCs w:val="18"/>
        </w:rPr>
        <w:t xml:space="preserve">takú </w:t>
      </w:r>
      <w:r w:rsidRPr="008247AD">
        <w:rPr>
          <w:sz w:val="18"/>
          <w:szCs w:val="18"/>
        </w:rPr>
        <w:t>neistotu v odhad</w:t>
      </w:r>
      <w:r w:rsidR="00CD6712" w:rsidRPr="008247AD">
        <w:rPr>
          <w:sz w:val="18"/>
          <w:szCs w:val="18"/>
        </w:rPr>
        <w:t>och a predpokladoch, pri ktorej by existovalo</w:t>
      </w:r>
      <w:r w:rsidRPr="008247AD">
        <w:rPr>
          <w:sz w:val="18"/>
          <w:szCs w:val="18"/>
        </w:rPr>
        <w:t xml:space="preserve"> s</w:t>
      </w:r>
      <w:r w:rsidR="00CD6712" w:rsidRPr="008247AD">
        <w:rPr>
          <w:sz w:val="18"/>
          <w:szCs w:val="18"/>
        </w:rPr>
        <w:t>ignifikantné riziko, že by mohla</w:t>
      </w:r>
      <w:r w:rsidRPr="008247AD">
        <w:rPr>
          <w:sz w:val="18"/>
          <w:szCs w:val="18"/>
        </w:rPr>
        <w:t xml:space="preserve"> viesť k</w:t>
      </w:r>
      <w:r w:rsidR="00CD6712" w:rsidRPr="008247AD">
        <w:rPr>
          <w:sz w:val="18"/>
          <w:szCs w:val="18"/>
        </w:rPr>
        <w:t xml:space="preserve"> ich </w:t>
      </w:r>
      <w:r w:rsidRPr="008247AD">
        <w:rPr>
          <w:sz w:val="18"/>
          <w:szCs w:val="18"/>
        </w:rPr>
        <w:t>významnej úprave v nasledujúcom účtovnom období.</w:t>
      </w:r>
    </w:p>
    <w:p w:rsidR="00D47497" w:rsidRDefault="00D47497" w:rsidP="00D47497">
      <w:pPr>
        <w:pStyle w:val="NormalLeft"/>
        <w:spacing w:after="0"/>
        <w:ind w:left="426"/>
        <w:rPr>
          <w:sz w:val="18"/>
          <w:szCs w:val="18"/>
        </w:rPr>
      </w:pPr>
    </w:p>
    <w:p w:rsidR="004D3B4A" w:rsidRPr="00B50225" w:rsidRDefault="004D3B4A" w:rsidP="00925D7C">
      <w:pPr>
        <w:pStyle w:val="Pismenka"/>
        <w:numPr>
          <w:ilvl w:val="0"/>
          <w:numId w:val="1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BodyText"/>
        <w:rPr>
          <w:szCs w:val="18"/>
        </w:rPr>
      </w:pPr>
    </w:p>
    <w:p w:rsidR="00E91E1F" w:rsidRPr="00D47497" w:rsidRDefault="004D3B4A" w:rsidP="00AE62D9">
      <w:pPr>
        <w:pStyle w:val="BodyText"/>
        <w:rPr>
          <w:szCs w:val="18"/>
        </w:rPr>
      </w:pPr>
      <w:r w:rsidRPr="00B50225">
        <w:rPr>
          <w:szCs w:val="18"/>
        </w:rPr>
        <w:t>Súčasťou obsta</w:t>
      </w:r>
      <w:r w:rsidR="00D47497">
        <w:rPr>
          <w:szCs w:val="18"/>
        </w:rPr>
        <w:t>rávacej ceny dlhodobého majetku</w:t>
      </w:r>
      <w:r w:rsidR="00572CB8" w:rsidRPr="00D47497">
        <w:rPr>
          <w:szCs w:val="18"/>
        </w:rPr>
        <w:t xml:space="preserve"> nie sú </w:t>
      </w:r>
      <w:r w:rsidRPr="00D47497">
        <w:rPr>
          <w:szCs w:val="18"/>
        </w:rPr>
        <w:t>úroky z</w:t>
      </w:r>
      <w:r w:rsidR="006D0A4B" w:rsidRPr="00D47497">
        <w:rPr>
          <w:szCs w:val="18"/>
        </w:rPr>
        <w:t xml:space="preserve"> úverov, </w:t>
      </w:r>
      <w:r w:rsidR="003C6202" w:rsidRPr="00D47497">
        <w:rPr>
          <w:szCs w:val="18"/>
        </w:rPr>
        <w:t xml:space="preserve">ktoré vznikli do momentu uvedenia dlhodobého majetku do používania. </w:t>
      </w:r>
    </w:p>
    <w:p w:rsidR="00BE7642" w:rsidRDefault="00BE7642" w:rsidP="004D3B4A">
      <w:pPr>
        <w:pStyle w:val="BodyText"/>
        <w:rPr>
          <w:szCs w:val="18"/>
        </w:rPr>
      </w:pPr>
    </w:p>
    <w:p w:rsidR="00737326" w:rsidRDefault="00737326" w:rsidP="00737326">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rsidR="00737326" w:rsidRDefault="00737326" w:rsidP="00737326">
      <w:pPr>
        <w:pStyle w:val="BodyText"/>
        <w:rPr>
          <w:szCs w:val="18"/>
        </w:rPr>
      </w:pPr>
    </w:p>
    <w:p w:rsidR="00737326" w:rsidRPr="00D47497" w:rsidRDefault="00737326" w:rsidP="00D47497">
      <w:pPr>
        <w:pStyle w:val="BodyText"/>
        <w:rPr>
          <w:szCs w:val="18"/>
        </w:rPr>
      </w:pPr>
      <w:r w:rsidRPr="00D47497">
        <w:rPr>
          <w:szCs w:val="18"/>
        </w:rPr>
        <w:t>Odpisovať sa začína prvým dňom mesiaca nasledujúceho po uvedení dlhodobého majetku do používania. Drobný dlhodobý nehmotný majetok, ktorého obstarávacia cena (resp. vlastné náklady) je 2 400 EUR a nižšia,</w:t>
      </w:r>
      <w:r w:rsidR="00D47497" w:rsidRPr="00D47497">
        <w:rPr>
          <w:szCs w:val="18"/>
        </w:rPr>
        <w:t xml:space="preserve"> </w:t>
      </w:r>
      <w:r w:rsidRPr="00D47497">
        <w:rPr>
          <w:szCs w:val="18"/>
        </w:rPr>
        <w:t>sa odpisuje jednora</w:t>
      </w:r>
      <w:r w:rsidR="00D47497" w:rsidRPr="00D47497">
        <w:rPr>
          <w:szCs w:val="18"/>
        </w:rPr>
        <w:t>zovo pri uvedení do používania.</w:t>
      </w:r>
    </w:p>
    <w:p w:rsidR="00DC71F9" w:rsidRDefault="00DC71F9" w:rsidP="00AE62D9">
      <w:pPr>
        <w:pStyle w:val="BodyText"/>
        <w:rPr>
          <w:szCs w:val="18"/>
        </w:rPr>
      </w:pPr>
    </w:p>
    <w:p w:rsidR="00BF6C68" w:rsidRDefault="00BF6C68">
      <w:pPr>
        <w:spacing w:after="200" w:line="276" w:lineRule="auto"/>
        <w:rPr>
          <w:sz w:val="18"/>
          <w:szCs w:val="18"/>
        </w:rPr>
      </w:pPr>
      <w:r>
        <w:rPr>
          <w:szCs w:val="18"/>
        </w:rPr>
        <w:br w:type="page"/>
      </w:r>
    </w:p>
    <w:p w:rsidR="00737326" w:rsidRDefault="00737326" w:rsidP="00AE62D9">
      <w:pPr>
        <w:pStyle w:val="BodyText"/>
        <w:rPr>
          <w:szCs w:val="18"/>
        </w:rPr>
      </w:pPr>
      <w:r w:rsidRPr="00B50225">
        <w:rPr>
          <w:szCs w:val="18"/>
        </w:rPr>
        <w:lastRenderedPageBreak/>
        <w:t>Predpokladaná doba používania, metóda odpisovania a odpisová sadzba sú uvedené v nasledujúcej tabuľke:</w:t>
      </w:r>
    </w:p>
    <w:p w:rsidR="00DC71F9" w:rsidRPr="00B50225" w:rsidRDefault="00DC71F9" w:rsidP="00AE62D9">
      <w:pPr>
        <w:pStyle w:val="BodyText"/>
        <w:rPr>
          <w:szCs w:val="18"/>
        </w:rPr>
      </w:pPr>
    </w:p>
    <w:p w:rsidR="003C6202" w:rsidRDefault="003C6202" w:rsidP="00AE62D9">
      <w:pPr>
        <w:pStyle w:val="BodyText"/>
        <w:rPr>
          <w:szCs w:val="18"/>
        </w:rPr>
      </w:pPr>
    </w:p>
    <w:bookmarkStart w:id="8" w:name="_MON_1558264112"/>
    <w:bookmarkEnd w:id="8"/>
    <w:p w:rsidR="00737326" w:rsidRDefault="00D47497" w:rsidP="00AE62D9">
      <w:pPr>
        <w:pStyle w:val="BodyText"/>
        <w:rPr>
          <w:szCs w:val="18"/>
        </w:rPr>
      </w:pPr>
      <w:r>
        <w:rPr>
          <w:szCs w:val="18"/>
        </w:rPr>
        <w:object w:dxaOrig="8267" w:dyaOrig="1966" w14:anchorId="63BE8C1B">
          <v:shape id="_x0000_i1026" type="#_x0000_t75" style="width:414.25pt;height:97.25pt" o:ole="">
            <v:imagedata r:id="rId15" o:title=""/>
          </v:shape>
          <o:OLEObject Type="Embed" ProgID="Excel.Sheet.12" ShapeID="_x0000_i1026" DrawAspect="Content" ObjectID="_1591782053" r:id="rId16"/>
        </w:object>
      </w:r>
    </w:p>
    <w:p w:rsidR="00737326" w:rsidRDefault="00737326" w:rsidP="00737326">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BodyText"/>
        <w:rPr>
          <w:szCs w:val="18"/>
        </w:rPr>
      </w:pPr>
    </w:p>
    <w:p w:rsidR="00572CB8" w:rsidRDefault="003C6202" w:rsidP="003C6202">
      <w:pPr>
        <w:pStyle w:val="BodyText"/>
        <w:rPr>
          <w:szCs w:val="18"/>
        </w:rPr>
      </w:pPr>
      <w:r w:rsidRPr="00891481">
        <w:rPr>
          <w:szCs w:val="18"/>
        </w:rPr>
        <w:t>Odpisy dlhodobého hmotného majetku sú stanovené vychádzajúc z predpokladanej doby jeho používania a predpokladaného priebehu jeho opotrebenia.</w:t>
      </w:r>
    </w:p>
    <w:p w:rsidR="001A5F91" w:rsidRDefault="001A5F91" w:rsidP="003C6202">
      <w:pPr>
        <w:pStyle w:val="BodyText"/>
        <w:rPr>
          <w:szCs w:val="18"/>
        </w:rPr>
      </w:pPr>
    </w:p>
    <w:p w:rsidR="00AE7EB1" w:rsidRPr="00D47497" w:rsidRDefault="003C6202" w:rsidP="00D47497">
      <w:pPr>
        <w:pStyle w:val="BodyText"/>
        <w:rPr>
          <w:szCs w:val="18"/>
        </w:rPr>
      </w:pPr>
      <w:r w:rsidRPr="00D47497">
        <w:rPr>
          <w:szCs w:val="18"/>
        </w:rPr>
        <w:t>Odpisovať sa začína prvým dňom mesiaca nasledujúceho po uvedení dlhodobého majetku do používania. Drobný dlhodobý hmotný majetok, ktorého obstarávacia cena (resp. vlastné náklady) je 1 700 EUR a nižšia, sa odpisuje jednorazovo pri uvedení do používania</w:t>
      </w:r>
      <w:r w:rsidR="00D47497" w:rsidRPr="00D47497">
        <w:rPr>
          <w:szCs w:val="18"/>
        </w:rPr>
        <w:t>.</w:t>
      </w:r>
    </w:p>
    <w:p w:rsidR="00AE7EB1" w:rsidRPr="00FE335D" w:rsidRDefault="00AE7EB1" w:rsidP="003C6202">
      <w:pPr>
        <w:pStyle w:val="BodyText"/>
        <w:rPr>
          <w:color w:val="00B0F0"/>
          <w:szCs w:val="18"/>
        </w:rPr>
      </w:pPr>
    </w:p>
    <w:p w:rsidR="00572CB8" w:rsidRPr="0028408E" w:rsidRDefault="003C6202" w:rsidP="003C6202">
      <w:pPr>
        <w:pStyle w:val="BodyText"/>
        <w:rPr>
          <w:szCs w:val="18"/>
        </w:rPr>
      </w:pPr>
      <w:r w:rsidRPr="0028408E">
        <w:rPr>
          <w:szCs w:val="18"/>
        </w:rPr>
        <w:t xml:space="preserve">Pozemky sa neodpisujú. </w:t>
      </w:r>
    </w:p>
    <w:p w:rsidR="004760A1" w:rsidRDefault="004760A1" w:rsidP="003C6202">
      <w:pPr>
        <w:pStyle w:val="BodyText"/>
        <w:rPr>
          <w:szCs w:val="18"/>
        </w:rPr>
      </w:pPr>
    </w:p>
    <w:p w:rsidR="003C6202" w:rsidRDefault="003C6202" w:rsidP="00AE62D9">
      <w:pPr>
        <w:pStyle w:val="BodyText"/>
        <w:rPr>
          <w:szCs w:val="18"/>
        </w:rPr>
      </w:pPr>
      <w:r w:rsidRPr="00B50225">
        <w:rPr>
          <w:szCs w:val="18"/>
        </w:rPr>
        <w:t>Predpokladaná doba používania, metóda odpisovania a odpisová sadzba sú uvedené v nasledujúcej tabuľke:</w:t>
      </w:r>
    </w:p>
    <w:p w:rsidR="003C6202" w:rsidRDefault="003C6202" w:rsidP="00AE62D9">
      <w:pPr>
        <w:pStyle w:val="BodyText"/>
        <w:rPr>
          <w:szCs w:val="18"/>
        </w:rPr>
      </w:pPr>
    </w:p>
    <w:p w:rsidR="003C6202" w:rsidRPr="00B50225" w:rsidRDefault="003C6202" w:rsidP="00AE62D9">
      <w:pPr>
        <w:pStyle w:val="BodyText"/>
        <w:rPr>
          <w:szCs w:val="18"/>
        </w:rPr>
      </w:pPr>
    </w:p>
    <w:bookmarkStart w:id="9" w:name="_MON_1500299770"/>
    <w:bookmarkEnd w:id="9"/>
    <w:p w:rsidR="003C6202" w:rsidRDefault="00D47497" w:rsidP="00AE62D9">
      <w:pPr>
        <w:pStyle w:val="BodyText"/>
        <w:rPr>
          <w:szCs w:val="18"/>
        </w:rPr>
      </w:pPr>
      <w:r>
        <w:rPr>
          <w:szCs w:val="18"/>
        </w:rPr>
        <w:object w:dxaOrig="8504" w:dyaOrig="2227" w14:anchorId="63BE8C1C">
          <v:shape id="_x0000_i1027" type="#_x0000_t75" style="width:425.45pt;height:111.25pt" o:ole="">
            <v:imagedata r:id="rId17" o:title=""/>
          </v:shape>
          <o:OLEObject Type="Embed" ProgID="Excel.Sheet.12" ShapeID="_x0000_i1027" DrawAspect="Content" ObjectID="_1591782054" r:id="rId18"/>
        </w:object>
      </w:r>
    </w:p>
    <w:p w:rsidR="009A399A" w:rsidRPr="00A31BBB"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BodyText"/>
        <w:rPr>
          <w:szCs w:val="18"/>
        </w:rPr>
      </w:pPr>
    </w:p>
    <w:p w:rsidR="00953A9B" w:rsidRPr="009B57D6" w:rsidRDefault="00953A9B" w:rsidP="00A31BBB">
      <w:pPr>
        <w:pStyle w:val="BodyText"/>
        <w:rPr>
          <w:i/>
          <w:szCs w:val="18"/>
        </w:rPr>
      </w:pPr>
      <w:r w:rsidRPr="00D06026">
        <w:rPr>
          <w:b/>
          <w:i/>
          <w:szCs w:val="18"/>
        </w:rPr>
        <w:t>Posúdenie zníženia hodnoty majetku</w:t>
      </w:r>
    </w:p>
    <w:p w:rsidR="000C2046" w:rsidRPr="009B57D6" w:rsidRDefault="000C2046" w:rsidP="00A31BBB">
      <w:pPr>
        <w:pStyle w:val="BodyText"/>
        <w:rPr>
          <w:i/>
          <w:szCs w:val="18"/>
        </w:rPr>
      </w:pPr>
    </w:p>
    <w:p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953A9B" w:rsidRPr="00D06026" w:rsidRDefault="00953A9B" w:rsidP="00D06026">
      <w:pPr>
        <w:pStyle w:val="BodyText"/>
      </w:pPr>
      <w:r w:rsidRPr="00D06026">
        <w:t xml:space="preserve">Faktory, ktoré sú považované za dôležité pri  posudzovaní zníženia hodnoty majetku sú: </w:t>
      </w:r>
    </w:p>
    <w:p w:rsidR="00953A9B" w:rsidRPr="00D06026" w:rsidRDefault="00953A9B" w:rsidP="00925D7C">
      <w:pPr>
        <w:pStyle w:val="BodyText"/>
        <w:numPr>
          <w:ilvl w:val="0"/>
          <w:numId w:val="13"/>
        </w:numPr>
        <w:tabs>
          <w:tab w:val="clear" w:pos="340"/>
          <w:tab w:val="num" w:pos="766"/>
        </w:tabs>
        <w:ind w:left="766"/>
      </w:pPr>
      <w:r w:rsidRPr="00D06026">
        <w:t>technologický pokrok,</w:t>
      </w:r>
    </w:p>
    <w:p w:rsidR="00953A9B" w:rsidRPr="00D06026" w:rsidRDefault="00953A9B" w:rsidP="00925D7C">
      <w:pPr>
        <w:pStyle w:val="BodyText"/>
        <w:numPr>
          <w:ilvl w:val="0"/>
          <w:numId w:val="13"/>
        </w:numPr>
        <w:tabs>
          <w:tab w:val="clear" w:pos="340"/>
          <w:tab w:val="num" w:pos="766"/>
        </w:tabs>
        <w:ind w:left="766"/>
      </w:pPr>
      <w:r w:rsidRPr="00D06026">
        <w:t>významne nedostatočné prevádzkové výsledky v porovnaní s historickými alebo plánovanými prevádzkovými výsledkami,</w:t>
      </w:r>
    </w:p>
    <w:p w:rsidR="00953A9B" w:rsidRPr="00D06026" w:rsidRDefault="00953A9B" w:rsidP="00925D7C">
      <w:pPr>
        <w:pStyle w:val="BodyText"/>
        <w:numPr>
          <w:ilvl w:val="0"/>
          <w:numId w:val="13"/>
        </w:numPr>
        <w:tabs>
          <w:tab w:val="clear" w:pos="340"/>
          <w:tab w:val="num" w:pos="766"/>
        </w:tabs>
        <w:ind w:left="766"/>
      </w:pPr>
      <w:r w:rsidRPr="00D06026">
        <w:t>významné zmeny v spôsobe použitia majetku Spoločnosti alebo celkovej zmeny stratégie Spoločnosti,</w:t>
      </w:r>
    </w:p>
    <w:p w:rsidR="00953A9B" w:rsidRDefault="00953A9B" w:rsidP="00925D7C">
      <w:pPr>
        <w:pStyle w:val="BodyText"/>
        <w:numPr>
          <w:ilvl w:val="0"/>
          <w:numId w:val="13"/>
        </w:numPr>
        <w:tabs>
          <w:tab w:val="clear" w:pos="340"/>
          <w:tab w:val="num" w:pos="766"/>
        </w:tabs>
        <w:ind w:left="766"/>
      </w:pPr>
      <w:r w:rsidRPr="00D06026">
        <w:t>zastaralosť produktov.</w:t>
      </w:r>
    </w:p>
    <w:p w:rsidR="00F74368" w:rsidRPr="00D06026" w:rsidRDefault="00F74368" w:rsidP="00D06026">
      <w:pPr>
        <w:pStyle w:val="BodyText"/>
      </w:pPr>
    </w:p>
    <w:p w:rsidR="00953A9B" w:rsidRPr="009B57D6" w:rsidRDefault="00953A9B" w:rsidP="00D06026">
      <w:pPr>
        <w:pStyle w:val="Body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p>
    <w:p w:rsidR="00F46C6C" w:rsidRDefault="00F46C6C">
      <w:pPr>
        <w:pStyle w:val="BodyText"/>
        <w:rPr>
          <w:szCs w:val="18"/>
        </w:rPr>
      </w:pPr>
    </w:p>
    <w:p w:rsidR="00BF6C68" w:rsidRDefault="00BF6C68">
      <w:pPr>
        <w:spacing w:after="200" w:line="276" w:lineRule="auto"/>
        <w:rPr>
          <w:b/>
          <w:sz w:val="18"/>
          <w:szCs w:val="18"/>
        </w:rPr>
      </w:pPr>
      <w:r>
        <w:rPr>
          <w:szCs w:val="18"/>
        </w:rPr>
        <w:br w:type="page"/>
      </w:r>
    </w:p>
    <w:p w:rsidR="0071599A" w:rsidRPr="00F3695C" w:rsidRDefault="0071599A" w:rsidP="00925D7C">
      <w:pPr>
        <w:pStyle w:val="Pismenka"/>
        <w:numPr>
          <w:ilvl w:val="0"/>
          <w:numId w:val="12"/>
        </w:numPr>
        <w:rPr>
          <w:szCs w:val="18"/>
        </w:rPr>
      </w:pPr>
      <w:r w:rsidRPr="00F3695C">
        <w:rPr>
          <w:szCs w:val="18"/>
        </w:rPr>
        <w:lastRenderedPageBreak/>
        <w:t xml:space="preserve">Zásoby </w:t>
      </w:r>
    </w:p>
    <w:p w:rsidR="0071599A" w:rsidRPr="00B50225" w:rsidRDefault="0071599A" w:rsidP="0071599A">
      <w:pPr>
        <w:pStyle w:val="Body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BodyText"/>
        <w:rPr>
          <w:szCs w:val="18"/>
        </w:rPr>
      </w:pPr>
    </w:p>
    <w:p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C612AB" w:rsidRDefault="00C612AB">
      <w:pPr>
        <w:pStyle w:val="odstavec"/>
      </w:pPr>
    </w:p>
    <w:p w:rsidR="00D47497" w:rsidRDefault="00D47497">
      <w:pPr>
        <w:pStyle w:val="odstavec"/>
      </w:pPr>
      <w:r>
        <w:rPr>
          <w:rFonts w:eastAsia="Times New Roman"/>
        </w:rPr>
        <w:t>Úbytok zásob sa účtuje v štandardných cenách s následne vyčíslením oceňovacích odchýlok.</w:t>
      </w:r>
    </w:p>
    <w:p w:rsidR="00ED1468" w:rsidRPr="00C612AB" w:rsidRDefault="00ED1468" w:rsidP="00AE62D9">
      <w:pPr>
        <w:pStyle w:val="odstavec"/>
      </w:pPr>
    </w:p>
    <w:p w:rsidR="00ED1468" w:rsidRPr="00C612AB" w:rsidRDefault="00ED1468" w:rsidP="00AE62D9">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rsidR="00ED1468" w:rsidRDefault="00ED1468" w:rsidP="009E0040">
      <w:pPr>
        <w:pStyle w:val="odstavec"/>
      </w:pPr>
    </w:p>
    <w:p w:rsidR="0071599A" w:rsidRPr="0071599A" w:rsidRDefault="0071599A" w:rsidP="0071599A">
      <w:pPr>
        <w:pStyle w:val="Body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rsidR="0071599A" w:rsidRPr="0071599A" w:rsidRDefault="0071599A" w:rsidP="0071599A">
      <w:pPr>
        <w:pStyle w:val="BodyText"/>
        <w:rPr>
          <w:szCs w:val="18"/>
        </w:rPr>
      </w:pPr>
    </w:p>
    <w:p w:rsidR="0071599A" w:rsidRDefault="0071599A" w:rsidP="003D66E6">
      <w:pPr>
        <w:pStyle w:val="BodyText"/>
        <w:rPr>
          <w:szCs w:val="18"/>
        </w:rPr>
      </w:pPr>
      <w:r w:rsidRPr="0071599A">
        <w:rPr>
          <w:szCs w:val="18"/>
        </w:rPr>
        <w:t>Zníženie hodnoty zásob sa zohľadňuje vytvorením opravnej položky.</w:t>
      </w:r>
    </w:p>
    <w:p w:rsidR="00C623F7" w:rsidRPr="00B50225" w:rsidRDefault="00C623F7" w:rsidP="003D66E6">
      <w:pPr>
        <w:pStyle w:val="BodyText"/>
        <w:rPr>
          <w:szCs w:val="18"/>
        </w:rPr>
      </w:pPr>
    </w:p>
    <w:p w:rsidR="0071599A" w:rsidRPr="00B50225" w:rsidRDefault="0071599A" w:rsidP="00925D7C">
      <w:pPr>
        <w:pStyle w:val="Pismenka"/>
        <w:numPr>
          <w:ilvl w:val="0"/>
          <w:numId w:val="12"/>
        </w:numPr>
        <w:rPr>
          <w:szCs w:val="18"/>
        </w:rPr>
      </w:pPr>
      <w:r w:rsidRPr="00B50225">
        <w:rPr>
          <w:szCs w:val="18"/>
        </w:rPr>
        <w:t>Zákazková výroba</w:t>
      </w:r>
    </w:p>
    <w:p w:rsidR="0071599A" w:rsidRPr="00D06026" w:rsidRDefault="0071599A" w:rsidP="00D47497">
      <w:pPr>
        <w:suppressAutoHyphens/>
        <w:autoSpaceDE w:val="0"/>
        <w:autoSpaceDN w:val="0"/>
        <w:adjustRightInd w:val="0"/>
        <w:ind w:left="425"/>
        <w:jc w:val="both"/>
      </w:pPr>
      <w:r w:rsidRPr="001246FB">
        <w:rPr>
          <w:rFonts w:eastAsiaTheme="minorHAnsi"/>
          <w:bCs/>
          <w:iCs/>
          <w:sz w:val="18"/>
          <w:szCs w:val="18"/>
        </w:rPr>
        <w:t xml:space="preserve">Ak </w:t>
      </w:r>
      <w:r w:rsidR="00743C10" w:rsidRPr="001246FB">
        <w:rPr>
          <w:rFonts w:eastAsiaTheme="minorHAnsi"/>
          <w:bCs/>
          <w:iCs/>
          <w:sz w:val="18"/>
          <w:szCs w:val="18"/>
        </w:rPr>
        <w:t xml:space="preserve">sa </w:t>
      </w:r>
      <w:r w:rsidRPr="001246FB">
        <w:rPr>
          <w:rFonts w:eastAsiaTheme="minorHAnsi"/>
          <w:bCs/>
          <w:iCs/>
          <w:sz w:val="18"/>
          <w:szCs w:val="18"/>
        </w:rPr>
        <w:t xml:space="preserve">výsledok zákazkovej výroby </w:t>
      </w:r>
      <w:r w:rsidR="00743C10" w:rsidRPr="001246FB">
        <w:rPr>
          <w:rFonts w:eastAsiaTheme="minorHAnsi"/>
          <w:bCs/>
          <w:iCs/>
          <w:sz w:val="18"/>
          <w:szCs w:val="18"/>
        </w:rPr>
        <w:t xml:space="preserve">dá </w:t>
      </w:r>
      <w:r w:rsidRPr="001246FB">
        <w:rPr>
          <w:rFonts w:eastAsiaTheme="minorHAnsi"/>
          <w:bCs/>
          <w:iCs/>
          <w:sz w:val="18"/>
          <w:szCs w:val="18"/>
        </w:rPr>
        <w:t>spoľahlivo odhadnúť</w:t>
      </w:r>
      <w:r w:rsidR="00743C10" w:rsidRPr="001246FB">
        <w:rPr>
          <w:rFonts w:eastAsiaTheme="minorHAnsi"/>
          <w:bCs/>
          <w:iCs/>
          <w:sz w:val="18"/>
          <w:szCs w:val="18"/>
        </w:rPr>
        <w:t>,</w:t>
      </w:r>
      <w:r w:rsidRPr="001246FB">
        <w:rPr>
          <w:rFonts w:eastAsiaTheme="minorHAnsi"/>
          <w:bCs/>
          <w:iCs/>
          <w:sz w:val="18"/>
          <w:szCs w:val="18"/>
        </w:rPr>
        <w:t xml:space="preserve"> </w:t>
      </w:r>
      <w:r w:rsidR="00743C10" w:rsidRPr="001246FB">
        <w:rPr>
          <w:rFonts w:eastAsiaTheme="minorHAnsi"/>
          <w:bCs/>
          <w:iCs/>
          <w:sz w:val="18"/>
          <w:szCs w:val="18"/>
        </w:rPr>
        <w:t xml:space="preserve">zmluvné </w:t>
      </w:r>
      <w:r w:rsidRPr="001246FB">
        <w:rPr>
          <w:rFonts w:eastAsiaTheme="minorHAnsi"/>
          <w:bCs/>
          <w:iCs/>
          <w:sz w:val="18"/>
          <w:szCs w:val="18"/>
        </w:rPr>
        <w:t>výnosy a</w:t>
      </w:r>
      <w:r w:rsidR="00743C10" w:rsidRPr="001246FB">
        <w:rPr>
          <w:rFonts w:eastAsiaTheme="minorHAnsi"/>
          <w:bCs/>
          <w:iCs/>
          <w:sz w:val="18"/>
          <w:szCs w:val="18"/>
        </w:rPr>
        <w:t xml:space="preserve"> zmluvné </w:t>
      </w:r>
      <w:r w:rsidRPr="001246FB">
        <w:rPr>
          <w:rFonts w:eastAsiaTheme="minorHAnsi"/>
          <w:bCs/>
          <w:iCs/>
          <w:sz w:val="18"/>
          <w:szCs w:val="18"/>
        </w:rPr>
        <w:t xml:space="preserve">náklady pripadajúce na účtovné obdobie sa účtujú </w:t>
      </w:r>
      <w:r w:rsidR="00743C10" w:rsidRPr="001246FB">
        <w:rPr>
          <w:rFonts w:eastAsiaTheme="minorHAnsi"/>
          <w:bCs/>
          <w:iCs/>
          <w:sz w:val="18"/>
          <w:szCs w:val="18"/>
        </w:rPr>
        <w:t xml:space="preserve">ako náklady a výnosy </w:t>
      </w:r>
      <w:r w:rsidRPr="001246FB">
        <w:rPr>
          <w:rFonts w:eastAsiaTheme="minorHAnsi"/>
          <w:bCs/>
          <w:iCs/>
          <w:sz w:val="18"/>
          <w:szCs w:val="18"/>
        </w:rPr>
        <w:t>metódou stupňa dokončenia</w:t>
      </w:r>
      <w:r w:rsidR="007224BE" w:rsidRPr="001246FB">
        <w:rPr>
          <w:rFonts w:eastAsiaTheme="minorHAnsi"/>
          <w:bCs/>
          <w:iCs/>
          <w:sz w:val="18"/>
          <w:szCs w:val="18"/>
        </w:rPr>
        <w:t xml:space="preserve"> (angl. percentage-of-completion method)</w:t>
      </w:r>
      <w:r w:rsidRPr="001246FB">
        <w:rPr>
          <w:rFonts w:eastAsiaTheme="minorHAnsi"/>
          <w:bCs/>
          <w:iCs/>
          <w:sz w:val="18"/>
          <w:szCs w:val="18"/>
        </w:rPr>
        <w:t>,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w:t>
      </w:r>
      <w:r w:rsidR="00743C10" w:rsidRPr="001246FB">
        <w:rPr>
          <w:rFonts w:eastAsiaTheme="minorHAnsi"/>
          <w:bCs/>
          <w:iCs/>
          <w:sz w:val="18"/>
          <w:szCs w:val="18"/>
        </w:rPr>
        <w:t xml:space="preserve"> na základe aktuálneho rozpočtu zmluvných nákladov a zmluvných výnosov, </w:t>
      </w:r>
      <w:r w:rsidRPr="001246FB">
        <w:rPr>
          <w:rFonts w:eastAsiaTheme="minorHAnsi"/>
          <w:bCs/>
          <w:iCs/>
          <w:sz w:val="18"/>
          <w:szCs w:val="18"/>
        </w:rPr>
        <w:t xml:space="preserve"> ku dňu, ku ktorému sa zostavuje účtovná závierka ako</w:t>
      </w:r>
      <w:r w:rsidR="00D47497">
        <w:rPr>
          <w:rFonts w:eastAsiaTheme="minorHAnsi"/>
          <w:bCs/>
          <w:iCs/>
          <w:sz w:val="18"/>
          <w:szCs w:val="18"/>
        </w:rPr>
        <w:t xml:space="preserve"> </w:t>
      </w:r>
      <w:r w:rsidRPr="00D06026">
        <w:rPr>
          <w:sz w:val="18"/>
          <w:szCs w:val="18"/>
        </w:rPr>
        <w:t>pomer skutočne vynaložených nákladov na zákazkovú výrobu za vykonanú prácu a aktualizovaného rozpočtu celkový</w:t>
      </w:r>
      <w:r w:rsidR="004601E9">
        <w:rPr>
          <w:sz w:val="18"/>
          <w:szCs w:val="18"/>
        </w:rPr>
        <w:t>ch nákladov na zákazkovú výrobu.</w:t>
      </w:r>
    </w:p>
    <w:p w:rsidR="0071599A" w:rsidRPr="00A31BBB" w:rsidRDefault="0071599A" w:rsidP="00032D7F">
      <w:pPr>
        <w:pStyle w:val="odstavec"/>
      </w:pPr>
    </w:p>
    <w:p w:rsidR="0071599A" w:rsidRDefault="0071599A">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sidR="009C08A7">
        <w:rPr>
          <w:sz w:val="18"/>
          <w:szCs w:val="18"/>
        </w:rPr>
        <w:t xml:space="preserve"> nezahrnú. </w:t>
      </w:r>
    </w:p>
    <w:p w:rsidR="004601E9" w:rsidRPr="00A31BBB" w:rsidRDefault="004601E9">
      <w:pPr>
        <w:suppressAutoHyphens/>
        <w:autoSpaceDE w:val="0"/>
        <w:autoSpaceDN w:val="0"/>
        <w:adjustRightInd w:val="0"/>
        <w:ind w:left="425"/>
        <w:jc w:val="both"/>
        <w:rPr>
          <w:sz w:val="18"/>
          <w:szCs w:val="18"/>
        </w:rPr>
      </w:pPr>
    </w:p>
    <w:p w:rsidR="0071599A" w:rsidRDefault="0071599A" w:rsidP="0071599A">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sidR="00743C10">
        <w:rPr>
          <w:sz w:val="18"/>
          <w:szCs w:val="18"/>
        </w:rPr>
        <w:t xml:space="preserve">zmluvné </w:t>
      </w:r>
      <w:r w:rsidRPr="00A31BBB">
        <w:rPr>
          <w:sz w:val="18"/>
          <w:szCs w:val="18"/>
        </w:rPr>
        <w:t>výnosy v sume vynaložených</w:t>
      </w:r>
      <w:r w:rsidR="00743C10">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rsidR="00743C10" w:rsidRDefault="00743C10" w:rsidP="0071599A">
      <w:pPr>
        <w:suppressAutoHyphens/>
        <w:autoSpaceDE w:val="0"/>
        <w:autoSpaceDN w:val="0"/>
        <w:adjustRightInd w:val="0"/>
        <w:ind w:left="425"/>
        <w:jc w:val="both"/>
        <w:rPr>
          <w:sz w:val="18"/>
          <w:szCs w:val="18"/>
        </w:rPr>
      </w:pPr>
    </w:p>
    <w:p w:rsidR="00743C10" w:rsidRPr="00A31BBB" w:rsidRDefault="00743C10" w:rsidP="00743C10">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sidR="006F25AA">
        <w:rPr>
          <w:sz w:val="18"/>
          <w:szCs w:val="18"/>
        </w:rPr>
        <w:t xml:space="preserve">žným zápisom v prospech výnosov zo zákazky. </w:t>
      </w:r>
    </w:p>
    <w:p w:rsidR="00743C10" w:rsidRPr="00A31BBB" w:rsidRDefault="00743C10" w:rsidP="00032D7F">
      <w:pPr>
        <w:pStyle w:val="odstavec"/>
      </w:pPr>
    </w:p>
    <w:p w:rsidR="00743C10" w:rsidRPr="00A31BBB" w:rsidRDefault="00743C10" w:rsidP="00743C10">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743C10" w:rsidRPr="00A31BBB" w:rsidRDefault="00743C10" w:rsidP="00032D7F">
      <w:pPr>
        <w:pStyle w:val="odstavec"/>
      </w:pPr>
    </w:p>
    <w:p w:rsidR="00743C10" w:rsidRPr="00A31BBB" w:rsidRDefault="00743C10">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sidR="00621780">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sidR="00621780">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rsidR="00743C10" w:rsidRPr="00A31BBB" w:rsidRDefault="00743C10" w:rsidP="00032D7F">
      <w:pPr>
        <w:pStyle w:val="odstavec"/>
      </w:pPr>
    </w:p>
    <w:p w:rsidR="00743C10" w:rsidRPr="00B46BC2" w:rsidRDefault="00743C10" w:rsidP="00743C10">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sidR="00155499">
        <w:rPr>
          <w:sz w:val="18"/>
          <w:szCs w:val="18"/>
        </w:rPr>
        <w:t> </w:t>
      </w:r>
      <w:r w:rsidR="00155499" w:rsidRPr="00D06026">
        <w:rPr>
          <w:sz w:val="18"/>
          <w:szCs w:val="18"/>
        </w:rPr>
        <w:t>v</w:t>
      </w:r>
      <w:r w:rsidR="00155499">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rsidR="009C08A7" w:rsidRDefault="009C08A7" w:rsidP="0071599A">
      <w:pPr>
        <w:suppressAutoHyphens/>
        <w:autoSpaceDE w:val="0"/>
        <w:autoSpaceDN w:val="0"/>
        <w:adjustRightInd w:val="0"/>
        <w:ind w:left="425"/>
        <w:jc w:val="both"/>
        <w:rPr>
          <w:sz w:val="18"/>
          <w:szCs w:val="18"/>
        </w:rPr>
      </w:pPr>
    </w:p>
    <w:p w:rsidR="007224BE" w:rsidRPr="00B50225" w:rsidRDefault="007224BE" w:rsidP="00925D7C">
      <w:pPr>
        <w:pStyle w:val="Pismenka"/>
        <w:numPr>
          <w:ilvl w:val="0"/>
          <w:numId w:val="12"/>
        </w:numPr>
        <w:rPr>
          <w:szCs w:val="18"/>
        </w:rPr>
      </w:pPr>
      <w:r w:rsidRPr="00B50225">
        <w:rPr>
          <w:szCs w:val="18"/>
        </w:rPr>
        <w:t>Pohľadávky</w:t>
      </w:r>
    </w:p>
    <w:p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BodyText"/>
        <w:rPr>
          <w:szCs w:val="18"/>
        </w:rPr>
      </w:pPr>
    </w:p>
    <w:p w:rsidR="003500E4" w:rsidRDefault="00BD0E9A" w:rsidP="002B48A5">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2B48A5" w:rsidRDefault="002B48A5" w:rsidP="002B48A5">
      <w:pPr>
        <w:pStyle w:val="BodyText"/>
        <w:rPr>
          <w:szCs w:val="18"/>
        </w:rPr>
      </w:pPr>
    </w:p>
    <w:p w:rsidR="002B48A5" w:rsidRPr="002B48A5" w:rsidRDefault="002B48A5" w:rsidP="002B48A5">
      <w:pPr>
        <w:pStyle w:val="BodyText"/>
        <w:rPr>
          <w:szCs w:val="18"/>
        </w:rPr>
      </w:pPr>
    </w:p>
    <w:p w:rsidR="004D3B4A" w:rsidRDefault="00F06652" w:rsidP="00925D7C">
      <w:pPr>
        <w:pStyle w:val="Pismenka"/>
        <w:numPr>
          <w:ilvl w:val="0"/>
          <w:numId w:val="12"/>
        </w:numPr>
        <w:rPr>
          <w:szCs w:val="18"/>
        </w:rPr>
      </w:pPr>
      <w:r>
        <w:rPr>
          <w:szCs w:val="18"/>
        </w:rPr>
        <w:lastRenderedPageBreak/>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4601E9">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A46A96" w:rsidRDefault="00A46A96" w:rsidP="00032D7F">
      <w:pPr>
        <w:pStyle w:val="odstavec"/>
      </w:pPr>
    </w:p>
    <w:p w:rsidR="004D3B4A" w:rsidRPr="00B50225" w:rsidRDefault="004D3B4A" w:rsidP="00925D7C">
      <w:pPr>
        <w:pStyle w:val="Pismenka"/>
        <w:numPr>
          <w:ilvl w:val="0"/>
          <w:numId w:val="12"/>
        </w:numPr>
        <w:rPr>
          <w:szCs w:val="18"/>
        </w:rPr>
      </w:pPr>
      <w:r w:rsidRPr="00B50225">
        <w:rPr>
          <w:szCs w:val="18"/>
        </w:rPr>
        <w:t>Náklady budúcich období a príjmy budúcich období</w:t>
      </w:r>
    </w:p>
    <w:p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BodyText"/>
        <w:rPr>
          <w:szCs w:val="18"/>
        </w:rPr>
      </w:pPr>
    </w:p>
    <w:p w:rsidR="004E3A41" w:rsidRPr="00B50225" w:rsidRDefault="004E3A41" w:rsidP="00925D7C">
      <w:pPr>
        <w:pStyle w:val="Pismenka"/>
        <w:numPr>
          <w:ilvl w:val="0"/>
          <w:numId w:val="12"/>
        </w:numPr>
        <w:rPr>
          <w:szCs w:val="18"/>
        </w:rPr>
      </w:pPr>
      <w:r w:rsidRPr="00B50225">
        <w:rPr>
          <w:szCs w:val="18"/>
        </w:rPr>
        <w:t>Záväzky</w:t>
      </w:r>
    </w:p>
    <w:p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BodyText"/>
        <w:rPr>
          <w:szCs w:val="18"/>
        </w:rPr>
      </w:pPr>
    </w:p>
    <w:p w:rsidR="004D3B4A" w:rsidRPr="0028408E" w:rsidRDefault="004D3B4A" w:rsidP="00925D7C">
      <w:pPr>
        <w:pStyle w:val="Pismenka"/>
        <w:numPr>
          <w:ilvl w:val="0"/>
          <w:numId w:val="12"/>
        </w:numPr>
        <w:rPr>
          <w:szCs w:val="18"/>
        </w:rPr>
      </w:pPr>
      <w:r w:rsidRPr="00032D7F">
        <w:rPr>
          <w:szCs w:val="18"/>
        </w:rPr>
        <w:t>Rezervy</w:t>
      </w:r>
    </w:p>
    <w:p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BodyText"/>
        <w:rPr>
          <w:b/>
          <w:szCs w:val="18"/>
        </w:rPr>
      </w:pPr>
    </w:p>
    <w:p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BodyText"/>
        <w:rPr>
          <w:b/>
          <w:szCs w:val="18"/>
        </w:rPr>
      </w:pPr>
    </w:p>
    <w:p w:rsidR="00852D4F" w:rsidRPr="00736771" w:rsidRDefault="00852D4F" w:rsidP="00F53D2F">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852D4F" w:rsidRPr="009E0040" w:rsidRDefault="00852D4F" w:rsidP="009E0040">
      <w:pPr>
        <w:pStyle w:val="Pismenka"/>
        <w:numPr>
          <w:ilvl w:val="0"/>
          <w:numId w:val="0"/>
        </w:numPr>
        <w:ind w:left="360"/>
        <w:rPr>
          <w:b w:val="0"/>
          <w:szCs w:val="18"/>
        </w:rPr>
      </w:pPr>
    </w:p>
    <w:p w:rsidR="00960872" w:rsidRPr="00032D7F" w:rsidRDefault="00960872" w:rsidP="00925D7C">
      <w:pPr>
        <w:pStyle w:val="Pismenka"/>
        <w:numPr>
          <w:ilvl w:val="0"/>
          <w:numId w:val="12"/>
        </w:numPr>
        <w:rPr>
          <w:szCs w:val="18"/>
        </w:rPr>
      </w:pPr>
      <w:r w:rsidRPr="00032D7F">
        <w:rPr>
          <w:szCs w:val="18"/>
        </w:rPr>
        <w:t>Zamestnanecké požitky</w:t>
      </w:r>
    </w:p>
    <w:p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D0430D" w:rsidRDefault="00D0430D" w:rsidP="0028408E">
      <w:pPr>
        <w:pStyle w:val="BodyText"/>
        <w:rPr>
          <w:szCs w:val="18"/>
        </w:rPr>
      </w:pPr>
    </w:p>
    <w:p w:rsidR="004D3B4A" w:rsidRPr="00891481" w:rsidRDefault="004D3B4A" w:rsidP="00925D7C">
      <w:pPr>
        <w:pStyle w:val="Pismenka"/>
        <w:numPr>
          <w:ilvl w:val="0"/>
          <w:numId w:val="12"/>
        </w:numPr>
        <w:rPr>
          <w:szCs w:val="18"/>
        </w:rPr>
      </w:pPr>
      <w:r w:rsidRPr="00FD3474">
        <w:rPr>
          <w:szCs w:val="18"/>
        </w:rPr>
        <w:t>Odložené dane</w:t>
      </w:r>
    </w:p>
    <w:p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rsidR="004D3B4A" w:rsidRPr="00B50225" w:rsidRDefault="004D3B4A" w:rsidP="00925D7C">
      <w:pPr>
        <w:pStyle w:val="BodyText"/>
        <w:numPr>
          <w:ilvl w:val="0"/>
          <w:numId w:val="4"/>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925D7C">
      <w:pPr>
        <w:pStyle w:val="BodyText"/>
        <w:numPr>
          <w:ilvl w:val="0"/>
          <w:numId w:val="4"/>
        </w:numPr>
        <w:rPr>
          <w:szCs w:val="18"/>
        </w:rPr>
      </w:pPr>
      <w:r w:rsidRPr="00B50225">
        <w:rPr>
          <w:szCs w:val="18"/>
        </w:rPr>
        <w:t>možnosť umorovať daňovú stratu v budúcnosti, ktorou sa rozumie možnosť odpočítať daňovú stratu od základu dane v budúcnosti,</w:t>
      </w:r>
    </w:p>
    <w:p w:rsidR="004D3B4A" w:rsidRDefault="004D3B4A" w:rsidP="00925D7C">
      <w:pPr>
        <w:pStyle w:val="BodyText"/>
        <w:numPr>
          <w:ilvl w:val="0"/>
          <w:numId w:val="4"/>
        </w:numPr>
        <w:rPr>
          <w:szCs w:val="18"/>
        </w:rPr>
      </w:pPr>
      <w:r w:rsidRPr="00B50225">
        <w:rPr>
          <w:szCs w:val="18"/>
        </w:rPr>
        <w:t>možnosť previesť nevyužité daňové odpočty a iné daňové nároky do budúcich období.</w:t>
      </w:r>
    </w:p>
    <w:p w:rsidR="00F93943" w:rsidRDefault="00F93943" w:rsidP="00A31BBB">
      <w:pPr>
        <w:pStyle w:val="BodyText"/>
        <w:rPr>
          <w:szCs w:val="18"/>
        </w:rPr>
      </w:pPr>
    </w:p>
    <w:p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rsidR="00162383" w:rsidRDefault="00162383" w:rsidP="00925D7C">
      <w:pPr>
        <w:pStyle w:val="BodyText"/>
        <w:numPr>
          <w:ilvl w:val="0"/>
          <w:numId w:val="9"/>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rsidR="00162383" w:rsidRDefault="00162383" w:rsidP="00925D7C">
      <w:pPr>
        <w:pStyle w:val="BodyText"/>
        <w:numPr>
          <w:ilvl w:val="0"/>
          <w:numId w:val="9"/>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rsidR="00162383" w:rsidRDefault="00162383" w:rsidP="00925D7C">
      <w:pPr>
        <w:pStyle w:val="BodyText"/>
        <w:numPr>
          <w:ilvl w:val="0"/>
          <w:numId w:val="9"/>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rsidR="00DA1E3B" w:rsidRDefault="00DA1E3B" w:rsidP="00A31BBB">
      <w:pPr>
        <w:pStyle w:val="BodyText"/>
        <w:ind w:left="766"/>
        <w:rPr>
          <w:szCs w:val="18"/>
        </w:rPr>
      </w:pPr>
    </w:p>
    <w:p w:rsidR="00471807" w:rsidRDefault="00DA1E3B" w:rsidP="004D3B4A">
      <w:pPr>
        <w:pStyle w:val="Body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F93943">
        <w:rPr>
          <w:szCs w:val="18"/>
        </w:rPr>
        <w:t xml:space="preserve"> </w:t>
      </w:r>
      <w:r w:rsidR="00471807" w:rsidRPr="00CE19D0">
        <w:t>Pri výpočte odloženej dane sa použije sadzba dane z príjmov, o ktorej sa predpokladá, že bude platiť v čase vyrovnania odloženej dane</w:t>
      </w:r>
      <w:r w:rsidR="00922BD5">
        <w:t>.</w:t>
      </w:r>
    </w:p>
    <w:p w:rsidR="000D3FB1" w:rsidRDefault="000D3FB1" w:rsidP="004D3B4A">
      <w:pPr>
        <w:pStyle w:val="BodyText"/>
      </w:pPr>
    </w:p>
    <w:p w:rsidR="000D3FB1" w:rsidRDefault="000D3FB1" w:rsidP="004D3B4A">
      <w:pPr>
        <w:pStyle w:val="Body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F202B" w:rsidRPr="00B50225" w:rsidRDefault="00DF202B" w:rsidP="004D3B4A">
      <w:pPr>
        <w:pStyle w:val="BodyText"/>
        <w:rPr>
          <w:szCs w:val="18"/>
        </w:rPr>
      </w:pPr>
    </w:p>
    <w:p w:rsidR="004D3B4A" w:rsidRPr="00B50225" w:rsidRDefault="004D3B4A" w:rsidP="00925D7C">
      <w:pPr>
        <w:pStyle w:val="Pismenka"/>
        <w:numPr>
          <w:ilvl w:val="0"/>
          <w:numId w:val="12"/>
        </w:numPr>
        <w:rPr>
          <w:szCs w:val="18"/>
        </w:rPr>
      </w:pPr>
      <w:r w:rsidRPr="00B50225">
        <w:rPr>
          <w:szCs w:val="18"/>
        </w:rPr>
        <w:lastRenderedPageBreak/>
        <w:t>Výdavky budúcich období a výnosy budúcich období</w:t>
      </w:r>
    </w:p>
    <w:p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BodyText"/>
        <w:rPr>
          <w:szCs w:val="18"/>
        </w:rPr>
      </w:pPr>
    </w:p>
    <w:p w:rsidR="004D3B4A" w:rsidRPr="00F93943" w:rsidRDefault="004D3B4A" w:rsidP="00925D7C">
      <w:pPr>
        <w:pStyle w:val="Pismenka"/>
        <w:numPr>
          <w:ilvl w:val="0"/>
          <w:numId w:val="12"/>
        </w:numPr>
        <w:rPr>
          <w:szCs w:val="18"/>
        </w:rPr>
      </w:pPr>
      <w:r w:rsidRPr="00F93943">
        <w:rPr>
          <w:szCs w:val="18"/>
        </w:rPr>
        <w:t>Prenájom (lízing)</w:t>
      </w:r>
      <w:r w:rsidR="00AF48F5" w:rsidRPr="00F93943">
        <w:rPr>
          <w:szCs w:val="18"/>
        </w:rPr>
        <w:t xml:space="preserve"> (</w:t>
      </w:r>
      <w:r w:rsidR="00412482" w:rsidRPr="00F93943">
        <w:rPr>
          <w:szCs w:val="18"/>
        </w:rPr>
        <w:t xml:space="preserve">Spoločnosť ako </w:t>
      </w:r>
      <w:r w:rsidR="00AF48F5" w:rsidRPr="00F93943">
        <w:rPr>
          <w:szCs w:val="18"/>
        </w:rPr>
        <w:t>nájomca)</w:t>
      </w:r>
    </w:p>
    <w:p w:rsidR="00781875" w:rsidRDefault="00140343" w:rsidP="004D3B4A">
      <w:pPr>
        <w:pStyle w:val="Body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5D27E2" w:rsidRDefault="005D27E2" w:rsidP="004D3B4A">
      <w:pPr>
        <w:pStyle w:val="BodyText"/>
        <w:rPr>
          <w:szCs w:val="18"/>
        </w:rPr>
      </w:pPr>
    </w:p>
    <w:p w:rsidR="005D27E2" w:rsidRDefault="005D27E2" w:rsidP="005D27E2">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BodyText"/>
        <w:rPr>
          <w:szCs w:val="18"/>
        </w:rPr>
      </w:pPr>
    </w:p>
    <w:p w:rsidR="005D27E2" w:rsidRDefault="005D27E2" w:rsidP="005D27E2">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rsidR="00781875" w:rsidRPr="00B50225" w:rsidRDefault="00781875" w:rsidP="004D3B4A">
      <w:pPr>
        <w:pStyle w:val="BodyText"/>
        <w:rPr>
          <w:szCs w:val="18"/>
        </w:rPr>
      </w:pPr>
    </w:p>
    <w:p w:rsidR="00781875" w:rsidRPr="00B50225" w:rsidRDefault="00781875" w:rsidP="00781875">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BodyText"/>
        <w:rPr>
          <w:szCs w:val="18"/>
        </w:rPr>
      </w:pPr>
    </w:p>
    <w:p w:rsidR="00A61FB3" w:rsidRDefault="00172D44" w:rsidP="004D3B4A">
      <w:pPr>
        <w:pStyle w:val="Body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F46C6C" w:rsidRDefault="00F46C6C" w:rsidP="004D3B4A">
      <w:pPr>
        <w:pStyle w:val="BodyText"/>
        <w:rPr>
          <w:szCs w:val="18"/>
        </w:rPr>
      </w:pPr>
    </w:p>
    <w:p w:rsidR="0040522D" w:rsidRDefault="00140343" w:rsidP="00A31BB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rsidR="00782BB3" w:rsidRDefault="00782BB3" w:rsidP="00A31BBB">
      <w:pPr>
        <w:pStyle w:val="BodyText"/>
      </w:pPr>
    </w:p>
    <w:p w:rsidR="00AF48F5" w:rsidRPr="00F93943" w:rsidRDefault="00AF48F5" w:rsidP="00925D7C">
      <w:pPr>
        <w:pStyle w:val="Pismenka"/>
        <w:numPr>
          <w:ilvl w:val="0"/>
          <w:numId w:val="12"/>
        </w:numPr>
        <w:rPr>
          <w:szCs w:val="18"/>
        </w:rPr>
      </w:pPr>
      <w:r w:rsidRPr="00F93943">
        <w:rPr>
          <w:szCs w:val="18"/>
        </w:rPr>
        <w:t>Prenájom (lízing) (</w:t>
      </w:r>
      <w:r w:rsidR="00412482" w:rsidRPr="00F93943">
        <w:rPr>
          <w:szCs w:val="18"/>
        </w:rPr>
        <w:t xml:space="preserve">Spoločnosť ako </w:t>
      </w:r>
      <w:r w:rsidRPr="00F93943">
        <w:rPr>
          <w:szCs w:val="18"/>
        </w:rPr>
        <w:t>prenajímateľ)</w:t>
      </w:r>
    </w:p>
    <w:p w:rsidR="00AF48F5" w:rsidRPr="00B50225" w:rsidRDefault="00AF48F5" w:rsidP="00E963F8">
      <w:pPr>
        <w:pStyle w:val="Body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F48F5" w:rsidRDefault="00AF48F5" w:rsidP="000D3FB1">
      <w:pPr>
        <w:pStyle w:val="BodyText"/>
        <w:rPr>
          <w:szCs w:val="18"/>
        </w:rPr>
      </w:pPr>
    </w:p>
    <w:p w:rsidR="005D27E2" w:rsidRDefault="005D27E2" w:rsidP="005D27E2">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BodyText"/>
        <w:rPr>
          <w:szCs w:val="18"/>
        </w:rPr>
      </w:pPr>
    </w:p>
    <w:p w:rsidR="005D27E2" w:rsidRDefault="005D27E2" w:rsidP="005D27E2">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odpisovej skupiny 5 resp. 6 (budovy a stavby, doba odpisovania </w:t>
      </w:r>
      <w:r w:rsidR="00616806">
        <w:t xml:space="preserve">pre daňové účely </w:t>
      </w:r>
      <w:r>
        <w:t>20 resp. 40 rokov).</w:t>
      </w:r>
    </w:p>
    <w:p w:rsidR="005D27E2" w:rsidRPr="00B50225" w:rsidRDefault="005D27E2" w:rsidP="000D3FB1">
      <w:pPr>
        <w:pStyle w:val="BodyText"/>
        <w:rPr>
          <w:szCs w:val="18"/>
        </w:rPr>
      </w:pPr>
    </w:p>
    <w:p w:rsidR="004C25C2" w:rsidRDefault="004C25C2" w:rsidP="00E963F8">
      <w:pPr>
        <w:pStyle w:val="BodyText"/>
        <w:rPr>
          <w:szCs w:val="18"/>
        </w:rPr>
      </w:pPr>
      <w:r>
        <w:rPr>
          <w:szCs w:val="18"/>
        </w:rPr>
        <w:t xml:space="preserve">V deň odovzdania majetku nájomcovi sa v účtovníctve prenajímateľa účtuje </w:t>
      </w:r>
      <w:r w:rsidR="00641278">
        <w:rPr>
          <w:szCs w:val="18"/>
        </w:rPr>
        <w:t xml:space="preserve">pohľadávka z nájmu </w:t>
      </w:r>
      <w:r>
        <w:rPr>
          <w:szCs w:val="18"/>
        </w:rPr>
        <w:t xml:space="preserve">na </w:t>
      </w:r>
      <w:r w:rsidR="00641278">
        <w:rPr>
          <w:szCs w:val="18"/>
        </w:rPr>
        <w:t>účet</w:t>
      </w:r>
      <w:r>
        <w:rPr>
          <w:szCs w:val="18"/>
        </w:rPr>
        <w:t xml:space="preserve"> 374 – Pohľadávky z nájmu </w:t>
      </w:r>
      <w:r w:rsidR="00641278">
        <w:rPr>
          <w:szCs w:val="18"/>
        </w:rPr>
        <w:t>vo výške dohodnutých platieb znížený</w:t>
      </w:r>
      <w:r w:rsidR="00504CD2">
        <w:rPr>
          <w:szCs w:val="18"/>
        </w:rPr>
        <w:t>ch</w:t>
      </w:r>
      <w:r w:rsidR="00641278">
        <w:rPr>
          <w:szCs w:val="18"/>
        </w:rPr>
        <w:t xml:space="preserve"> o nerealizované finančné výnosy</w:t>
      </w:r>
      <w:r>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rsidR="00AF48F5" w:rsidRDefault="00AF48F5" w:rsidP="000D3FB1">
      <w:pPr>
        <w:pStyle w:val="BodyText"/>
        <w:rPr>
          <w:szCs w:val="18"/>
        </w:rPr>
      </w:pPr>
    </w:p>
    <w:p w:rsidR="00AF48F5" w:rsidRDefault="00AF48F5" w:rsidP="00E963F8">
      <w:pPr>
        <w:pStyle w:val="BodyText"/>
        <w:rPr>
          <w:szCs w:val="18"/>
        </w:rPr>
      </w:pPr>
      <w:r w:rsidRPr="00B50225">
        <w:rPr>
          <w:szCs w:val="18"/>
        </w:rPr>
        <w:t>Platba nájomného je alokovaná medzi s</w:t>
      </w:r>
      <w:r w:rsidR="00641278">
        <w:rPr>
          <w:szCs w:val="18"/>
        </w:rPr>
        <w:t>plátku istiny a finančné výnosy</w:t>
      </w:r>
      <w:r w:rsidRPr="00B50225">
        <w:rPr>
          <w:szCs w:val="18"/>
        </w:rPr>
        <w:t xml:space="preserve">, vypočítané metódou efektívnej úrokovej miery. </w:t>
      </w:r>
      <w:r w:rsidR="00641278">
        <w:rPr>
          <w:szCs w:val="18"/>
        </w:rPr>
        <w:t>Finančné výnosy sa účtujú na ťarchu účtu 6</w:t>
      </w:r>
      <w:r w:rsidRPr="00B50225">
        <w:rPr>
          <w:szCs w:val="18"/>
        </w:rPr>
        <w:t>62 – Úroky.</w:t>
      </w:r>
    </w:p>
    <w:p w:rsidR="00AF48F5" w:rsidRDefault="00AF48F5" w:rsidP="000D3FB1">
      <w:pPr>
        <w:pStyle w:val="BodyText"/>
        <w:rPr>
          <w:szCs w:val="18"/>
        </w:rPr>
      </w:pPr>
    </w:p>
    <w:p w:rsidR="00AF48F5" w:rsidRPr="00CE19D0" w:rsidRDefault="00AF48F5" w:rsidP="00E963F8">
      <w:pPr>
        <w:pStyle w:val="Body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leasingovej zmluvy.</w:t>
      </w:r>
    </w:p>
    <w:p w:rsidR="00BF7C7C" w:rsidRPr="00B50225" w:rsidRDefault="00BF7C7C" w:rsidP="004D3B4A">
      <w:pPr>
        <w:pStyle w:val="BodyText"/>
        <w:rPr>
          <w:szCs w:val="18"/>
        </w:rPr>
      </w:pPr>
    </w:p>
    <w:p w:rsidR="004D3B4A" w:rsidRPr="00891481" w:rsidRDefault="004D3B4A" w:rsidP="00925D7C">
      <w:pPr>
        <w:pStyle w:val="Pismenka"/>
        <w:numPr>
          <w:ilvl w:val="0"/>
          <w:numId w:val="12"/>
        </w:numPr>
        <w:rPr>
          <w:szCs w:val="18"/>
        </w:rPr>
      </w:pPr>
      <w:r w:rsidRPr="00FD3474">
        <w:rPr>
          <w:szCs w:val="18"/>
        </w:rPr>
        <w:t>Cudzia mena</w:t>
      </w:r>
    </w:p>
    <w:p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BodyText"/>
        <w:rPr>
          <w:szCs w:val="18"/>
        </w:rPr>
      </w:pPr>
    </w:p>
    <w:p w:rsidR="001E27A6" w:rsidRPr="00B50225" w:rsidRDefault="001E27A6" w:rsidP="00AE62D9">
      <w:pPr>
        <w:pStyle w:val="BodyText"/>
        <w:rPr>
          <w:szCs w:val="18"/>
        </w:rPr>
      </w:pPr>
      <w:r w:rsidRPr="00B50225">
        <w:rPr>
          <w:szCs w:val="18"/>
        </w:rPr>
        <w:t>Na ocenenie prírastku cudzej meny nakúpenej za euro sa použije kurz, za ktorý bola táto cudzia mena nakúpená.</w:t>
      </w:r>
    </w:p>
    <w:p w:rsidR="001E27A6" w:rsidRDefault="001E27A6" w:rsidP="00AE62D9">
      <w:pPr>
        <w:pStyle w:val="BodyText"/>
        <w:rPr>
          <w:szCs w:val="18"/>
        </w:rPr>
      </w:pPr>
    </w:p>
    <w:p w:rsidR="000E08F9" w:rsidRDefault="000E08F9" w:rsidP="00AE62D9">
      <w:pPr>
        <w:pStyle w:val="Body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0E08F9" w:rsidRDefault="000E08F9" w:rsidP="000E08F9">
      <w:pPr>
        <w:pStyle w:val="BodyText"/>
        <w:rPr>
          <w:szCs w:val="18"/>
        </w:rPr>
      </w:pPr>
    </w:p>
    <w:p w:rsidR="00F830A8" w:rsidRPr="0028408E" w:rsidRDefault="001E27A6" w:rsidP="00F93943">
      <w:pPr>
        <w:pStyle w:val="BodyText"/>
        <w:rPr>
          <w:color w:val="C00000"/>
          <w:szCs w:val="18"/>
        </w:rPr>
      </w:pPr>
      <w:r w:rsidRPr="00B50225">
        <w:rPr>
          <w:szCs w:val="18"/>
        </w:rPr>
        <w:lastRenderedPageBreak/>
        <w:t xml:space="preserve">Na úbytok rovnakej cudzej meny v hotovosti alebo z devízového účtu sa na prepočet cudzej meny na eurá použije </w:t>
      </w:r>
      <w:r w:rsidR="00B56595" w:rsidRPr="00B50225">
        <w:rPr>
          <w:szCs w:val="18"/>
        </w:rPr>
        <w:t>referenčný výmenný kurz určený a vyhlásený Európskou centrálnou bankou alebo Národnou bankou Slovenska v deň predchádzajúci dňu uskutočnenia účtovného prípadu</w:t>
      </w:r>
      <w:r w:rsidR="00F93943">
        <w:rPr>
          <w:szCs w:val="18"/>
        </w:rPr>
        <w:t>.</w:t>
      </w:r>
    </w:p>
    <w:p w:rsidR="004D3B4A" w:rsidRDefault="004D3B4A">
      <w:pPr>
        <w:pStyle w:val="BodyText"/>
        <w:rPr>
          <w:szCs w:val="18"/>
        </w:rPr>
      </w:pPr>
    </w:p>
    <w:p w:rsidR="00F830A8" w:rsidRPr="00092E6F" w:rsidRDefault="00F830A8" w:rsidP="005013EA">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5013EA">
      <w:pPr>
        <w:pStyle w:val="Pismenka"/>
        <w:numPr>
          <w:ilvl w:val="0"/>
          <w:numId w:val="0"/>
        </w:numPr>
        <w:ind w:left="425"/>
      </w:pPr>
    </w:p>
    <w:p w:rsidR="00F830A8" w:rsidRPr="00092E6F" w:rsidRDefault="00F830A8" w:rsidP="005013EA">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5013EA">
      <w:pPr>
        <w:pStyle w:val="Pismenka"/>
        <w:numPr>
          <w:ilvl w:val="0"/>
          <w:numId w:val="0"/>
        </w:numPr>
        <w:ind w:left="425"/>
      </w:pPr>
    </w:p>
    <w:p w:rsidR="008D38F3" w:rsidRPr="00092E6F" w:rsidRDefault="008D38F3" w:rsidP="005013EA">
      <w:pPr>
        <w:pStyle w:val="Pismenka"/>
        <w:numPr>
          <w:ilvl w:val="0"/>
          <w:numId w:val="0"/>
        </w:numPr>
        <w:ind w:left="425"/>
      </w:pPr>
      <w:r w:rsidRPr="00F53D2F">
        <w:rPr>
          <w:b w:val="0"/>
        </w:rPr>
        <w:t xml:space="preserve">Ku dňu, ku ktorému sa zostavuje účtovná závierka, sa už neprepočítavajú. </w:t>
      </w:r>
    </w:p>
    <w:p w:rsidR="00F830A8" w:rsidRPr="000106BA" w:rsidRDefault="00F830A8" w:rsidP="005013EA">
      <w:pPr>
        <w:pStyle w:val="Pismenka"/>
        <w:numPr>
          <w:ilvl w:val="0"/>
          <w:numId w:val="0"/>
        </w:numPr>
        <w:ind w:left="425"/>
      </w:pPr>
    </w:p>
    <w:p w:rsidR="004D3B4A" w:rsidRDefault="004D3B4A" w:rsidP="005013EA">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7A3456" w:rsidRPr="00092E6F" w:rsidRDefault="007A3456" w:rsidP="00F53D2F">
      <w:pPr>
        <w:pStyle w:val="Pismenka"/>
        <w:numPr>
          <w:ilvl w:val="0"/>
          <w:numId w:val="0"/>
        </w:numPr>
        <w:ind w:left="360"/>
      </w:pPr>
    </w:p>
    <w:p w:rsidR="004D3B4A" w:rsidRDefault="004D3B4A" w:rsidP="00925D7C">
      <w:pPr>
        <w:pStyle w:val="Pismenka"/>
        <w:numPr>
          <w:ilvl w:val="0"/>
          <w:numId w:val="12"/>
        </w:numPr>
        <w:ind w:left="714" w:hanging="357"/>
        <w:rPr>
          <w:szCs w:val="18"/>
        </w:rPr>
      </w:pPr>
      <w:r w:rsidRPr="00A31BBB">
        <w:rPr>
          <w:szCs w:val="18"/>
        </w:rPr>
        <w:t>Výnosy</w:t>
      </w:r>
    </w:p>
    <w:p w:rsidR="00B33494" w:rsidRDefault="00B33494" w:rsidP="005013EA">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5013EA">
      <w:pPr>
        <w:pStyle w:val="Pismenka"/>
        <w:numPr>
          <w:ilvl w:val="0"/>
          <w:numId w:val="0"/>
        </w:numPr>
        <w:ind w:left="425"/>
        <w:rPr>
          <w:b w:val="0"/>
        </w:rPr>
      </w:pPr>
    </w:p>
    <w:p w:rsidR="008A1BA8" w:rsidRPr="00F93943" w:rsidRDefault="008A1BA8" w:rsidP="005013EA">
      <w:pPr>
        <w:pStyle w:val="Pismenka"/>
        <w:numPr>
          <w:ilvl w:val="0"/>
          <w:numId w:val="0"/>
        </w:numPr>
        <w:ind w:left="425"/>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w:t>
      </w:r>
      <w:r w:rsidR="008D38F3" w:rsidRPr="00F93943">
        <w:rPr>
          <w:b w:val="0"/>
        </w:rPr>
        <w:t xml:space="preserve">podľa Obchodného zákonníka, podľa Incoterms alebo iných podmienok dohodnutých v zmluve. </w:t>
      </w:r>
    </w:p>
    <w:p w:rsidR="00DF202B" w:rsidRDefault="00DF202B" w:rsidP="005013EA">
      <w:pPr>
        <w:pStyle w:val="Pismenka"/>
        <w:numPr>
          <w:ilvl w:val="0"/>
          <w:numId w:val="0"/>
        </w:numPr>
        <w:ind w:left="425"/>
        <w:rPr>
          <w:b w:val="0"/>
        </w:rPr>
      </w:pPr>
    </w:p>
    <w:p w:rsidR="00DF202B" w:rsidRDefault="00DF202B" w:rsidP="005013EA">
      <w:pPr>
        <w:pStyle w:val="Pismenka"/>
        <w:numPr>
          <w:ilvl w:val="0"/>
          <w:numId w:val="0"/>
        </w:numPr>
        <w:ind w:left="425"/>
        <w:rPr>
          <w:b w:val="0"/>
        </w:rPr>
      </w:pPr>
      <w:r>
        <w:rPr>
          <w:b w:val="0"/>
        </w:rPr>
        <w:t>Tržby z predaja služieb sa vykazujú v účtovnom období, v ktorom boli služby poskytnuté.</w:t>
      </w:r>
    </w:p>
    <w:p w:rsidR="001E2891" w:rsidRDefault="001E2891" w:rsidP="005013EA">
      <w:pPr>
        <w:pStyle w:val="Pismenka"/>
        <w:numPr>
          <w:ilvl w:val="0"/>
          <w:numId w:val="0"/>
        </w:numPr>
        <w:ind w:left="425"/>
        <w:rPr>
          <w:b w:val="0"/>
        </w:rPr>
      </w:pPr>
    </w:p>
    <w:p w:rsidR="00DF202B" w:rsidRPr="0028408E" w:rsidRDefault="00DF202B" w:rsidP="005013EA">
      <w:pPr>
        <w:pStyle w:val="Pismenka"/>
        <w:numPr>
          <w:ilvl w:val="0"/>
          <w:numId w:val="0"/>
        </w:numPr>
        <w:ind w:left="425"/>
        <w:rPr>
          <w:b w:val="0"/>
          <w:color w:val="0070C0"/>
        </w:rPr>
      </w:pPr>
      <w:r>
        <w:rPr>
          <w:b w:val="0"/>
        </w:rPr>
        <w:t xml:space="preserve">Výnosové úroky sa účtujú </w:t>
      </w:r>
      <w:r w:rsidRPr="00F93943">
        <w:rPr>
          <w:b w:val="0"/>
        </w:rPr>
        <w:t>rovnomerne v účtovných obdobiach, ktorých sa vecne a časovo týkajú.</w:t>
      </w:r>
    </w:p>
    <w:p w:rsidR="00DF202B" w:rsidRDefault="00DF202B" w:rsidP="005013EA">
      <w:pPr>
        <w:pStyle w:val="Pismenka"/>
        <w:numPr>
          <w:ilvl w:val="0"/>
          <w:numId w:val="0"/>
        </w:numPr>
        <w:ind w:left="425"/>
        <w:rPr>
          <w:b w:val="0"/>
        </w:rPr>
      </w:pPr>
    </w:p>
    <w:p w:rsidR="0040522D" w:rsidRDefault="0040522D" w:rsidP="00925D7C">
      <w:pPr>
        <w:pStyle w:val="Pismenka"/>
        <w:numPr>
          <w:ilvl w:val="0"/>
          <w:numId w:val="12"/>
        </w:numPr>
        <w:rPr>
          <w:szCs w:val="18"/>
        </w:rPr>
      </w:pPr>
      <w:bookmarkStart w:id="10" w:name="_Toc530739900"/>
      <w:r w:rsidRPr="00A31BBB">
        <w:rPr>
          <w:szCs w:val="18"/>
        </w:rPr>
        <w:t>Porovnateľné údaje</w:t>
      </w:r>
    </w:p>
    <w:p w:rsidR="00596FF7" w:rsidRDefault="00596FF7" w:rsidP="00F53D2F">
      <w:pPr>
        <w:pStyle w:val="Body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34E61" w:rsidRDefault="00434E61" w:rsidP="003D66E6">
      <w:pPr>
        <w:pStyle w:val="odstavec"/>
        <w:ind w:left="0"/>
      </w:pPr>
    </w:p>
    <w:p w:rsidR="00003DEF" w:rsidRPr="00032D7F" w:rsidRDefault="00003DEF" w:rsidP="00925D7C">
      <w:pPr>
        <w:pStyle w:val="Pismenka"/>
        <w:numPr>
          <w:ilvl w:val="0"/>
          <w:numId w:val="12"/>
        </w:numPr>
        <w:rPr>
          <w:szCs w:val="18"/>
        </w:rPr>
      </w:pPr>
      <w:r w:rsidRPr="00032D7F">
        <w:rPr>
          <w:szCs w:val="18"/>
        </w:rPr>
        <w:t>Oprava chýb minulých období</w:t>
      </w:r>
    </w:p>
    <w:p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BodyText"/>
        <w:rPr>
          <w:szCs w:val="18"/>
        </w:rPr>
      </w:pPr>
    </w:p>
    <w:p w:rsidR="007B1BB0" w:rsidRPr="009703E8" w:rsidRDefault="00896A20" w:rsidP="009703E8">
      <w:pPr>
        <w:pStyle w:val="BodyText"/>
        <w:rPr>
          <w:szCs w:val="18"/>
        </w:rPr>
      </w:pPr>
      <w:r w:rsidRPr="009703E8">
        <w:rPr>
          <w:szCs w:val="18"/>
        </w:rPr>
        <w:t xml:space="preserve">V roku </w:t>
      </w:r>
      <w:r w:rsidR="00130034">
        <w:rPr>
          <w:szCs w:val="18"/>
        </w:rPr>
        <w:t>2017</w:t>
      </w:r>
      <w:r w:rsidRPr="009703E8">
        <w:rPr>
          <w:szCs w:val="18"/>
        </w:rPr>
        <w:t xml:space="preserve"> Spoločnosť neúčtovala o oprave významných chýb minulých období. </w:t>
      </w:r>
    </w:p>
    <w:p w:rsidR="003226A5" w:rsidRPr="00891481" w:rsidRDefault="004D3B4A" w:rsidP="00AB1CF7">
      <w:pPr>
        <w:pStyle w:val="BodyText"/>
        <w:rPr>
          <w:szCs w:val="18"/>
        </w:rPr>
      </w:pPr>
      <w:r w:rsidRPr="00FD3474">
        <w:rPr>
          <w:szCs w:val="18"/>
        </w:rPr>
        <w:br w:type="page"/>
      </w:r>
    </w:p>
    <w:p w:rsidR="004D3B4A" w:rsidRPr="00B50225" w:rsidRDefault="004D3B4A" w:rsidP="00B50225">
      <w:pPr>
        <w:pStyle w:val="Heading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p>
    <w:p w:rsidR="004D3B4A" w:rsidRPr="00FC603B" w:rsidRDefault="004D3B4A" w:rsidP="004D3B4A">
      <w:pPr>
        <w:pStyle w:val="Header"/>
        <w:numPr>
          <w:ilvl w:val="12"/>
          <w:numId w:val="0"/>
        </w:numPr>
        <w:jc w:val="both"/>
        <w:rPr>
          <w:sz w:val="18"/>
          <w:szCs w:val="18"/>
        </w:rPr>
      </w:pPr>
    </w:p>
    <w:p w:rsidR="004D3B4A" w:rsidRPr="00891481" w:rsidRDefault="004D3B4A" w:rsidP="00925D7C">
      <w:pPr>
        <w:pStyle w:val="Heading2"/>
        <w:numPr>
          <w:ilvl w:val="0"/>
          <w:numId w:val="5"/>
        </w:numPr>
        <w:tabs>
          <w:tab w:val="num" w:pos="426"/>
        </w:tabs>
        <w:rPr>
          <w:szCs w:val="18"/>
        </w:rPr>
      </w:pPr>
      <w:bookmarkStart w:id="11" w:name="_Toc530739901"/>
      <w:r w:rsidRPr="00FD3474">
        <w:rPr>
          <w:szCs w:val="18"/>
        </w:rPr>
        <w:t>Dlhodobý hmotný majetok</w:t>
      </w:r>
      <w:bookmarkEnd w:id="11"/>
    </w:p>
    <w:p w:rsidR="004D3B4A" w:rsidRPr="00FC603B" w:rsidRDefault="004D3B4A" w:rsidP="004D3B4A">
      <w:pPr>
        <w:pStyle w:val="BodyText"/>
        <w:rPr>
          <w:szCs w:val="18"/>
        </w:rPr>
      </w:pPr>
    </w:p>
    <w:p w:rsidR="009703E8" w:rsidRDefault="009703E8" w:rsidP="009703E8">
      <w:pPr>
        <w:pStyle w:val="body"/>
      </w:pPr>
      <w:r>
        <w:t>Prehľad o pohybe dlhodobého hmo</w:t>
      </w:r>
      <w:r w:rsidR="00130034">
        <w:t>tného majetku od 1. januára 2017 do 31. decembra 2017</w:t>
      </w:r>
      <w:r>
        <w:t xml:space="preserve"> a za porovna</w:t>
      </w:r>
      <w:r w:rsidR="00130034">
        <w:t>teľné obdobie od 1. januára 2016</w:t>
      </w:r>
      <w:r>
        <w:t xml:space="preserve"> do 31. decembra 201</w:t>
      </w:r>
      <w:r w:rsidR="00130034">
        <w:t>6</w:t>
      </w:r>
      <w:r>
        <w:t xml:space="preserve"> je uvedený v tabuľkách na stranách </w:t>
      </w:r>
      <w:r w:rsidR="005949AC" w:rsidRPr="009919C0">
        <w:t>2</w:t>
      </w:r>
      <w:r w:rsidR="00965747">
        <w:t>0</w:t>
      </w:r>
      <w:r w:rsidR="005949AC" w:rsidRPr="009919C0">
        <w:t xml:space="preserve"> a 2</w:t>
      </w:r>
      <w:r w:rsidR="00965747">
        <w:t>1</w:t>
      </w:r>
      <w:r w:rsidRPr="00E47ABA">
        <w:t>.</w:t>
      </w:r>
    </w:p>
    <w:p w:rsidR="009703E8" w:rsidRDefault="009703E8" w:rsidP="009703E8">
      <w:pPr>
        <w:pStyle w:val="body"/>
      </w:pPr>
    </w:p>
    <w:p w:rsidR="00BF6C68" w:rsidRDefault="00BF6C68" w:rsidP="00BF6C68">
      <w:pPr>
        <w:pStyle w:val="BodyText"/>
        <w:rPr>
          <w:szCs w:val="18"/>
        </w:rPr>
      </w:pPr>
      <w:r w:rsidRPr="00FD3474">
        <w:rPr>
          <w:szCs w:val="18"/>
        </w:rPr>
        <w:t xml:space="preserve">Spoločnosť v roku </w:t>
      </w:r>
      <w:r>
        <w:rPr>
          <w:szCs w:val="18"/>
        </w:rPr>
        <w:t>2017</w:t>
      </w:r>
      <w:r w:rsidRPr="00891481">
        <w:rPr>
          <w:szCs w:val="18"/>
        </w:rPr>
        <w:t xml:space="preserve"> obstarala nehnuteľnosť (pozem</w:t>
      </w:r>
      <w:r>
        <w:rPr>
          <w:szCs w:val="18"/>
        </w:rPr>
        <w:t>ok) vo výške 200 000</w:t>
      </w:r>
      <w:r w:rsidRPr="008C0838">
        <w:rPr>
          <w:szCs w:val="18"/>
        </w:rPr>
        <w:t xml:space="preserve"> EUR, ktorú k 31. decembru </w:t>
      </w:r>
      <w:r>
        <w:rPr>
          <w:szCs w:val="18"/>
        </w:rPr>
        <w:t>2017</w:t>
      </w:r>
      <w:r w:rsidRPr="00B50225">
        <w:rPr>
          <w:szCs w:val="18"/>
        </w:rPr>
        <w:t xml:space="preserve"> vykazuje ako svoj majetok. </w:t>
      </w:r>
    </w:p>
    <w:p w:rsidR="00BF6C68" w:rsidRDefault="00BF6C68" w:rsidP="00BF6C68">
      <w:pPr>
        <w:pStyle w:val="BodyText"/>
        <w:rPr>
          <w:szCs w:val="18"/>
        </w:rPr>
      </w:pPr>
    </w:p>
    <w:p w:rsidR="00BF6C68" w:rsidRPr="00B50225" w:rsidRDefault="00BF6C68" w:rsidP="00BF6C68">
      <w:pPr>
        <w:pStyle w:val="BodyText"/>
        <w:rPr>
          <w:szCs w:val="18"/>
        </w:rPr>
      </w:pPr>
      <w:r w:rsidRPr="00B50225">
        <w:rPr>
          <w:szCs w:val="18"/>
        </w:rPr>
        <w:t xml:space="preserve">S uvedeným majetkom má Spoločnosť obmedzené právo nakladať, jeho celková hodnota v bežnom účtovnom období je </w:t>
      </w:r>
      <w:r>
        <w:rPr>
          <w:szCs w:val="18"/>
        </w:rPr>
        <w:t>200 000</w:t>
      </w:r>
      <w:r w:rsidRPr="00B50225">
        <w:rPr>
          <w:szCs w:val="18"/>
        </w:rPr>
        <w:t xml:space="preserve"> EUR.</w:t>
      </w:r>
    </w:p>
    <w:p w:rsidR="00BF6C68" w:rsidRDefault="00BF6C68" w:rsidP="009703E8">
      <w:pPr>
        <w:pStyle w:val="body"/>
      </w:pPr>
    </w:p>
    <w:p w:rsidR="009703E8" w:rsidRDefault="009703E8" w:rsidP="009703E8">
      <w:pPr>
        <w:pStyle w:val="body"/>
      </w:pPr>
      <w:r w:rsidRPr="00345E2A">
        <w:t xml:space="preserve">Dlhodobý hmotný majetok je poistený pre prípad škôd spôsobených krádežou a živelnou pohromou </w:t>
      </w:r>
      <w:r w:rsidR="00345E2A" w:rsidRPr="00345E2A">
        <w:t>až do výšky 18</w:t>
      </w:r>
      <w:r w:rsidR="00C623F7" w:rsidRPr="00345E2A">
        <w:t> 700 tis. EUR</w:t>
      </w:r>
      <w:r w:rsidRPr="00345E2A">
        <w:t>.</w:t>
      </w:r>
    </w:p>
    <w:p w:rsidR="009703E8" w:rsidRDefault="009703E8" w:rsidP="009703E8">
      <w:pPr>
        <w:pStyle w:val="body"/>
      </w:pPr>
    </w:p>
    <w:p w:rsidR="007A7B97" w:rsidRDefault="007A7B97" w:rsidP="00925D7C">
      <w:pPr>
        <w:pStyle w:val="Heading2"/>
        <w:numPr>
          <w:ilvl w:val="0"/>
          <w:numId w:val="5"/>
        </w:numPr>
        <w:tabs>
          <w:tab w:val="num" w:pos="426"/>
        </w:tabs>
        <w:rPr>
          <w:szCs w:val="18"/>
        </w:rPr>
      </w:pPr>
      <w:r w:rsidRPr="00FD3474">
        <w:rPr>
          <w:szCs w:val="18"/>
        </w:rPr>
        <w:t>Dlhodobý nehmotný m</w:t>
      </w:r>
      <w:r>
        <w:rPr>
          <w:szCs w:val="18"/>
        </w:rPr>
        <w:t xml:space="preserve">ajetok </w:t>
      </w:r>
    </w:p>
    <w:p w:rsidR="00BC0905" w:rsidRPr="00927709" w:rsidRDefault="00BC0905" w:rsidP="009E0040"/>
    <w:p w:rsidR="009703E8" w:rsidRDefault="009703E8" w:rsidP="009703E8">
      <w:pPr>
        <w:pStyle w:val="body"/>
      </w:pPr>
      <w:r>
        <w:t>Prehľad o pohybe dlhodobého nehmotného maj</w:t>
      </w:r>
      <w:r w:rsidR="00130034">
        <w:t>etku od 1. januára 2017 do 31. decembra 2017</w:t>
      </w:r>
      <w:r>
        <w:t xml:space="preserve"> a za porovna</w:t>
      </w:r>
      <w:r w:rsidR="00130034">
        <w:t xml:space="preserve">teľné obdobie od 1. januára 2016 </w:t>
      </w:r>
      <w:r>
        <w:t>do 31. decembra 201</w:t>
      </w:r>
      <w:r w:rsidR="00130034">
        <w:t>6</w:t>
      </w:r>
      <w:r>
        <w:t xml:space="preserve"> je uvedený v </w:t>
      </w:r>
      <w:r w:rsidRPr="00BF6FCB">
        <w:t xml:space="preserve">tabuľkách na stranách </w:t>
      </w:r>
      <w:r w:rsidRPr="009919C0">
        <w:t>2</w:t>
      </w:r>
      <w:r w:rsidR="00965747">
        <w:t>0</w:t>
      </w:r>
      <w:r w:rsidRPr="009919C0">
        <w:t xml:space="preserve"> a 2</w:t>
      </w:r>
      <w:r w:rsidR="00965747">
        <w:t>1</w:t>
      </w:r>
      <w:r w:rsidRPr="00BF6FCB">
        <w:t>.</w:t>
      </w:r>
    </w:p>
    <w:p w:rsidR="009703E8" w:rsidRDefault="009703E8" w:rsidP="009703E8">
      <w:pPr>
        <w:pStyle w:val="body"/>
      </w:pPr>
    </w:p>
    <w:p w:rsidR="009703E8" w:rsidRDefault="00130034" w:rsidP="009703E8">
      <w:pPr>
        <w:pStyle w:val="body"/>
      </w:pPr>
      <w:r w:rsidRPr="00FD6CB2">
        <w:t>Spoločnosť neeviduje v roku 2017</w:t>
      </w:r>
      <w:r w:rsidR="009703E8" w:rsidRPr="00FD6CB2">
        <w:t xml:space="preserve"> dlhodobý nehmotný majetok, na ktorý je zriadené záložné právo </w:t>
      </w:r>
      <w:r w:rsidRPr="00FD6CB2">
        <w:t>(v roku 2016</w:t>
      </w:r>
      <w:r w:rsidR="009703E8" w:rsidRPr="00FD6CB2">
        <w:t>: žiadny).</w:t>
      </w:r>
    </w:p>
    <w:p w:rsidR="00F706A2" w:rsidRDefault="00F706A2" w:rsidP="00F706A2">
      <w:pPr>
        <w:pStyle w:val="body"/>
        <w:ind w:left="0"/>
      </w:pPr>
    </w:p>
    <w:p w:rsidR="009703E8" w:rsidRDefault="009703E8" w:rsidP="005013EA">
      <w:pPr>
        <w:pStyle w:val="BodyText"/>
        <w:ind w:left="425"/>
        <w:rPr>
          <w:szCs w:val="18"/>
        </w:rPr>
      </w:pPr>
    </w:p>
    <w:p w:rsidR="006D75D8" w:rsidRDefault="006D75D8" w:rsidP="009E0040">
      <w:pPr>
        <w:pStyle w:val="BodyText"/>
      </w:pPr>
    </w:p>
    <w:p w:rsidR="006D75D8" w:rsidRDefault="006D75D8">
      <w:pPr>
        <w:spacing w:after="200" w:line="276" w:lineRule="auto"/>
        <w:rPr>
          <w:sz w:val="18"/>
          <w:szCs w:val="18"/>
        </w:rPr>
      </w:pPr>
      <w:r>
        <w:rPr>
          <w:szCs w:val="18"/>
        </w:rPr>
        <w:br w:type="page"/>
      </w:r>
    </w:p>
    <w:p w:rsidR="009703E8" w:rsidRDefault="009703E8">
      <w:pPr>
        <w:spacing w:after="200" w:line="276" w:lineRule="auto"/>
        <w:rPr>
          <w:szCs w:val="18"/>
        </w:rPr>
      </w:pPr>
      <w:r>
        <w:rPr>
          <w:szCs w:val="18"/>
        </w:rPr>
        <w:lastRenderedPageBreak/>
        <w:br w:type="page"/>
      </w:r>
      <w:bookmarkStart w:id="12" w:name="_GoBack"/>
    </w:p>
    <w:bookmarkEnd w:id="12"/>
    <w:p w:rsidR="00B80208" w:rsidRPr="006D75D8" w:rsidRDefault="006D75D8" w:rsidP="009E0040">
      <w:pPr>
        <w:spacing w:after="200" w:line="276" w:lineRule="auto"/>
        <w:rPr>
          <w:szCs w:val="18"/>
        </w:rPr>
      </w:pPr>
      <w:r>
        <w:rPr>
          <w:szCs w:val="18"/>
        </w:rPr>
        <w:lastRenderedPageBreak/>
        <w:br w:type="page"/>
      </w:r>
    </w:p>
    <w:p w:rsidR="00EC5C0B" w:rsidRPr="00B50225" w:rsidRDefault="00EC5C0B" w:rsidP="00925D7C">
      <w:pPr>
        <w:pStyle w:val="Heading2"/>
        <w:numPr>
          <w:ilvl w:val="0"/>
          <w:numId w:val="7"/>
        </w:numPr>
        <w:rPr>
          <w:szCs w:val="18"/>
        </w:rPr>
      </w:pPr>
      <w:r w:rsidRPr="00B50225">
        <w:rPr>
          <w:szCs w:val="18"/>
        </w:rPr>
        <w:lastRenderedPageBreak/>
        <w:t>Zásoby</w:t>
      </w:r>
    </w:p>
    <w:p w:rsidR="004D3B4A" w:rsidRPr="00B50225" w:rsidRDefault="004D3B4A" w:rsidP="004D3B4A">
      <w:pPr>
        <w:pStyle w:val="BodyText"/>
        <w:rPr>
          <w:szCs w:val="18"/>
        </w:rPr>
      </w:pPr>
    </w:p>
    <w:p w:rsidR="004D3B4A" w:rsidRDefault="00750629" w:rsidP="004D3B4A">
      <w:pPr>
        <w:pStyle w:val="BodyText"/>
        <w:rPr>
          <w:szCs w:val="18"/>
        </w:rPr>
      </w:pPr>
      <w:r w:rsidRPr="00B50225">
        <w:rPr>
          <w:szCs w:val="18"/>
        </w:rPr>
        <w:t>Vývoj opravnej položky v priebehu účtovného obdobia je uvedený v nasledujúcom prehľade:</w:t>
      </w:r>
    </w:p>
    <w:p w:rsidR="002C228B" w:rsidRDefault="002C228B" w:rsidP="004D3B4A">
      <w:pPr>
        <w:pStyle w:val="BodyText"/>
        <w:rPr>
          <w:szCs w:val="18"/>
        </w:rPr>
      </w:pPr>
    </w:p>
    <w:bookmarkStart w:id="13" w:name="_MON_1500360978"/>
    <w:bookmarkEnd w:id="13"/>
    <w:p w:rsidR="004D3B4A" w:rsidRPr="00891481" w:rsidRDefault="00737307" w:rsidP="004D3B4A">
      <w:pPr>
        <w:pStyle w:val="BodyText"/>
        <w:rPr>
          <w:szCs w:val="18"/>
        </w:rPr>
      </w:pPr>
      <w:r>
        <w:rPr>
          <w:szCs w:val="18"/>
        </w:rPr>
        <w:object w:dxaOrig="8755" w:dyaOrig="3156" w14:anchorId="63BE8C1F">
          <v:shape id="_x0000_i1028" type="#_x0000_t75" style="width:433.85pt;height:157.1pt" o:ole="">
            <v:imagedata r:id="rId19" o:title=""/>
          </v:shape>
          <o:OLEObject Type="Embed" ProgID="Excel.Sheet.12" ShapeID="_x0000_i1028" DrawAspect="Content" ObjectID="_1591782055" r:id="rId20"/>
        </w:object>
      </w:r>
      <w:r w:rsidR="0034638A" w:rsidRPr="00B50225" w:rsidDel="0034638A">
        <w:rPr>
          <w:szCs w:val="18"/>
        </w:rPr>
        <w:t xml:space="preserve"> </w:t>
      </w:r>
    </w:p>
    <w:p w:rsidR="00086A82" w:rsidRPr="00891481" w:rsidRDefault="00086A82" w:rsidP="004D3B4A">
      <w:pPr>
        <w:pStyle w:val="BodyText"/>
        <w:rPr>
          <w:szCs w:val="18"/>
        </w:rPr>
      </w:pPr>
    </w:p>
    <w:p w:rsidR="004D3B4A" w:rsidRDefault="004D3B4A" w:rsidP="004D3B4A">
      <w:pPr>
        <w:pStyle w:val="BodyText"/>
        <w:rPr>
          <w:szCs w:val="18"/>
        </w:rPr>
      </w:pPr>
      <w:r w:rsidRPr="008C0838">
        <w:rPr>
          <w:szCs w:val="18"/>
        </w:rPr>
        <w:t xml:space="preserve">Zníženie úžitkovej hodnoty zásob bolo zohľadnené vytvorením opravnej položky. Úžitková hodnota zásob sa znížila predovšetkým v </w:t>
      </w:r>
      <w:r w:rsidRPr="00B50225">
        <w:rPr>
          <w:szCs w:val="18"/>
        </w:rPr>
        <w:t>dôsledku zmeny výrobného sortimentu, nadmernosti zásob a zníženia predajných cien.</w:t>
      </w:r>
      <w:r w:rsidR="00DE256F">
        <w:rPr>
          <w:szCs w:val="18"/>
        </w:rPr>
        <w:t xml:space="preserve"> K zúčtovaniu opravnej položky k zásobám došlo z dôvodu predaja týchto zásob.</w:t>
      </w:r>
    </w:p>
    <w:p w:rsidR="00995608" w:rsidRDefault="00995608" w:rsidP="00995608">
      <w:pPr>
        <w:pStyle w:val="BodyText"/>
      </w:pPr>
    </w:p>
    <w:p w:rsidR="004D3B4A" w:rsidRPr="00B50225" w:rsidRDefault="004D3B4A" w:rsidP="004D3B4A">
      <w:pPr>
        <w:pStyle w:val="Heading2"/>
        <w:numPr>
          <w:ilvl w:val="0"/>
          <w:numId w:val="2"/>
        </w:numPr>
        <w:rPr>
          <w:szCs w:val="18"/>
        </w:rPr>
      </w:pPr>
      <w:r w:rsidRPr="00891481">
        <w:rPr>
          <w:szCs w:val="18"/>
        </w:rPr>
        <w:t>Údaje o zákazkovej výrobe</w:t>
      </w:r>
      <w:r w:rsidR="00AE5250" w:rsidRPr="008C0838">
        <w:rPr>
          <w:szCs w:val="18"/>
        </w:rPr>
        <w:t xml:space="preserve"> </w:t>
      </w:r>
    </w:p>
    <w:p w:rsidR="004D3B4A" w:rsidRPr="00B50225" w:rsidRDefault="004D3B4A" w:rsidP="004D3B4A">
      <w:pPr>
        <w:pStyle w:val="BodyText"/>
        <w:rPr>
          <w:szCs w:val="18"/>
        </w:rPr>
      </w:pPr>
    </w:p>
    <w:p w:rsidR="00A31BBB" w:rsidRDefault="000C02C8" w:rsidP="00F0718B">
      <w:pPr>
        <w:pStyle w:val="BodyText"/>
        <w:rPr>
          <w:szCs w:val="18"/>
        </w:rPr>
      </w:pPr>
      <w:bookmarkStart w:id="14" w:name="_Toc530739904"/>
      <w:r>
        <w:rPr>
          <w:szCs w:val="18"/>
        </w:rPr>
        <w:t>I</w:t>
      </w:r>
      <w:r w:rsidR="009703E8">
        <w:rPr>
          <w:szCs w:val="18"/>
        </w:rPr>
        <w:t>nformácie o zákazkovej výrobe</w:t>
      </w:r>
      <w:r w:rsidR="00E52A35" w:rsidRPr="00D06026">
        <w:rPr>
          <w:color w:val="00B0F0"/>
          <w:szCs w:val="18"/>
        </w:rPr>
        <w:t xml:space="preserve"> </w:t>
      </w:r>
      <w:r w:rsidR="00A31BBB" w:rsidRPr="00B50225">
        <w:rPr>
          <w:szCs w:val="18"/>
        </w:rPr>
        <w:t>sú uvedené v nasledujúc</w:t>
      </w:r>
      <w:r w:rsidR="00B80208">
        <w:rPr>
          <w:szCs w:val="18"/>
        </w:rPr>
        <w:t>ej</w:t>
      </w:r>
      <w:r w:rsidR="00A31BBB" w:rsidRPr="00B50225">
        <w:rPr>
          <w:szCs w:val="18"/>
        </w:rPr>
        <w:t xml:space="preserve"> tabuľk</w:t>
      </w:r>
      <w:r w:rsidR="00B80208">
        <w:rPr>
          <w:szCs w:val="18"/>
        </w:rPr>
        <w:t>e:</w:t>
      </w:r>
    </w:p>
    <w:p w:rsidR="00A31BBB" w:rsidRDefault="00A31BBB" w:rsidP="00A31BBB">
      <w:pPr>
        <w:pStyle w:val="BodyText"/>
        <w:rPr>
          <w:szCs w:val="18"/>
        </w:rPr>
      </w:pPr>
    </w:p>
    <w:bookmarkStart w:id="15" w:name="_MON_1500361793"/>
    <w:bookmarkEnd w:id="15"/>
    <w:p w:rsidR="0086095B" w:rsidRDefault="00056EAC" w:rsidP="00A31BBB">
      <w:pPr>
        <w:pStyle w:val="BodyText"/>
        <w:rPr>
          <w:szCs w:val="18"/>
        </w:rPr>
      </w:pPr>
      <w:r>
        <w:rPr>
          <w:szCs w:val="18"/>
        </w:rPr>
        <w:object w:dxaOrig="8657" w:dyaOrig="1994" w14:anchorId="63BE8C20">
          <v:shape id="_x0000_i1029" type="#_x0000_t75" style="width:432.95pt;height:100.05pt" o:ole="">
            <v:imagedata r:id="rId21" o:title=""/>
          </v:shape>
          <o:OLEObject Type="Embed" ProgID="Excel.Sheet.12" ShapeID="_x0000_i1029" DrawAspect="Content" ObjectID="_1591782056" r:id="rId22"/>
        </w:object>
      </w:r>
    </w:p>
    <w:p w:rsidR="009703E8" w:rsidRDefault="009703E8">
      <w:pPr>
        <w:spacing w:after="200" w:line="276" w:lineRule="auto"/>
        <w:rPr>
          <w:sz w:val="18"/>
          <w:szCs w:val="18"/>
        </w:rPr>
      </w:pPr>
      <w:r>
        <w:rPr>
          <w:szCs w:val="18"/>
        </w:rPr>
        <w:br w:type="page"/>
      </w:r>
    </w:p>
    <w:p w:rsidR="005D2A89" w:rsidRPr="008C0838" w:rsidRDefault="00CA441D">
      <w:pPr>
        <w:pStyle w:val="Heading2"/>
        <w:numPr>
          <w:ilvl w:val="0"/>
          <w:numId w:val="2"/>
        </w:numPr>
        <w:rPr>
          <w:szCs w:val="18"/>
        </w:rPr>
      </w:pPr>
      <w:r w:rsidRPr="00891481">
        <w:rPr>
          <w:szCs w:val="18"/>
        </w:rPr>
        <w:lastRenderedPageBreak/>
        <w:t>Pohľadávky</w:t>
      </w:r>
      <w:bookmarkEnd w:id="14"/>
    </w:p>
    <w:p w:rsidR="00CA441D" w:rsidRPr="00B50225" w:rsidRDefault="00CA441D" w:rsidP="00CA441D">
      <w:pPr>
        <w:pStyle w:val="BodyText"/>
        <w:rPr>
          <w:szCs w:val="18"/>
        </w:rPr>
      </w:pPr>
    </w:p>
    <w:p w:rsidR="00CA441D" w:rsidRPr="00B50225" w:rsidRDefault="00750629" w:rsidP="00CA441D">
      <w:pPr>
        <w:pStyle w:val="Body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rsidR="008E5275" w:rsidRDefault="008E5275" w:rsidP="0057382A">
      <w:pPr>
        <w:pStyle w:val="BodyText"/>
        <w:rPr>
          <w:i/>
          <w:szCs w:val="18"/>
          <w:u w:val="single"/>
        </w:rPr>
      </w:pPr>
    </w:p>
    <w:bookmarkStart w:id="16" w:name="_MON_1500362016"/>
    <w:bookmarkEnd w:id="16"/>
    <w:p w:rsidR="00CA441D" w:rsidRPr="00A91281" w:rsidRDefault="00AA4AAD" w:rsidP="00CA441D">
      <w:pPr>
        <w:pStyle w:val="BodyText"/>
        <w:rPr>
          <w:szCs w:val="18"/>
        </w:rPr>
      </w:pPr>
      <w:r>
        <w:rPr>
          <w:szCs w:val="18"/>
        </w:rPr>
        <w:object w:dxaOrig="8621" w:dyaOrig="6521" w14:anchorId="63BE8C21">
          <v:shape id="_x0000_i1030" type="#_x0000_t75" style="width:430.15pt;height:324.45pt" o:ole="">
            <v:imagedata r:id="rId23" o:title=""/>
          </v:shape>
          <o:OLEObject Type="Embed" ProgID="Excel.Sheet.12" ShapeID="_x0000_i1030" DrawAspect="Content" ObjectID="_1591782057" r:id="rId24"/>
        </w:object>
      </w:r>
    </w:p>
    <w:p w:rsidR="00A91281" w:rsidRPr="00A91281" w:rsidRDefault="00A91281" w:rsidP="00A91281">
      <w:pPr>
        <w:pStyle w:val="BodyText"/>
        <w:rPr>
          <w:szCs w:val="18"/>
        </w:rPr>
      </w:pPr>
      <w:r w:rsidRPr="00A91281">
        <w:rPr>
          <w:szCs w:val="18"/>
        </w:rPr>
        <w:t>Opravné položky k pohľadávkam zohľadňujú bonitu klienta a jeho schopnosť splácať svoje záväzky.</w:t>
      </w:r>
    </w:p>
    <w:p w:rsidR="00A91281" w:rsidRPr="00A91281" w:rsidRDefault="00A91281" w:rsidP="00A91281">
      <w:pPr>
        <w:pStyle w:val="BodyText"/>
        <w:rPr>
          <w:szCs w:val="18"/>
        </w:rPr>
      </w:pPr>
    </w:p>
    <w:p w:rsidR="00A91281" w:rsidRDefault="00A91281" w:rsidP="00A91281">
      <w:pPr>
        <w:pStyle w:val="Body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rsidR="00B80208" w:rsidRDefault="00B80208" w:rsidP="00A91281">
      <w:pPr>
        <w:pStyle w:val="BodyText"/>
        <w:rPr>
          <w:szCs w:val="18"/>
        </w:rPr>
      </w:pPr>
    </w:p>
    <w:p w:rsidR="00B80208" w:rsidRPr="00A91281" w:rsidRDefault="00B80208" w:rsidP="00A91281">
      <w:pPr>
        <w:pStyle w:val="Body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rsidR="00653F5B" w:rsidRPr="009E0040" w:rsidRDefault="00653F5B" w:rsidP="009D0700">
      <w:pPr>
        <w:pStyle w:val="BodyText"/>
        <w:rPr>
          <w:szCs w:val="18"/>
        </w:rPr>
      </w:pPr>
    </w:p>
    <w:p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rsidR="0034119B" w:rsidRPr="00891481" w:rsidRDefault="0034119B" w:rsidP="00CA441D">
      <w:pPr>
        <w:pStyle w:val="BodyText"/>
        <w:rPr>
          <w:szCs w:val="18"/>
        </w:rPr>
      </w:pPr>
    </w:p>
    <w:bookmarkStart w:id="17" w:name="_MON_1500362160"/>
    <w:bookmarkEnd w:id="17"/>
    <w:p w:rsidR="00B56CBE" w:rsidRPr="008C0838" w:rsidRDefault="00AA4AAD" w:rsidP="004E21C9">
      <w:pPr>
        <w:pStyle w:val="BodyText"/>
        <w:rPr>
          <w:szCs w:val="18"/>
        </w:rPr>
      </w:pPr>
      <w:r>
        <w:rPr>
          <w:szCs w:val="18"/>
        </w:rPr>
        <w:object w:dxaOrig="8734" w:dyaOrig="1520" w14:anchorId="63BE8C22">
          <v:shape id="_x0000_i1031" type="#_x0000_t75" style="width:436.7pt;height:76.7pt" o:ole="">
            <v:imagedata r:id="rId25" o:title=""/>
          </v:shape>
          <o:OLEObject Type="Embed" ProgID="Excel.Sheet.12" ShapeID="_x0000_i1031" DrawAspect="Content" ObjectID="_1591782058" r:id="rId26"/>
        </w:object>
      </w:r>
    </w:p>
    <w:p w:rsidR="00FA0B55" w:rsidRDefault="00FA0B55" w:rsidP="00B50225">
      <w:pPr>
        <w:pStyle w:val="BodyText"/>
        <w:ind w:left="0"/>
        <w:rPr>
          <w:szCs w:val="18"/>
        </w:rPr>
      </w:pPr>
    </w:p>
    <w:p w:rsidR="00FE0F76" w:rsidRDefault="00FE0F76" w:rsidP="005013EA">
      <w:pPr>
        <w:pStyle w:val="Heading2"/>
        <w:numPr>
          <w:ilvl w:val="0"/>
          <w:numId w:val="2"/>
        </w:numPr>
        <w:ind w:left="714" w:hanging="357"/>
        <w:rPr>
          <w:szCs w:val="18"/>
        </w:rPr>
      </w:pPr>
      <w:r w:rsidRPr="00DC56A6">
        <w:rPr>
          <w:szCs w:val="18"/>
        </w:rPr>
        <w:t>Finančné účty</w:t>
      </w:r>
    </w:p>
    <w:p w:rsidR="00BD10C3" w:rsidRPr="00ED45D2" w:rsidRDefault="00BD10C3" w:rsidP="005013EA">
      <w:pPr>
        <w:ind w:left="284"/>
      </w:pPr>
    </w:p>
    <w:p w:rsidR="00FE0F76" w:rsidRDefault="00FE0F76" w:rsidP="005013EA">
      <w:pPr>
        <w:pStyle w:val="BodyText"/>
        <w:ind w:left="425"/>
        <w:rPr>
          <w:szCs w:val="18"/>
        </w:rPr>
      </w:pPr>
      <w:r w:rsidRPr="00B50225">
        <w:rPr>
          <w:szCs w:val="18"/>
        </w:rPr>
        <w:t xml:space="preserve">Ako finančné účty sú vykázané </w:t>
      </w:r>
      <w:r w:rsidRPr="00AC5697">
        <w:rPr>
          <w:szCs w:val="18"/>
        </w:rPr>
        <w:t>peniaze v pokladnici</w:t>
      </w:r>
      <w:r w:rsidR="00FC5C57" w:rsidRPr="00AC5697">
        <w:rPr>
          <w:szCs w:val="18"/>
        </w:rPr>
        <w:t>, účty v bankách a ceniny</w:t>
      </w:r>
      <w:r w:rsidRPr="00AC5697">
        <w:rPr>
          <w:szCs w:val="18"/>
        </w:rPr>
        <w:t>. Účtami v bankách môže Sp</w:t>
      </w:r>
      <w:r w:rsidRPr="00B50225">
        <w:rPr>
          <w:szCs w:val="18"/>
        </w:rPr>
        <w:t>oločnosť voľne disponovať</w:t>
      </w:r>
      <w:r w:rsidR="00EB01FA">
        <w:rPr>
          <w:szCs w:val="18"/>
        </w:rPr>
        <w:t xml:space="preserve">. </w:t>
      </w:r>
    </w:p>
    <w:p w:rsidR="00EB01FA" w:rsidRDefault="00EB01FA">
      <w:pPr>
        <w:spacing w:after="200" w:line="276" w:lineRule="auto"/>
        <w:rPr>
          <w:sz w:val="18"/>
          <w:szCs w:val="18"/>
        </w:rPr>
      </w:pPr>
      <w:r>
        <w:rPr>
          <w:szCs w:val="18"/>
        </w:rPr>
        <w:br w:type="page"/>
      </w:r>
    </w:p>
    <w:p w:rsidR="00FE0F76" w:rsidRPr="008C0838" w:rsidRDefault="00FE0F76" w:rsidP="005013EA">
      <w:pPr>
        <w:pStyle w:val="Heading2"/>
        <w:numPr>
          <w:ilvl w:val="0"/>
          <w:numId w:val="2"/>
        </w:numPr>
        <w:ind w:left="714" w:hanging="357"/>
        <w:rPr>
          <w:szCs w:val="18"/>
        </w:rPr>
      </w:pPr>
      <w:r w:rsidRPr="00891481">
        <w:rPr>
          <w:szCs w:val="18"/>
        </w:rPr>
        <w:lastRenderedPageBreak/>
        <w:t>Časové rozlíšenie</w:t>
      </w:r>
    </w:p>
    <w:p w:rsidR="00FE0F76" w:rsidRPr="00B50225" w:rsidRDefault="00FE0F76" w:rsidP="00FE0F76">
      <w:pPr>
        <w:pStyle w:val="BodyText"/>
        <w:rPr>
          <w:szCs w:val="18"/>
        </w:rPr>
      </w:pPr>
    </w:p>
    <w:p w:rsidR="00FE0F76" w:rsidRDefault="00FE0F76" w:rsidP="00FE0F76">
      <w:pPr>
        <w:pStyle w:val="BodyText"/>
        <w:rPr>
          <w:szCs w:val="18"/>
        </w:rPr>
      </w:pPr>
      <w:r w:rsidRPr="00B50225">
        <w:rPr>
          <w:szCs w:val="18"/>
        </w:rPr>
        <w:t>Ide o tieto položky:</w:t>
      </w:r>
    </w:p>
    <w:p w:rsidR="0034638A" w:rsidRPr="00E5531E" w:rsidRDefault="00E5531E" w:rsidP="004E21C9">
      <w:pPr>
        <w:pStyle w:val="BodyText"/>
        <w:rPr>
          <w:szCs w:val="18"/>
        </w:rPr>
      </w:pPr>
      <w:r>
        <w:rPr>
          <w:i/>
          <w:szCs w:val="18"/>
        </w:rPr>
        <w:tab/>
      </w:r>
      <w:bookmarkStart w:id="18" w:name="_MON_1500367186"/>
      <w:bookmarkEnd w:id="18"/>
      <w:r w:rsidR="00BF6C68">
        <w:rPr>
          <w:i/>
          <w:szCs w:val="18"/>
        </w:rPr>
        <w:object w:dxaOrig="8724" w:dyaOrig="4728" w14:anchorId="63BE8C27">
          <v:shape id="_x0000_i1032" type="#_x0000_t75" style="width:436.7pt;height:236.55pt" o:ole="">
            <v:imagedata r:id="rId27" o:title=""/>
          </v:shape>
          <o:OLEObject Type="Embed" ProgID="Excel.Sheet.12" ShapeID="_x0000_i1032" DrawAspect="Content" ObjectID="_1591782059" r:id="rId28"/>
        </w:object>
      </w:r>
    </w:p>
    <w:p w:rsidR="00491AF0" w:rsidRPr="00B50225" w:rsidRDefault="0034638A" w:rsidP="005013EA">
      <w:pPr>
        <w:pStyle w:val="Heading2"/>
        <w:numPr>
          <w:ilvl w:val="0"/>
          <w:numId w:val="2"/>
        </w:numPr>
        <w:ind w:left="714" w:hanging="357"/>
        <w:rPr>
          <w:szCs w:val="18"/>
        </w:rPr>
      </w:pPr>
      <w:r w:rsidRPr="00FC603B" w:rsidDel="0034638A">
        <w:rPr>
          <w:szCs w:val="18"/>
        </w:rPr>
        <w:t xml:space="preserve"> </w:t>
      </w:r>
      <w:bookmarkStart w:id="19" w:name="_Toc530739908"/>
      <w:r w:rsidR="00491AF0" w:rsidRPr="00B50225">
        <w:rPr>
          <w:szCs w:val="18"/>
        </w:rPr>
        <w:t>Vlastné imanie</w:t>
      </w:r>
    </w:p>
    <w:p w:rsidR="00491AF0" w:rsidRDefault="00491AF0" w:rsidP="00491AF0">
      <w:pPr>
        <w:rPr>
          <w:sz w:val="18"/>
          <w:szCs w:val="18"/>
        </w:rPr>
      </w:pPr>
    </w:p>
    <w:p w:rsidR="00E04CBC" w:rsidRDefault="00E04CBC" w:rsidP="00E04CBC">
      <w:pPr>
        <w:pStyle w:val="body"/>
      </w:pPr>
      <w:r>
        <w:t>Základné imanie</w:t>
      </w:r>
      <w:r w:rsidR="00CD689E">
        <w:t xml:space="preserve"> Spoločnosti k 31. decembru </w:t>
      </w:r>
      <w:r w:rsidR="00CD689E" w:rsidRPr="00DC3473">
        <w:t>2017</w:t>
      </w:r>
      <w:r w:rsidRPr="00DC3473">
        <w:t xml:space="preserve"> je </w:t>
      </w:r>
      <w:r w:rsidR="00AC5697" w:rsidRPr="00DC3473">
        <w:t>16 898 528 EUR</w:t>
      </w:r>
      <w:r w:rsidR="00CD689E">
        <w:t xml:space="preserve"> (k 31. decembru 2016</w:t>
      </w:r>
      <w:r>
        <w:t xml:space="preserve">: </w:t>
      </w:r>
      <w:r w:rsidR="00CD689E">
        <w:t>16 898 528</w:t>
      </w:r>
      <w:r w:rsidR="00CD689E" w:rsidRPr="00AC5697">
        <w:t xml:space="preserve"> </w:t>
      </w:r>
      <w:r w:rsidR="00DC3473">
        <w:t>EUR</w:t>
      </w:r>
      <w:r>
        <w:t>).</w:t>
      </w:r>
    </w:p>
    <w:p w:rsidR="00E04CBC" w:rsidRDefault="00E04CBC" w:rsidP="00DC3473">
      <w:pPr>
        <w:pStyle w:val="body"/>
        <w:ind w:left="0"/>
      </w:pPr>
    </w:p>
    <w:p w:rsidR="00E04CBC" w:rsidRDefault="00E04CBC" w:rsidP="00E04CBC">
      <w:pPr>
        <w:pStyle w:val="body"/>
      </w:pPr>
      <w:r>
        <w:t>Základné imanie bolo splatené v plnom rozsahu.</w:t>
      </w:r>
    </w:p>
    <w:p w:rsidR="00E04CBC" w:rsidRDefault="00E04CBC" w:rsidP="00E04CBC">
      <w:pPr>
        <w:pStyle w:val="body"/>
      </w:pPr>
    </w:p>
    <w:p w:rsidR="00E04CBC" w:rsidRDefault="00CD689E" w:rsidP="00E04CBC">
      <w:pPr>
        <w:pStyle w:val="body"/>
      </w:pPr>
      <w:r>
        <w:t>Účtovná strata za rok 2016</w:t>
      </w:r>
      <w:r w:rsidR="00E04CBC">
        <w:t xml:space="preserve"> vo výške </w:t>
      </w:r>
      <w:r>
        <w:t xml:space="preserve">267 151 </w:t>
      </w:r>
      <w:r w:rsidR="00E04CBC">
        <w:t>EUR bola vysporiadaná takto:</w:t>
      </w:r>
    </w:p>
    <w:bookmarkStart w:id="20" w:name="_MON_1500367641"/>
    <w:bookmarkEnd w:id="20"/>
    <w:p w:rsidR="000871E5" w:rsidRDefault="00BF6C68" w:rsidP="000871E5">
      <w:pPr>
        <w:pStyle w:val="body"/>
      </w:pPr>
      <w:r>
        <w:object w:dxaOrig="9038" w:dyaOrig="2260" w14:anchorId="63BE8C29">
          <v:shape id="_x0000_i1033" type="#_x0000_t75" style="width:441.35pt;height:112.2pt" o:ole="">
            <v:imagedata r:id="rId29" o:title=""/>
          </v:shape>
          <o:OLEObject Type="Embed" ProgID="Excel.Sheet.12" ShapeID="_x0000_i1033" DrawAspect="Content" ObjectID="_1591782060" r:id="rId30"/>
        </w:object>
      </w:r>
      <w:r w:rsidR="000871E5" w:rsidRPr="000871E5">
        <w:t xml:space="preserve"> </w:t>
      </w:r>
      <w:r w:rsidR="000871E5">
        <w:t>O rozdelení výsledku hospodárenia za úč</w:t>
      </w:r>
      <w:r w:rsidR="00CD689E">
        <w:t>tovné obdobie 2017</w:t>
      </w:r>
      <w:r w:rsidR="00DE3140">
        <w:t xml:space="preserve"> vo výške -</w:t>
      </w:r>
      <w:r>
        <w:t>145 427</w:t>
      </w:r>
      <w:r w:rsidR="000871E5">
        <w:t xml:space="preserve"> EUR rozhodne valné zhromaždenie. Návrh štatutárneho orgánu valnému zhromaždeniu je takýto:</w:t>
      </w:r>
    </w:p>
    <w:p w:rsidR="000871E5" w:rsidRDefault="000871E5" w:rsidP="000871E5">
      <w:pPr>
        <w:pStyle w:val="body"/>
      </w:pPr>
    </w:p>
    <w:p w:rsidR="000871E5" w:rsidRDefault="000871E5" w:rsidP="000871E5">
      <w:pPr>
        <w:pStyle w:val="body"/>
      </w:pPr>
      <w:r>
        <w:t>–   prevod na neu</w:t>
      </w:r>
      <w:r w:rsidR="00DE3140">
        <w:t xml:space="preserve">hradenú stratu minulých rokov </w:t>
      </w:r>
      <w:r w:rsidR="00BF6C68">
        <w:t>145 427</w:t>
      </w:r>
      <w:r>
        <w:t xml:space="preserve"> EUR.</w:t>
      </w:r>
    </w:p>
    <w:p w:rsidR="00ED599D" w:rsidRDefault="00ED599D" w:rsidP="00E04CBC">
      <w:pPr>
        <w:pStyle w:val="BodyText"/>
        <w:rPr>
          <w:szCs w:val="18"/>
        </w:rPr>
      </w:pPr>
    </w:p>
    <w:p w:rsidR="004A4D80" w:rsidRPr="00B50225" w:rsidRDefault="000E07D2" w:rsidP="000F4640">
      <w:pPr>
        <w:pStyle w:val="Heading2"/>
        <w:numPr>
          <w:ilvl w:val="0"/>
          <w:numId w:val="2"/>
        </w:numPr>
        <w:rPr>
          <w:szCs w:val="18"/>
        </w:rPr>
      </w:pPr>
      <w:r>
        <w:br w:type="page"/>
      </w:r>
      <w:r w:rsidR="004A4D80" w:rsidRPr="00B50225">
        <w:rPr>
          <w:szCs w:val="18"/>
        </w:rPr>
        <w:lastRenderedPageBreak/>
        <w:t>Rezervy</w:t>
      </w:r>
    </w:p>
    <w:bookmarkEnd w:id="19"/>
    <w:p w:rsidR="00491AF0" w:rsidRPr="00B50225" w:rsidRDefault="00491AF0" w:rsidP="00491AF0">
      <w:pPr>
        <w:pStyle w:val="BodyText"/>
        <w:rPr>
          <w:szCs w:val="18"/>
        </w:rPr>
      </w:pPr>
    </w:p>
    <w:p w:rsidR="00491AF0" w:rsidRPr="00B50225" w:rsidRDefault="00750629" w:rsidP="0051635F">
      <w:pPr>
        <w:pStyle w:val="BodyText"/>
        <w:rPr>
          <w:szCs w:val="18"/>
        </w:rPr>
      </w:pPr>
      <w:r w:rsidRPr="00B50225">
        <w:rPr>
          <w:szCs w:val="18"/>
        </w:rPr>
        <w:t>Prehľad o rezervách za bežné účtovné obdobie je uvedený v nasledujúcom prehľade:</w:t>
      </w:r>
    </w:p>
    <w:p w:rsidR="00491AF0" w:rsidRPr="00891481" w:rsidRDefault="00491AF0" w:rsidP="00491AF0">
      <w:pPr>
        <w:pStyle w:val="BodyText"/>
        <w:jc w:val="left"/>
        <w:rPr>
          <w:szCs w:val="18"/>
        </w:rPr>
      </w:pPr>
    </w:p>
    <w:bookmarkStart w:id="21" w:name="_MON_1500371794"/>
    <w:bookmarkEnd w:id="21"/>
    <w:p w:rsidR="00B12204" w:rsidRDefault="00226E9C" w:rsidP="0051635F">
      <w:pPr>
        <w:ind w:left="426"/>
        <w:rPr>
          <w:sz w:val="18"/>
          <w:szCs w:val="18"/>
        </w:rPr>
      </w:pPr>
      <w:r>
        <w:rPr>
          <w:sz w:val="18"/>
          <w:szCs w:val="18"/>
        </w:rPr>
        <w:object w:dxaOrig="8612" w:dyaOrig="6794" w14:anchorId="63BE8C2A">
          <v:shape id="_x0000_i1034" type="#_x0000_t75" style="width:431.05pt;height:339.45pt" o:ole="">
            <v:imagedata r:id="rId31" o:title=""/>
          </v:shape>
          <o:OLEObject Type="Embed" ProgID="Excel.Sheet.12" ShapeID="_x0000_i1034" DrawAspect="Content" ObjectID="_1591782061" r:id="rId32"/>
        </w:object>
      </w:r>
    </w:p>
    <w:p w:rsidR="0003321C" w:rsidRDefault="0003321C" w:rsidP="0003321C">
      <w:pPr>
        <w:pStyle w:val="body"/>
      </w:pPr>
      <w:r>
        <w:t>Rezerva na odchodné do dôchodku bola vytvorená s použitím poistnej matematiky.</w:t>
      </w:r>
    </w:p>
    <w:p w:rsidR="004C0F07" w:rsidRDefault="004C0F07" w:rsidP="0051635F">
      <w:pPr>
        <w:ind w:left="426"/>
        <w:rPr>
          <w:sz w:val="18"/>
          <w:szCs w:val="18"/>
        </w:rPr>
      </w:pPr>
    </w:p>
    <w:p w:rsidR="0003321C" w:rsidRPr="0003321C" w:rsidRDefault="0003321C" w:rsidP="0003321C">
      <w:pPr>
        <w:pStyle w:val="body"/>
        <w:rPr>
          <w:b/>
        </w:rPr>
      </w:pPr>
      <w:r w:rsidRPr="0003321C">
        <w:rPr>
          <w:b/>
        </w:rPr>
        <w:t>Nevyfakturované dodávky majetku</w:t>
      </w:r>
    </w:p>
    <w:p w:rsidR="0003321C" w:rsidRDefault="0003321C" w:rsidP="0003321C">
      <w:pPr>
        <w:pStyle w:val="body"/>
      </w:pPr>
      <w:r>
        <w:t>Rezervy na nevyfakturované dodávky majetku sa nevykazujú s vplyvom na výsledok hospodárenia.</w:t>
      </w:r>
    </w:p>
    <w:p w:rsidR="0003321C" w:rsidRDefault="0003321C" w:rsidP="0051635F">
      <w:pPr>
        <w:ind w:left="426"/>
        <w:rPr>
          <w:sz w:val="18"/>
          <w:szCs w:val="18"/>
        </w:rPr>
      </w:pPr>
    </w:p>
    <w:p w:rsidR="00B62963" w:rsidRPr="00EB5698" w:rsidRDefault="000F4640" w:rsidP="005013EA">
      <w:pPr>
        <w:pStyle w:val="Heading2"/>
        <w:numPr>
          <w:ilvl w:val="0"/>
          <w:numId w:val="2"/>
        </w:numPr>
        <w:ind w:left="714" w:hanging="357"/>
        <w:rPr>
          <w:szCs w:val="18"/>
        </w:rPr>
      </w:pPr>
      <w:bookmarkStart w:id="22" w:name="_Toc530739909"/>
      <w:r w:rsidRPr="00EB5698">
        <w:rPr>
          <w:szCs w:val="18"/>
        </w:rPr>
        <w:t>Z</w:t>
      </w:r>
      <w:r w:rsidR="00491AF0" w:rsidRPr="00EB5698">
        <w:rPr>
          <w:szCs w:val="18"/>
        </w:rPr>
        <w:t>áväzky</w:t>
      </w:r>
      <w:bookmarkEnd w:id="22"/>
    </w:p>
    <w:p w:rsidR="00491AF0" w:rsidRPr="00EB5698" w:rsidRDefault="00491AF0" w:rsidP="00491AF0">
      <w:pPr>
        <w:pStyle w:val="BodyText"/>
        <w:rPr>
          <w:szCs w:val="18"/>
        </w:rPr>
      </w:pPr>
    </w:p>
    <w:p w:rsidR="000F4640" w:rsidRDefault="000F4640" w:rsidP="00491AF0">
      <w:pPr>
        <w:pStyle w:val="Body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rsidR="00CE5955" w:rsidRDefault="00CE5955" w:rsidP="00491AF0">
      <w:pPr>
        <w:pStyle w:val="BodyText"/>
        <w:rPr>
          <w:szCs w:val="18"/>
        </w:rPr>
      </w:pPr>
    </w:p>
    <w:bookmarkStart w:id="23" w:name="_MON_1500372539"/>
    <w:bookmarkEnd w:id="23"/>
    <w:p w:rsidR="00646F11" w:rsidRDefault="00105B64" w:rsidP="00491AF0">
      <w:pPr>
        <w:pStyle w:val="BodyText"/>
        <w:rPr>
          <w:szCs w:val="18"/>
        </w:rPr>
      </w:pPr>
      <w:r>
        <w:rPr>
          <w:szCs w:val="18"/>
        </w:rPr>
        <w:object w:dxaOrig="8784" w:dyaOrig="1520" w14:anchorId="63BE8C2B">
          <v:shape id="_x0000_i1035" type="#_x0000_t75" style="width:440.4pt;height:76.7pt" o:ole="">
            <v:imagedata r:id="rId33" o:title=""/>
          </v:shape>
          <o:OLEObject Type="Embed" ProgID="Excel.Sheet.12" ShapeID="_x0000_i1035" DrawAspect="Content" ObjectID="_1591782062" r:id="rId34"/>
        </w:object>
      </w:r>
    </w:p>
    <w:p w:rsidR="00A53020" w:rsidRDefault="00A53020" w:rsidP="00491AF0">
      <w:pPr>
        <w:pStyle w:val="BodyText"/>
        <w:rPr>
          <w:szCs w:val="18"/>
        </w:rPr>
      </w:pPr>
    </w:p>
    <w:p w:rsidR="00A53020" w:rsidRDefault="00A53020" w:rsidP="00491AF0">
      <w:pPr>
        <w:pStyle w:val="BodyText"/>
        <w:rPr>
          <w:szCs w:val="18"/>
        </w:rPr>
      </w:pPr>
    </w:p>
    <w:p w:rsidR="00A53020" w:rsidRDefault="00A53020" w:rsidP="00491AF0">
      <w:pPr>
        <w:pStyle w:val="BodyText"/>
        <w:rPr>
          <w:szCs w:val="18"/>
        </w:rPr>
      </w:pPr>
    </w:p>
    <w:p w:rsidR="00A53020" w:rsidRDefault="00A53020" w:rsidP="00491AF0">
      <w:pPr>
        <w:pStyle w:val="BodyText"/>
        <w:rPr>
          <w:szCs w:val="18"/>
        </w:rPr>
      </w:pPr>
    </w:p>
    <w:p w:rsidR="00A53020" w:rsidRDefault="00A53020" w:rsidP="00491AF0">
      <w:pPr>
        <w:pStyle w:val="BodyText"/>
        <w:rPr>
          <w:szCs w:val="18"/>
        </w:rPr>
      </w:pPr>
    </w:p>
    <w:p w:rsidR="00A53020" w:rsidRDefault="00A53020" w:rsidP="00491AF0">
      <w:pPr>
        <w:pStyle w:val="BodyText"/>
        <w:rPr>
          <w:szCs w:val="18"/>
        </w:rPr>
      </w:pPr>
    </w:p>
    <w:p w:rsidR="00491AF0" w:rsidRDefault="00491AF0" w:rsidP="00491AF0">
      <w:pPr>
        <w:pStyle w:val="BodyText"/>
        <w:rPr>
          <w:szCs w:val="18"/>
        </w:rPr>
      </w:pPr>
      <w:r w:rsidRPr="00EB5698">
        <w:rPr>
          <w:szCs w:val="18"/>
        </w:rPr>
        <w:lastRenderedPageBreak/>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 xml:space="preserve">k 31. decembru </w:t>
      </w:r>
      <w:r w:rsidR="00CD689E">
        <w:rPr>
          <w:szCs w:val="18"/>
        </w:rPr>
        <w:t>2017</w:t>
      </w:r>
      <w:r w:rsidR="00F2096E" w:rsidRPr="00EB5698">
        <w:rPr>
          <w:szCs w:val="18"/>
        </w:rPr>
        <w:t xml:space="preserve"> </w:t>
      </w:r>
      <w:r w:rsidRPr="00EB5698">
        <w:rPr>
          <w:szCs w:val="18"/>
        </w:rPr>
        <w:t>je uvedená v nasledujúcom prehľade:</w:t>
      </w:r>
    </w:p>
    <w:p w:rsidR="003F0494" w:rsidRPr="00B50225" w:rsidRDefault="003F0494" w:rsidP="00491AF0">
      <w:pPr>
        <w:pStyle w:val="BodyText"/>
        <w:rPr>
          <w:szCs w:val="18"/>
        </w:rPr>
      </w:pPr>
    </w:p>
    <w:bookmarkStart w:id="24" w:name="_MON_1500374269"/>
    <w:bookmarkEnd w:id="24"/>
    <w:p w:rsidR="00CE5955" w:rsidRPr="00891481" w:rsidRDefault="00BF6C68" w:rsidP="00491AF0">
      <w:pPr>
        <w:pStyle w:val="BodyText"/>
        <w:rPr>
          <w:szCs w:val="18"/>
        </w:rPr>
      </w:pPr>
      <w:r w:rsidRPr="00C254F5">
        <w:rPr>
          <w:szCs w:val="18"/>
        </w:rPr>
        <w:object w:dxaOrig="8107" w:dyaOrig="6432" w14:anchorId="63BE8C2C">
          <v:shape id="_x0000_i1036" type="#_x0000_t75" style="width:432.95pt;height:329.15pt" o:ole="">
            <v:imagedata r:id="rId35" o:title=""/>
          </v:shape>
          <o:OLEObject Type="Embed" ProgID="Excel.Sheet.12" ShapeID="_x0000_i1036" DrawAspect="Content" ObjectID="_1591782063" r:id="rId36"/>
        </w:object>
      </w:r>
    </w:p>
    <w:p w:rsidR="003F0494" w:rsidRDefault="003F0494">
      <w:pPr>
        <w:spacing w:after="200" w:line="276" w:lineRule="auto"/>
        <w:rPr>
          <w:sz w:val="18"/>
          <w:szCs w:val="18"/>
        </w:rPr>
      </w:pPr>
      <w:r>
        <w:rPr>
          <w:szCs w:val="18"/>
        </w:rPr>
        <w:br w:type="page"/>
      </w:r>
    </w:p>
    <w:p w:rsidR="00F2096E" w:rsidRDefault="00F2096E" w:rsidP="00646F11">
      <w:pPr>
        <w:pStyle w:val="Body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xml:space="preserve">) podľa zostatkovej doby splatnosti k 31. decembru </w:t>
      </w:r>
      <w:r w:rsidR="00CD689E">
        <w:rPr>
          <w:szCs w:val="18"/>
        </w:rPr>
        <w:t>2016</w:t>
      </w:r>
      <w:r w:rsidRPr="00ED3E32">
        <w:rPr>
          <w:szCs w:val="18"/>
        </w:rPr>
        <w:t xml:space="preserve"> je uvedená v nasledujúcom prehľade:</w:t>
      </w:r>
    </w:p>
    <w:p w:rsidR="003F0494" w:rsidRDefault="003F0494" w:rsidP="00491AF0">
      <w:pPr>
        <w:pStyle w:val="BodyText"/>
        <w:rPr>
          <w:szCs w:val="18"/>
        </w:rPr>
      </w:pPr>
    </w:p>
    <w:p w:rsidR="00652E7C" w:rsidRPr="00D71F85" w:rsidRDefault="00CD689E" w:rsidP="00652E7C">
      <w:pPr>
        <w:pStyle w:val="body"/>
      </w:pPr>
      <w:r w:rsidRPr="00C254F5">
        <w:object w:dxaOrig="8240" w:dyaOrig="6535" w14:anchorId="03726A8F">
          <v:shape id="_x0000_i1037" type="#_x0000_t75" style="width:440.4pt;height:335.7pt" o:ole="">
            <v:imagedata r:id="rId37" o:title=""/>
          </v:shape>
          <o:OLEObject Type="Embed" ProgID="Excel.Sheet.12" ShapeID="_x0000_i1037" DrawAspect="Content" ObjectID="_1591782064" r:id="rId38"/>
        </w:object>
      </w:r>
    </w:p>
    <w:p w:rsidR="004C0F07" w:rsidRDefault="004C0F07">
      <w:pPr>
        <w:spacing w:after="200" w:line="276" w:lineRule="auto"/>
        <w:rPr>
          <w:color w:val="0070C0"/>
          <w:sz w:val="18"/>
          <w:szCs w:val="18"/>
        </w:rPr>
      </w:pPr>
      <w:r>
        <w:rPr>
          <w:color w:val="0070C0"/>
          <w:szCs w:val="18"/>
        </w:rPr>
        <w:br w:type="page"/>
      </w:r>
    </w:p>
    <w:p w:rsidR="002B170C" w:rsidRPr="00B50225" w:rsidRDefault="00652E7C" w:rsidP="002B170C">
      <w:pPr>
        <w:pStyle w:val="Heading2"/>
        <w:numPr>
          <w:ilvl w:val="0"/>
          <w:numId w:val="2"/>
        </w:numPr>
        <w:rPr>
          <w:szCs w:val="18"/>
        </w:rPr>
      </w:pPr>
      <w:r>
        <w:rPr>
          <w:szCs w:val="18"/>
        </w:rPr>
        <w:lastRenderedPageBreak/>
        <w:t>Odložená daňová pohľadávka</w:t>
      </w:r>
    </w:p>
    <w:p w:rsidR="002B170C" w:rsidRPr="00FC603B" w:rsidRDefault="002B170C" w:rsidP="002B170C">
      <w:pPr>
        <w:rPr>
          <w:sz w:val="18"/>
          <w:szCs w:val="18"/>
        </w:rPr>
      </w:pPr>
    </w:p>
    <w:p w:rsidR="002B170C" w:rsidRDefault="0093208F" w:rsidP="002B170C">
      <w:pPr>
        <w:pStyle w:val="BodyText"/>
        <w:rPr>
          <w:szCs w:val="18"/>
        </w:rPr>
      </w:pPr>
      <w:r>
        <w:rPr>
          <w:szCs w:val="18"/>
        </w:rPr>
        <w:t>Výpočet odloženej</w:t>
      </w:r>
      <w:r w:rsidR="002B170C" w:rsidRPr="00891481">
        <w:rPr>
          <w:szCs w:val="18"/>
        </w:rPr>
        <w:t xml:space="preserve"> </w:t>
      </w:r>
      <w:r>
        <w:rPr>
          <w:szCs w:val="18"/>
        </w:rPr>
        <w:t>daňovej</w:t>
      </w:r>
      <w:r w:rsidR="002B170C" w:rsidRPr="008C0838">
        <w:rPr>
          <w:szCs w:val="18"/>
        </w:rPr>
        <w:t xml:space="preserve"> </w:t>
      </w:r>
      <w:r>
        <w:rPr>
          <w:szCs w:val="18"/>
        </w:rPr>
        <w:t>pohľadávky</w:t>
      </w:r>
      <w:r w:rsidR="002B170C" w:rsidRPr="008C0838">
        <w:rPr>
          <w:szCs w:val="18"/>
        </w:rPr>
        <w:t xml:space="preserve"> je uvedený v nasledujúcom prehľade:</w:t>
      </w:r>
    </w:p>
    <w:p w:rsidR="008856CD" w:rsidRDefault="008856CD" w:rsidP="002B170C">
      <w:pPr>
        <w:pStyle w:val="BodyText"/>
        <w:rPr>
          <w:szCs w:val="18"/>
        </w:rPr>
      </w:pPr>
    </w:p>
    <w:bookmarkStart w:id="25" w:name="_MON_1500375855"/>
    <w:bookmarkEnd w:id="25"/>
    <w:p w:rsidR="00F81F44" w:rsidRDefault="0095107C" w:rsidP="00FD353B">
      <w:pPr>
        <w:pStyle w:val="PlainText"/>
        <w:ind w:left="426"/>
      </w:pPr>
      <w:r>
        <w:rPr>
          <w:szCs w:val="18"/>
        </w:rPr>
        <w:object w:dxaOrig="8817" w:dyaOrig="2933" w14:anchorId="63BE8C2E">
          <v:shape id="_x0000_i1038" type="#_x0000_t75" style="width:441.35pt;height:145.85pt" o:ole="">
            <v:imagedata r:id="rId39" o:title=""/>
          </v:shape>
          <o:OLEObject Type="Embed" ProgID="Excel.Sheet.12" ShapeID="_x0000_i1038" DrawAspect="Content" ObjectID="_1591782065" r:id="rId40"/>
        </w:object>
      </w:r>
      <w:r w:rsidR="00F81F44" w:rsidRPr="00F81F44">
        <w:t xml:space="preserve"> </w:t>
      </w:r>
    </w:p>
    <w:p w:rsidR="002B170C" w:rsidRDefault="002B170C" w:rsidP="002B170C">
      <w:pPr>
        <w:pStyle w:val="BodyText"/>
        <w:rPr>
          <w:szCs w:val="18"/>
        </w:rPr>
      </w:pPr>
    </w:p>
    <w:p w:rsidR="00FD353B" w:rsidRDefault="00FD353B" w:rsidP="002B170C">
      <w:pPr>
        <w:pStyle w:val="BodyText"/>
        <w:rPr>
          <w:szCs w:val="18"/>
        </w:rPr>
      </w:pPr>
    </w:p>
    <w:bookmarkStart w:id="26" w:name="_MON_1500891351"/>
    <w:bookmarkEnd w:id="26"/>
    <w:p w:rsidR="004C0F07" w:rsidRDefault="004319B0" w:rsidP="00FD353B">
      <w:pPr>
        <w:pStyle w:val="BodyText"/>
        <w:ind w:left="142" w:firstLine="284"/>
        <w:rPr>
          <w:szCs w:val="18"/>
        </w:rPr>
      </w:pPr>
      <w:r>
        <w:rPr>
          <w:szCs w:val="18"/>
        </w:rPr>
        <w:object w:dxaOrig="8722" w:dyaOrig="2241" w14:anchorId="63BE8C2F">
          <v:shape id="_x0000_i1039" type="#_x0000_t75" style="width:441.35pt;height:112.2pt" o:ole="">
            <v:imagedata r:id="rId41" o:title=""/>
          </v:shape>
          <o:OLEObject Type="Embed" ProgID="Excel.Sheet.12" ShapeID="_x0000_i1039" DrawAspect="Content" ObjectID="_1591782066" r:id="rId42"/>
        </w:object>
      </w:r>
    </w:p>
    <w:p w:rsidR="002B170C" w:rsidRPr="008C0838" w:rsidRDefault="002B170C" w:rsidP="002B170C">
      <w:pPr>
        <w:pStyle w:val="Heading2"/>
        <w:numPr>
          <w:ilvl w:val="0"/>
          <w:numId w:val="2"/>
        </w:numPr>
        <w:rPr>
          <w:szCs w:val="18"/>
        </w:rPr>
      </w:pPr>
      <w:r w:rsidRPr="00891481">
        <w:rPr>
          <w:szCs w:val="18"/>
        </w:rPr>
        <w:t>Sociálny fond</w:t>
      </w:r>
    </w:p>
    <w:p w:rsidR="002B170C" w:rsidRPr="00B50225" w:rsidRDefault="002B170C" w:rsidP="002B170C">
      <w:pPr>
        <w:pStyle w:val="BodyText"/>
        <w:rPr>
          <w:szCs w:val="18"/>
        </w:rPr>
      </w:pPr>
    </w:p>
    <w:p w:rsidR="002B170C" w:rsidRDefault="002B170C" w:rsidP="002B170C">
      <w:pPr>
        <w:pStyle w:val="BodyText"/>
        <w:rPr>
          <w:szCs w:val="18"/>
        </w:rPr>
      </w:pPr>
      <w:r w:rsidRPr="00B50225">
        <w:rPr>
          <w:szCs w:val="18"/>
        </w:rPr>
        <w:t>Tvorba a čerpanie sociálneho fondu v priebehu účtovného obdobia sú znázornené v nasledujúcom prehľade:</w:t>
      </w:r>
    </w:p>
    <w:p w:rsidR="00540C98" w:rsidRDefault="00540C98" w:rsidP="002B170C">
      <w:pPr>
        <w:pStyle w:val="BodyText"/>
        <w:rPr>
          <w:szCs w:val="18"/>
        </w:rPr>
      </w:pPr>
    </w:p>
    <w:bookmarkStart w:id="27" w:name="_MON_1500376013"/>
    <w:bookmarkEnd w:id="27"/>
    <w:p w:rsidR="00540C98" w:rsidRDefault="00105B64" w:rsidP="002B170C">
      <w:pPr>
        <w:pStyle w:val="BodyText"/>
        <w:rPr>
          <w:szCs w:val="18"/>
        </w:rPr>
      </w:pPr>
      <w:r>
        <w:rPr>
          <w:szCs w:val="18"/>
        </w:rPr>
        <w:object w:dxaOrig="8731" w:dyaOrig="2013" w14:anchorId="63BE8C30">
          <v:shape id="_x0000_i1040" type="#_x0000_t75" style="width:437.6pt;height:101pt" o:ole="">
            <v:imagedata r:id="rId43" o:title=""/>
          </v:shape>
          <o:OLEObject Type="Embed" ProgID="Excel.Sheet.12" ShapeID="_x0000_i1040" DrawAspect="Content" ObjectID="_1591782067" r:id="rId44"/>
        </w:object>
      </w:r>
    </w:p>
    <w:p w:rsidR="002B170C" w:rsidRDefault="002B170C" w:rsidP="002B170C">
      <w:pPr>
        <w:pStyle w:val="BodyText"/>
        <w:rPr>
          <w:szCs w:val="18"/>
        </w:rPr>
      </w:pPr>
    </w:p>
    <w:p w:rsidR="002B170C" w:rsidRDefault="002B170C" w:rsidP="002B170C">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A4756B" w:rsidRDefault="00A4756B" w:rsidP="002B170C">
      <w:pPr>
        <w:pStyle w:val="BodyText"/>
        <w:rPr>
          <w:szCs w:val="18"/>
        </w:rPr>
      </w:pPr>
    </w:p>
    <w:p w:rsidR="004C0F07" w:rsidRPr="003D14C6" w:rsidRDefault="004C0F07">
      <w:pPr>
        <w:spacing w:after="200" w:line="276" w:lineRule="auto"/>
        <w:rPr>
          <w:sz w:val="18"/>
          <w:szCs w:val="18"/>
        </w:rPr>
      </w:pPr>
      <w:r>
        <w:rPr>
          <w:szCs w:val="18"/>
        </w:rPr>
        <w:br w:type="page"/>
      </w:r>
    </w:p>
    <w:p w:rsidR="00364A89" w:rsidRPr="00B50225" w:rsidRDefault="00364A89" w:rsidP="00364A89">
      <w:pPr>
        <w:pStyle w:val="Heading1"/>
        <w:tabs>
          <w:tab w:val="num" w:pos="360"/>
        </w:tabs>
        <w:spacing w:before="120"/>
        <w:ind w:left="360"/>
        <w:rPr>
          <w:szCs w:val="18"/>
        </w:rPr>
      </w:pPr>
      <w:bookmarkStart w:id="28" w:name="_Toc530739911"/>
      <w:r w:rsidRPr="00B50225">
        <w:rPr>
          <w:szCs w:val="18"/>
        </w:rPr>
        <w:lastRenderedPageBreak/>
        <w:t>Informácie o daniach z príjmov</w:t>
      </w:r>
    </w:p>
    <w:p w:rsidR="00364A89" w:rsidRPr="00B50225" w:rsidRDefault="00364A89" w:rsidP="00364A89">
      <w:pPr>
        <w:pStyle w:val="BodyText"/>
        <w:rPr>
          <w:szCs w:val="18"/>
        </w:rPr>
      </w:pPr>
    </w:p>
    <w:p w:rsidR="00364A89" w:rsidRDefault="00364A89" w:rsidP="00364A89">
      <w:pPr>
        <w:pStyle w:val="BodyText"/>
        <w:rPr>
          <w:szCs w:val="18"/>
        </w:rPr>
      </w:pPr>
      <w:r w:rsidRPr="00B50225">
        <w:rPr>
          <w:szCs w:val="18"/>
        </w:rPr>
        <w:t>Prevod od teoretickej dane z príjmov k vykázanej dani z príjmov je uvedený v nasledujúcom prehľade:</w:t>
      </w:r>
    </w:p>
    <w:bookmarkStart w:id="29" w:name="_MON_1500378072"/>
    <w:bookmarkEnd w:id="29"/>
    <w:p w:rsidR="00AE178E" w:rsidRDefault="00BF6C68" w:rsidP="00DF6CBE">
      <w:pPr>
        <w:pStyle w:val="BodyText"/>
        <w:rPr>
          <w:szCs w:val="18"/>
        </w:rPr>
      </w:pPr>
      <w:r>
        <w:object w:dxaOrig="8988" w:dyaOrig="4903" w14:anchorId="63BE8C38">
          <v:shape id="_x0000_i1041" type="#_x0000_t75" style="width:449.75pt;height:245.9pt" o:ole="">
            <v:imagedata r:id="rId45" o:title=""/>
          </v:shape>
          <o:OLEObject Type="Embed" ProgID="Excel.Sheet.12" ShapeID="_x0000_i1041" DrawAspect="Content" ObjectID="_1591782068" r:id="rId46"/>
        </w:object>
      </w:r>
      <w:r w:rsidR="00AE178E" w:rsidRPr="00B50225">
        <w:rPr>
          <w:szCs w:val="18"/>
        </w:rPr>
        <w:t>Ďalšie informácie k odloženým daniam:</w:t>
      </w:r>
    </w:p>
    <w:bookmarkStart w:id="30" w:name="_MON_1500377442"/>
    <w:bookmarkEnd w:id="30"/>
    <w:p w:rsidR="00AE178E" w:rsidRDefault="00F706A2" w:rsidP="006B43FA">
      <w:pPr>
        <w:pStyle w:val="BodyText"/>
        <w:tabs>
          <w:tab w:val="left" w:pos="993"/>
        </w:tabs>
        <w:ind w:left="708" w:hanging="282"/>
      </w:pPr>
      <w:r>
        <w:object w:dxaOrig="8669" w:dyaOrig="6547" w14:anchorId="63BE8C39">
          <v:shape id="_x0000_i1042" type="#_x0000_t75" style="width:437.6pt;height:327.25pt" o:ole="">
            <v:imagedata r:id="rId47" o:title=""/>
          </v:shape>
          <o:OLEObject Type="Embed" ProgID="Excel.Sheet.12" ShapeID="_x0000_i1042" DrawAspect="Content" ObjectID="_1591782069" r:id="rId48"/>
        </w:object>
      </w:r>
    </w:p>
    <w:p w:rsidR="009D2E9D" w:rsidRDefault="009D2E9D">
      <w:pPr>
        <w:spacing w:after="200" w:line="276" w:lineRule="auto"/>
        <w:rPr>
          <w:sz w:val="18"/>
          <w:szCs w:val="18"/>
        </w:rPr>
      </w:pPr>
    </w:p>
    <w:bookmarkEnd w:id="28"/>
    <w:p w:rsidR="00BF6C68" w:rsidRDefault="00BF6C68" w:rsidP="00BF6C68">
      <w:pPr>
        <w:spacing w:after="200" w:line="276" w:lineRule="auto"/>
        <w:ind w:left="426"/>
        <w:rPr>
          <w:sz w:val="18"/>
          <w:szCs w:val="18"/>
        </w:rPr>
      </w:pPr>
      <w:r>
        <w:rPr>
          <w:sz w:val="18"/>
          <w:szCs w:val="18"/>
        </w:rPr>
        <w:t xml:space="preserve">Od 1. januára 2017 je sadzba dane z príjmov v Slovenskej republike 21 % (v roku 2016: 22 %).  </w:t>
      </w:r>
    </w:p>
    <w:p w:rsidR="00E231BA" w:rsidRPr="003C6505" w:rsidRDefault="00CB001A" w:rsidP="00925D7C">
      <w:pPr>
        <w:pStyle w:val="Heading1"/>
        <w:numPr>
          <w:ilvl w:val="0"/>
          <w:numId w:val="14"/>
        </w:numPr>
        <w:tabs>
          <w:tab w:val="clear" w:pos="2062"/>
          <w:tab w:val="num" w:pos="567"/>
        </w:tabs>
        <w:spacing w:before="120"/>
        <w:ind w:hanging="1920"/>
        <w:rPr>
          <w:szCs w:val="18"/>
        </w:rPr>
      </w:pPr>
      <w:r w:rsidRPr="00ED45D2">
        <w:rPr>
          <w:szCs w:val="18"/>
        </w:rPr>
        <w:lastRenderedPageBreak/>
        <w:t>informácie o POLOŽKÁCH VÝKAZU ZISKOV A STR</w:t>
      </w:r>
      <w:r w:rsidRPr="003A4094">
        <w:rPr>
          <w:szCs w:val="18"/>
        </w:rPr>
        <w:t>ÁT</w:t>
      </w:r>
    </w:p>
    <w:p w:rsidR="00E231BA" w:rsidRPr="00B50225" w:rsidRDefault="00E231BA" w:rsidP="00E231BA">
      <w:pPr>
        <w:pStyle w:val="Heading2"/>
        <w:rPr>
          <w:szCs w:val="18"/>
        </w:rPr>
      </w:pPr>
      <w:bookmarkStart w:id="31" w:name="_Toc530739914"/>
    </w:p>
    <w:p w:rsidR="00E231BA" w:rsidRPr="00B50225" w:rsidRDefault="00E231BA" w:rsidP="00925D7C">
      <w:pPr>
        <w:pStyle w:val="Heading2"/>
        <w:numPr>
          <w:ilvl w:val="0"/>
          <w:numId w:val="6"/>
        </w:numPr>
        <w:rPr>
          <w:szCs w:val="18"/>
        </w:rPr>
      </w:pPr>
      <w:r w:rsidRPr="00B50225">
        <w:rPr>
          <w:szCs w:val="18"/>
        </w:rPr>
        <w:t>Tržby za vlastné výkony a tovar</w:t>
      </w:r>
      <w:bookmarkEnd w:id="31"/>
    </w:p>
    <w:p w:rsidR="00E231BA" w:rsidRPr="00B50225" w:rsidRDefault="00E231BA" w:rsidP="00E231BA">
      <w:pPr>
        <w:pStyle w:val="BodyText"/>
        <w:rPr>
          <w:szCs w:val="18"/>
        </w:rPr>
      </w:pPr>
    </w:p>
    <w:p w:rsidR="00E231BA" w:rsidRDefault="00E231BA" w:rsidP="00E231BA">
      <w:pPr>
        <w:pStyle w:val="BodyText"/>
        <w:rPr>
          <w:szCs w:val="18"/>
        </w:rPr>
      </w:pPr>
      <w:r w:rsidRPr="00D06026">
        <w:rPr>
          <w:szCs w:val="18"/>
        </w:rPr>
        <w:t>Tržby za vlastné výkony a tovar podľa jednotlivých segmentov, t. j. podľa typov výrobkov a služieb, sú uvedené v nasledujúcom prehľade:</w:t>
      </w:r>
    </w:p>
    <w:bookmarkStart w:id="32" w:name="_MON_1500447348"/>
    <w:bookmarkEnd w:id="32"/>
    <w:p w:rsidR="00E231BA" w:rsidRPr="00B50225" w:rsidRDefault="00BF6C68" w:rsidP="0065359D">
      <w:pPr>
        <w:pStyle w:val="BodyText"/>
        <w:rPr>
          <w:szCs w:val="18"/>
        </w:rPr>
      </w:pPr>
      <w:r w:rsidRPr="00761556">
        <w:rPr>
          <w:szCs w:val="18"/>
        </w:rPr>
        <w:object w:dxaOrig="8841" w:dyaOrig="3238" w14:anchorId="040DEA12">
          <v:shape id="_x0000_i1043" type="#_x0000_t75" style="width:441.35pt;height:160.85pt" o:ole="">
            <v:imagedata r:id="rId49" o:title=""/>
          </v:shape>
          <o:OLEObject Type="Embed" ProgID="Excel.Sheet.12" ShapeID="_x0000_i1043" DrawAspect="Content" ObjectID="_1591782070" r:id="rId50"/>
        </w:object>
      </w:r>
      <w:bookmarkStart w:id="33" w:name="_MON_1500447348"/>
      <w:bookmarkEnd w:id="33"/>
    </w:p>
    <w:p w:rsidR="00E231BA" w:rsidRPr="00B50225" w:rsidRDefault="00E231BA" w:rsidP="00925D7C">
      <w:pPr>
        <w:pStyle w:val="Heading2"/>
        <w:numPr>
          <w:ilvl w:val="0"/>
          <w:numId w:val="6"/>
        </w:numPr>
        <w:rPr>
          <w:szCs w:val="18"/>
        </w:rPr>
      </w:pPr>
      <w:bookmarkStart w:id="34" w:name="_Toc530739915"/>
      <w:r w:rsidRPr="00B50225">
        <w:rPr>
          <w:szCs w:val="18"/>
        </w:rPr>
        <w:t>Zmena stavu zásob vlastnej výroby</w:t>
      </w:r>
      <w:bookmarkEnd w:id="34"/>
    </w:p>
    <w:p w:rsidR="00E231BA" w:rsidRPr="00B50225" w:rsidRDefault="00E231BA" w:rsidP="00E231BA">
      <w:pPr>
        <w:pStyle w:val="BodyText"/>
        <w:rPr>
          <w:szCs w:val="18"/>
        </w:rPr>
      </w:pPr>
    </w:p>
    <w:p w:rsidR="00DF6CBE" w:rsidRDefault="00DF6CBE" w:rsidP="00E231BA">
      <w:pPr>
        <w:pStyle w:val="BodyText"/>
        <w:rPr>
          <w:szCs w:val="18"/>
        </w:rPr>
      </w:pPr>
      <w:r w:rsidRPr="00DF6CBE">
        <w:rPr>
          <w:szCs w:val="18"/>
        </w:rPr>
        <w:t xml:space="preserve">Zmena stavu zásob vlastnej výroby vykázaná vo výkaze </w:t>
      </w:r>
      <w:r w:rsidR="00C556BD">
        <w:rPr>
          <w:szCs w:val="18"/>
        </w:rPr>
        <w:t xml:space="preserve">ziskov a strát je </w:t>
      </w:r>
      <w:r w:rsidR="00C15D6C">
        <w:rPr>
          <w:szCs w:val="18"/>
        </w:rPr>
        <w:t>zvýš</w:t>
      </w:r>
      <w:r w:rsidR="00C556BD">
        <w:rPr>
          <w:szCs w:val="18"/>
        </w:rPr>
        <w:t>enie o</w:t>
      </w:r>
      <w:r w:rsidR="00C15D6C">
        <w:rPr>
          <w:szCs w:val="18"/>
        </w:rPr>
        <w:t xml:space="preserve"> 600 724 </w:t>
      </w:r>
      <w:r w:rsidR="00A52D3C">
        <w:rPr>
          <w:szCs w:val="18"/>
        </w:rPr>
        <w:t>EUR (v roku 2016</w:t>
      </w:r>
      <w:r w:rsidRPr="00DF6CBE">
        <w:rPr>
          <w:szCs w:val="18"/>
        </w:rPr>
        <w:t xml:space="preserve"> </w:t>
      </w:r>
      <w:r w:rsidR="00A52D3C">
        <w:rPr>
          <w:szCs w:val="18"/>
        </w:rPr>
        <w:t xml:space="preserve">zníženie o 538 667 </w:t>
      </w:r>
      <w:r w:rsidRPr="00DF6CBE">
        <w:rPr>
          <w:szCs w:val="18"/>
        </w:rPr>
        <w:t xml:space="preserve">EUR). Vychádzajúc zo súvahových položiek predstavuje </w:t>
      </w:r>
      <w:r w:rsidR="00105B64" w:rsidRPr="00105B64">
        <w:rPr>
          <w:szCs w:val="18"/>
        </w:rPr>
        <w:t xml:space="preserve">zvýšenie o 684 669 </w:t>
      </w:r>
      <w:r w:rsidR="00A52D3C" w:rsidRPr="00105B64">
        <w:rPr>
          <w:szCs w:val="18"/>
        </w:rPr>
        <w:t>EUR (v roku 2016</w:t>
      </w:r>
      <w:r w:rsidR="00C556BD" w:rsidRPr="00105B64">
        <w:rPr>
          <w:szCs w:val="18"/>
        </w:rPr>
        <w:t xml:space="preserve"> </w:t>
      </w:r>
      <w:r w:rsidR="00A52D3C" w:rsidRPr="00105B64">
        <w:rPr>
          <w:szCs w:val="18"/>
        </w:rPr>
        <w:t xml:space="preserve">zníženie o 569 323 </w:t>
      </w:r>
      <w:r w:rsidRPr="00105B64">
        <w:rPr>
          <w:szCs w:val="18"/>
        </w:rPr>
        <w:t>EUR), ako je to znázornené v nasledujúcom prehľade:</w:t>
      </w:r>
    </w:p>
    <w:p w:rsidR="00DF6CBE" w:rsidRDefault="00DF6CBE" w:rsidP="00E231BA">
      <w:pPr>
        <w:pStyle w:val="BodyText"/>
        <w:rPr>
          <w:szCs w:val="18"/>
        </w:rPr>
      </w:pPr>
    </w:p>
    <w:bookmarkStart w:id="35" w:name="_MON_1500378983"/>
    <w:bookmarkEnd w:id="35"/>
    <w:p w:rsidR="00D233E3" w:rsidRDefault="00C15D6C" w:rsidP="00105B64">
      <w:pPr>
        <w:spacing w:line="274" w:lineRule="auto"/>
        <w:ind w:left="360" w:right="60"/>
        <w:jc w:val="both"/>
        <w:rPr>
          <w:sz w:val="18"/>
        </w:rPr>
      </w:pPr>
      <w:r>
        <w:rPr>
          <w:szCs w:val="18"/>
        </w:rPr>
        <w:object w:dxaOrig="8758" w:dyaOrig="3020" w14:anchorId="63BE8C3D">
          <v:shape id="_x0000_i1044" type="#_x0000_t75" style="width:439.5pt;height:151.5pt" o:ole="">
            <v:imagedata r:id="rId51" o:title=""/>
          </v:shape>
          <o:OLEObject Type="Embed" ProgID="Excel.Sheet.12" ShapeID="_x0000_i1044" DrawAspect="Content" ObjectID="_1591782071" r:id="rId52"/>
        </w:object>
      </w:r>
      <w:r w:rsidR="00D233E3" w:rsidRPr="00D233E3">
        <w:rPr>
          <w:sz w:val="18"/>
        </w:rPr>
        <w:t xml:space="preserve"> </w:t>
      </w:r>
      <w:r w:rsidR="00D233E3">
        <w:rPr>
          <w:sz w:val="18"/>
        </w:rPr>
        <w:t>Rozdiel je spôsobený tým, že niektoré položky sa podľa slovenských právnych predpisov neúčtujú prostredníctvom zmeny stavu, ale priamo na príslušné iné účty nákladov a výnosov.</w:t>
      </w:r>
    </w:p>
    <w:p w:rsidR="00A5240F" w:rsidRDefault="00A5240F">
      <w:pPr>
        <w:spacing w:after="200" w:line="276" w:lineRule="auto"/>
        <w:rPr>
          <w:sz w:val="18"/>
          <w:szCs w:val="18"/>
        </w:rPr>
      </w:pPr>
      <w:r>
        <w:rPr>
          <w:szCs w:val="18"/>
        </w:rPr>
        <w:br w:type="page"/>
      </w:r>
    </w:p>
    <w:p w:rsidR="00471702" w:rsidRDefault="00471702" w:rsidP="00925D7C">
      <w:pPr>
        <w:pStyle w:val="Heading2"/>
        <w:numPr>
          <w:ilvl w:val="0"/>
          <w:numId w:val="6"/>
        </w:numPr>
        <w:rPr>
          <w:szCs w:val="18"/>
        </w:rPr>
      </w:pPr>
      <w:bookmarkStart w:id="36" w:name="_Toc530739916"/>
      <w:r>
        <w:rPr>
          <w:szCs w:val="18"/>
        </w:rPr>
        <w:lastRenderedPageBreak/>
        <w:t>Ostatné výnosy z hospodárskej činnosti</w:t>
      </w:r>
    </w:p>
    <w:bookmarkStart w:id="37" w:name="_MON_1500439444"/>
    <w:bookmarkEnd w:id="37"/>
    <w:p w:rsidR="00CB001A" w:rsidRPr="00891481" w:rsidRDefault="00BF6C68" w:rsidP="00E61A04">
      <w:pPr>
        <w:pStyle w:val="BodyText"/>
        <w:rPr>
          <w:szCs w:val="18"/>
        </w:rPr>
      </w:pPr>
      <w:r>
        <w:rPr>
          <w:szCs w:val="18"/>
        </w:rPr>
        <w:object w:dxaOrig="8672" w:dyaOrig="2260" w14:anchorId="63BE8C3F">
          <v:shape id="_x0000_i1045" type="#_x0000_t75" style="width:433.85pt;height:112.2pt" o:ole="">
            <v:imagedata r:id="rId53" o:title=""/>
          </v:shape>
          <o:OLEObject Type="Embed" ProgID="Excel.Sheet.12" ShapeID="_x0000_i1045" DrawAspect="Content" ObjectID="_1591782072" r:id="rId54"/>
        </w:object>
      </w:r>
    </w:p>
    <w:p w:rsidR="00CE31F4" w:rsidRDefault="00CE31F4" w:rsidP="00A31BBB"/>
    <w:p w:rsidR="00471702" w:rsidRPr="00AE62D9" w:rsidRDefault="00471702" w:rsidP="00925D7C">
      <w:pPr>
        <w:pStyle w:val="Heading2"/>
        <w:numPr>
          <w:ilvl w:val="0"/>
          <w:numId w:val="6"/>
        </w:numPr>
      </w:pPr>
      <w:r w:rsidRPr="00AE62D9">
        <w:rPr>
          <w:szCs w:val="18"/>
        </w:rPr>
        <w:t>Osobné náklady</w:t>
      </w:r>
    </w:p>
    <w:bookmarkEnd w:id="36"/>
    <w:bookmarkStart w:id="38" w:name="_MON_1500379734"/>
    <w:bookmarkEnd w:id="38"/>
    <w:p w:rsidR="00CB001A" w:rsidRDefault="00CE1E85" w:rsidP="00CB001A">
      <w:pPr>
        <w:pStyle w:val="BodyText"/>
        <w:rPr>
          <w:szCs w:val="18"/>
        </w:rPr>
      </w:pPr>
      <w:r>
        <w:rPr>
          <w:szCs w:val="18"/>
        </w:rPr>
        <w:object w:dxaOrig="8952" w:dyaOrig="1767" w14:anchorId="63BE8C40">
          <v:shape id="_x0000_i1046" type="#_x0000_t75" style="width:435.75pt;height:86.95pt" o:ole="">
            <v:imagedata r:id="rId55" o:title=""/>
          </v:shape>
          <o:OLEObject Type="Embed" ProgID="Excel.Sheet.12" ShapeID="_x0000_i1046" DrawAspect="Content" ObjectID="_1591782073" r:id="rId56"/>
        </w:object>
      </w:r>
    </w:p>
    <w:p w:rsidR="00401849" w:rsidRPr="00891481" w:rsidRDefault="00401849" w:rsidP="00CB001A">
      <w:pPr>
        <w:pStyle w:val="BodyText"/>
        <w:rPr>
          <w:szCs w:val="18"/>
        </w:rPr>
      </w:pPr>
    </w:p>
    <w:p w:rsidR="005C50FC" w:rsidRDefault="00401849" w:rsidP="00925D7C">
      <w:pPr>
        <w:pStyle w:val="Heading2"/>
        <w:numPr>
          <w:ilvl w:val="0"/>
          <w:numId w:val="6"/>
        </w:numPr>
        <w:rPr>
          <w:szCs w:val="18"/>
        </w:rPr>
      </w:pPr>
      <w:r>
        <w:rPr>
          <w:szCs w:val="18"/>
        </w:rPr>
        <w:t>Kurzové zisky</w:t>
      </w:r>
    </w:p>
    <w:bookmarkStart w:id="39" w:name="_MON_1500893749"/>
    <w:bookmarkEnd w:id="39"/>
    <w:p w:rsidR="00401849" w:rsidRDefault="00CE1E85" w:rsidP="005C50FC">
      <w:pPr>
        <w:ind w:left="450"/>
        <w:rPr>
          <w:sz w:val="18"/>
          <w:szCs w:val="18"/>
        </w:rPr>
      </w:pPr>
      <w:r>
        <w:rPr>
          <w:szCs w:val="18"/>
        </w:rPr>
        <w:object w:dxaOrig="8659" w:dyaOrig="1688" w14:anchorId="63BE8C41">
          <v:shape id="_x0000_i1047" type="#_x0000_t75" style="width:431.05pt;height:85.1pt" o:ole="">
            <v:imagedata r:id="rId57" o:title=""/>
          </v:shape>
          <o:OLEObject Type="Embed" ProgID="Excel.Sheet.12" ShapeID="_x0000_i1047" DrawAspect="Content" ObjectID="_1591782074" r:id="rId58"/>
        </w:object>
      </w:r>
    </w:p>
    <w:p w:rsidR="00F05756" w:rsidRDefault="00F05756" w:rsidP="009E0040">
      <w:pPr>
        <w:rPr>
          <w:sz w:val="18"/>
          <w:szCs w:val="18"/>
        </w:rPr>
      </w:pPr>
    </w:p>
    <w:p w:rsidR="00471702" w:rsidRPr="007E15FE" w:rsidRDefault="00471702" w:rsidP="00925D7C">
      <w:pPr>
        <w:pStyle w:val="Heading2"/>
        <w:numPr>
          <w:ilvl w:val="0"/>
          <w:numId w:val="6"/>
        </w:numPr>
        <w:rPr>
          <w:szCs w:val="18"/>
        </w:rPr>
      </w:pPr>
      <w:r w:rsidRPr="007E15FE">
        <w:rPr>
          <w:szCs w:val="18"/>
        </w:rPr>
        <w:t xml:space="preserve">Finančné výnosy </w:t>
      </w:r>
    </w:p>
    <w:p w:rsidR="00471702" w:rsidRPr="00BE2C19" w:rsidRDefault="00471702" w:rsidP="00471702"/>
    <w:p w:rsidR="00471702" w:rsidRDefault="00471702" w:rsidP="00471702">
      <w:pPr>
        <w:pStyle w:val="BodyText"/>
      </w:pPr>
      <w:r>
        <w:t>Štruktúra finančných výnosov je uvedená v nasledujúcom prehľade:</w:t>
      </w:r>
    </w:p>
    <w:p w:rsidR="00471702" w:rsidRPr="00BE2C19" w:rsidRDefault="00471702" w:rsidP="00471702"/>
    <w:bookmarkStart w:id="40" w:name="_MON_1500379834"/>
    <w:bookmarkEnd w:id="40"/>
    <w:p w:rsidR="00CB001A" w:rsidRPr="00891481" w:rsidRDefault="00CE1E85" w:rsidP="00CB001A">
      <w:pPr>
        <w:pStyle w:val="BodyText"/>
        <w:rPr>
          <w:szCs w:val="18"/>
        </w:rPr>
      </w:pPr>
      <w:r>
        <w:rPr>
          <w:szCs w:val="18"/>
        </w:rPr>
        <w:object w:dxaOrig="8745" w:dyaOrig="1273" w14:anchorId="63BE8C42">
          <v:shape id="_x0000_i1048" type="#_x0000_t75" style="width:437.6pt;height:63.6pt" o:ole="">
            <v:imagedata r:id="rId59" o:title=""/>
          </v:shape>
          <o:OLEObject Type="Embed" ProgID="Excel.Sheet.12" ShapeID="_x0000_i1048" DrawAspect="Content" ObjectID="_1591782075" r:id="rId60"/>
        </w:object>
      </w:r>
    </w:p>
    <w:p w:rsidR="00471702" w:rsidRDefault="00471702" w:rsidP="00471702"/>
    <w:p w:rsidR="005458C3" w:rsidRDefault="005458C3">
      <w:pPr>
        <w:spacing w:after="200" w:line="276" w:lineRule="auto"/>
        <w:rPr>
          <w:sz w:val="18"/>
          <w:szCs w:val="18"/>
        </w:rPr>
      </w:pPr>
      <w:r>
        <w:rPr>
          <w:szCs w:val="18"/>
        </w:rPr>
        <w:br w:type="page"/>
      </w:r>
    </w:p>
    <w:p w:rsidR="00CB001A" w:rsidRDefault="00CB001A" w:rsidP="00925D7C">
      <w:pPr>
        <w:pStyle w:val="Heading2"/>
        <w:numPr>
          <w:ilvl w:val="0"/>
          <w:numId w:val="6"/>
        </w:numPr>
        <w:rPr>
          <w:szCs w:val="18"/>
        </w:rPr>
      </w:pPr>
      <w:r>
        <w:rPr>
          <w:szCs w:val="18"/>
        </w:rPr>
        <w:lastRenderedPageBreak/>
        <w:t>Náklady na poskytnuté služby</w:t>
      </w:r>
    </w:p>
    <w:p w:rsidR="00CB001A" w:rsidRDefault="00CB001A" w:rsidP="00471702">
      <w:pPr>
        <w:pStyle w:val="BodyText"/>
        <w:rPr>
          <w:szCs w:val="18"/>
        </w:rPr>
      </w:pPr>
    </w:p>
    <w:bookmarkStart w:id="41" w:name="_MON_1500380710"/>
    <w:bookmarkEnd w:id="41"/>
    <w:p w:rsidR="00471702" w:rsidRDefault="00C54D37" w:rsidP="0028408E">
      <w:pPr>
        <w:pStyle w:val="BodyText"/>
        <w:rPr>
          <w:szCs w:val="18"/>
        </w:rPr>
      </w:pPr>
      <w:r>
        <w:rPr>
          <w:szCs w:val="18"/>
        </w:rPr>
        <w:object w:dxaOrig="8684" w:dyaOrig="5222" w14:anchorId="63BE8C43">
          <v:shape id="_x0000_i1049" type="#_x0000_t75" style="width:432.95pt;height:261.8pt" o:ole="">
            <v:imagedata r:id="rId61" o:title=""/>
          </v:shape>
          <o:OLEObject Type="Embed" ProgID="Excel.Sheet.12" ShapeID="_x0000_i1049" DrawAspect="Content" ObjectID="_1591782076" r:id="rId62"/>
        </w:object>
      </w:r>
    </w:p>
    <w:p w:rsidR="002C3448" w:rsidRDefault="002C3448">
      <w:pPr>
        <w:spacing w:after="200" w:line="276" w:lineRule="auto"/>
        <w:rPr>
          <w:b/>
          <w:sz w:val="18"/>
          <w:szCs w:val="18"/>
        </w:rPr>
      </w:pPr>
    </w:p>
    <w:p w:rsidR="00471702" w:rsidRDefault="00471702" w:rsidP="00925D7C">
      <w:pPr>
        <w:pStyle w:val="Heading2"/>
        <w:numPr>
          <w:ilvl w:val="0"/>
          <w:numId w:val="6"/>
        </w:numPr>
        <w:rPr>
          <w:szCs w:val="18"/>
        </w:rPr>
      </w:pPr>
      <w:r>
        <w:rPr>
          <w:szCs w:val="18"/>
        </w:rPr>
        <w:t xml:space="preserve">Ostatné </w:t>
      </w:r>
      <w:r w:rsidR="00303F29">
        <w:rPr>
          <w:szCs w:val="18"/>
        </w:rPr>
        <w:t>náklady</w:t>
      </w:r>
      <w:r>
        <w:rPr>
          <w:szCs w:val="18"/>
        </w:rPr>
        <w:t xml:space="preserve"> na hospodársku činnosť</w:t>
      </w:r>
    </w:p>
    <w:p w:rsidR="00AA0E17" w:rsidRDefault="00AA0E17" w:rsidP="00A31BBB"/>
    <w:bookmarkStart w:id="42" w:name="_MON_1500380926"/>
    <w:bookmarkEnd w:id="42"/>
    <w:p w:rsidR="00CB001A" w:rsidRDefault="00B307AF" w:rsidP="00690E4C">
      <w:pPr>
        <w:pStyle w:val="BodyText"/>
        <w:rPr>
          <w:szCs w:val="18"/>
        </w:rPr>
      </w:pPr>
      <w:r>
        <w:rPr>
          <w:szCs w:val="18"/>
        </w:rPr>
        <w:object w:dxaOrig="9238" w:dyaOrig="2794" w14:anchorId="63BE8C44">
          <v:shape id="_x0000_i1050" type="#_x0000_t75" style="width:453.5pt;height:139.3pt" o:ole="">
            <v:imagedata r:id="rId63" o:title=""/>
          </v:shape>
          <o:OLEObject Type="Embed" ProgID="Excel.Sheet.12" ShapeID="_x0000_i1050" DrawAspect="Content" ObjectID="_1591782077" r:id="rId64"/>
        </w:object>
      </w:r>
    </w:p>
    <w:p w:rsidR="003935E0" w:rsidRDefault="003935E0" w:rsidP="00925D7C">
      <w:pPr>
        <w:pStyle w:val="Heading2"/>
        <w:numPr>
          <w:ilvl w:val="0"/>
          <w:numId w:val="6"/>
        </w:numPr>
        <w:rPr>
          <w:szCs w:val="18"/>
        </w:rPr>
      </w:pPr>
      <w:r>
        <w:rPr>
          <w:szCs w:val="18"/>
        </w:rPr>
        <w:t>Kurzové straty</w:t>
      </w:r>
    </w:p>
    <w:p w:rsidR="003935E0" w:rsidRPr="00891481" w:rsidRDefault="003935E0" w:rsidP="00CB001A">
      <w:pPr>
        <w:pStyle w:val="BodyText"/>
        <w:ind w:left="720"/>
        <w:rPr>
          <w:szCs w:val="18"/>
        </w:rPr>
      </w:pPr>
    </w:p>
    <w:bookmarkStart w:id="43" w:name="_MON_1500999233"/>
    <w:bookmarkEnd w:id="43"/>
    <w:p w:rsidR="003946D3" w:rsidRDefault="00CE1E85" w:rsidP="00383EA5">
      <w:pPr>
        <w:ind w:left="426"/>
        <w:rPr>
          <w:szCs w:val="18"/>
          <w:lang w:val="de-DE"/>
        </w:rPr>
      </w:pPr>
      <w:r w:rsidRPr="009B57D6">
        <w:rPr>
          <w:szCs w:val="18"/>
          <w:lang w:val="de-DE"/>
        </w:rPr>
        <w:object w:dxaOrig="8734" w:dyaOrig="1721" w14:anchorId="63BE8C45">
          <v:shape id="_x0000_i1051" type="#_x0000_t75" style="width:436.7pt;height:86.95pt" o:ole="">
            <v:imagedata r:id="rId65" o:title=""/>
          </v:shape>
          <o:OLEObject Type="Embed" ProgID="Excel.Sheet.12" ShapeID="_x0000_i1051" DrawAspect="Content" ObjectID="_1591782078" r:id="rId66"/>
        </w:object>
      </w:r>
    </w:p>
    <w:p w:rsidR="003946D3" w:rsidRDefault="003946D3">
      <w:pPr>
        <w:spacing w:after="200" w:line="276" w:lineRule="auto"/>
        <w:rPr>
          <w:szCs w:val="18"/>
          <w:lang w:val="de-DE"/>
        </w:rPr>
      </w:pPr>
      <w:r>
        <w:rPr>
          <w:szCs w:val="18"/>
          <w:lang w:val="de-DE"/>
        </w:rPr>
        <w:br w:type="page"/>
      </w:r>
    </w:p>
    <w:p w:rsidR="00AA0E17" w:rsidRPr="00032D7F" w:rsidRDefault="00AA0E17" w:rsidP="00925D7C">
      <w:pPr>
        <w:pStyle w:val="Heading2"/>
        <w:numPr>
          <w:ilvl w:val="0"/>
          <w:numId w:val="6"/>
        </w:numPr>
        <w:rPr>
          <w:szCs w:val="18"/>
        </w:rPr>
      </w:pPr>
      <w:r w:rsidRPr="00032D7F">
        <w:rPr>
          <w:szCs w:val="18"/>
        </w:rPr>
        <w:lastRenderedPageBreak/>
        <w:t>Finančné náklady</w:t>
      </w:r>
    </w:p>
    <w:p w:rsidR="00AA0E17" w:rsidRDefault="00AA0E17" w:rsidP="00A31BBB"/>
    <w:bookmarkStart w:id="44" w:name="_MON_1500381210"/>
    <w:bookmarkEnd w:id="44"/>
    <w:p w:rsidR="00CB001A" w:rsidRPr="00891481" w:rsidRDefault="00737307" w:rsidP="002C3448">
      <w:pPr>
        <w:pStyle w:val="BodyText"/>
        <w:tabs>
          <w:tab w:val="left" w:pos="9072"/>
        </w:tabs>
        <w:rPr>
          <w:szCs w:val="18"/>
        </w:rPr>
      </w:pPr>
      <w:r>
        <w:rPr>
          <w:szCs w:val="18"/>
        </w:rPr>
        <w:object w:dxaOrig="8927" w:dyaOrig="1273" w14:anchorId="63BE8C46">
          <v:shape id="_x0000_i1052" type="#_x0000_t75" style="width:435.75pt;height:64.5pt" o:ole="">
            <v:imagedata r:id="rId67" o:title=""/>
          </v:shape>
          <o:OLEObject Type="Embed" ProgID="Excel.Sheet.12" ShapeID="_x0000_i1052" DrawAspect="Content" ObjectID="_1591782079" r:id="rId68"/>
        </w:object>
      </w:r>
    </w:p>
    <w:p w:rsidR="00AA0E17" w:rsidRPr="00A31BBB" w:rsidRDefault="00AA0E17" w:rsidP="00D06026">
      <w:pPr>
        <w:pStyle w:val="BodyText"/>
        <w:ind w:left="851" w:hanging="142"/>
      </w:pPr>
    </w:p>
    <w:p w:rsidR="00AA0E17" w:rsidRDefault="00AA0E17" w:rsidP="00925D7C">
      <w:pPr>
        <w:pStyle w:val="Heading2"/>
        <w:numPr>
          <w:ilvl w:val="0"/>
          <w:numId w:val="6"/>
        </w:numPr>
        <w:rPr>
          <w:szCs w:val="18"/>
        </w:rPr>
      </w:pPr>
      <w:r>
        <w:rPr>
          <w:szCs w:val="18"/>
        </w:rPr>
        <w:t>Náklady za audit a poradenstvo</w:t>
      </w:r>
    </w:p>
    <w:p w:rsidR="00AA0E17" w:rsidRDefault="00AA0E17" w:rsidP="00A31BBB"/>
    <w:p w:rsidR="00AA0E17" w:rsidRDefault="00AA0E17">
      <w:pPr>
        <w:pStyle w:val="BodyText"/>
      </w:pPr>
      <w:r>
        <w:t>Náklady za audit a poradenstvo obsahujú náklady za overenie účtovnej závierky audítorskou spoločnosťou a iné služby poskytnuté touto spoločnosťou v nasledujúcom členení:</w:t>
      </w:r>
    </w:p>
    <w:bookmarkStart w:id="45" w:name="_MON_1500381852"/>
    <w:bookmarkEnd w:id="45"/>
    <w:p w:rsidR="00A5240F" w:rsidRDefault="00C54D37" w:rsidP="002C3448">
      <w:pPr>
        <w:pStyle w:val="BodyText"/>
        <w:rPr>
          <w:szCs w:val="18"/>
        </w:rPr>
      </w:pPr>
      <w:r>
        <w:rPr>
          <w:szCs w:val="18"/>
        </w:rPr>
        <w:object w:dxaOrig="8672" w:dyaOrig="2462" w14:anchorId="63BE8C47">
          <v:shape id="_x0000_i1053" type="#_x0000_t75" style="width:433.85pt;height:122.5pt" o:ole="">
            <v:imagedata r:id="rId69" o:title=""/>
          </v:shape>
          <o:OLEObject Type="Embed" ProgID="Excel.Sheet.12" ShapeID="_x0000_i1053" DrawAspect="Content" ObjectID="_1591782080" r:id="rId70"/>
        </w:object>
      </w:r>
    </w:p>
    <w:p w:rsidR="005C50FC" w:rsidRPr="00B50225" w:rsidRDefault="005C50FC" w:rsidP="00925D7C">
      <w:pPr>
        <w:pStyle w:val="Heading2"/>
        <w:numPr>
          <w:ilvl w:val="0"/>
          <w:numId w:val="6"/>
        </w:numPr>
        <w:rPr>
          <w:szCs w:val="18"/>
        </w:rPr>
      </w:pPr>
      <w:r w:rsidRPr="00891481">
        <w:rPr>
          <w:szCs w:val="18"/>
        </w:rPr>
        <w:t xml:space="preserve">Čistý obrat </w:t>
      </w:r>
    </w:p>
    <w:p w:rsidR="005C50FC" w:rsidRPr="00B50225" w:rsidRDefault="005C50FC" w:rsidP="005C50FC">
      <w:pPr>
        <w:pStyle w:val="BodyText"/>
        <w:rPr>
          <w:szCs w:val="18"/>
        </w:rPr>
      </w:pPr>
    </w:p>
    <w:p w:rsidR="00AA0E17" w:rsidRDefault="00AA0E17" w:rsidP="005C50FC">
      <w:pPr>
        <w:pStyle w:val="Body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rsidR="005C50FC" w:rsidRPr="00B50225" w:rsidRDefault="00AA0E17" w:rsidP="005C50FC">
      <w:pPr>
        <w:pStyle w:val="BodyText"/>
        <w:rPr>
          <w:szCs w:val="18"/>
        </w:rPr>
      </w:pPr>
      <w:r w:rsidRPr="00B50225" w:rsidDel="00AA0E17">
        <w:rPr>
          <w:szCs w:val="18"/>
        </w:rPr>
        <w:t xml:space="preserve"> </w:t>
      </w:r>
    </w:p>
    <w:bookmarkStart w:id="46" w:name="_MON_1500382872"/>
    <w:bookmarkEnd w:id="46"/>
    <w:p w:rsidR="000C447A" w:rsidRDefault="00885D8A" w:rsidP="0051635F">
      <w:pPr>
        <w:pStyle w:val="BodyText"/>
        <w:rPr>
          <w:szCs w:val="18"/>
        </w:rPr>
      </w:pPr>
      <w:r w:rsidRPr="00761556">
        <w:rPr>
          <w:szCs w:val="18"/>
        </w:rPr>
        <w:object w:dxaOrig="8523" w:dyaOrig="6209" w14:anchorId="63BE8C48">
          <v:shape id="_x0000_i1054" type="#_x0000_t75" style="width:426.4pt;height:310.45pt" o:ole="">
            <v:imagedata r:id="rId71" o:title=""/>
          </v:shape>
          <o:OLEObject Type="Embed" ProgID="Excel.Sheet.12" ShapeID="_x0000_i1054" DrawAspect="Content" ObjectID="_1591782081" r:id="rId72"/>
        </w:object>
      </w:r>
    </w:p>
    <w:p w:rsidR="000C447A" w:rsidRDefault="000C447A">
      <w:pPr>
        <w:spacing w:after="200" w:line="276" w:lineRule="auto"/>
        <w:rPr>
          <w:sz w:val="18"/>
          <w:szCs w:val="18"/>
        </w:rPr>
      </w:pPr>
      <w:r>
        <w:rPr>
          <w:szCs w:val="18"/>
        </w:rPr>
        <w:br w:type="page"/>
      </w:r>
    </w:p>
    <w:p w:rsidR="0000290B" w:rsidRDefault="00F4619A" w:rsidP="00B50225">
      <w:pPr>
        <w:pStyle w:val="Heading1"/>
        <w:tabs>
          <w:tab w:val="num" w:pos="360"/>
        </w:tabs>
        <w:spacing w:before="240" w:after="60"/>
        <w:ind w:left="360"/>
        <w:rPr>
          <w:szCs w:val="18"/>
        </w:rPr>
      </w:pPr>
      <w:r w:rsidRPr="00B50225">
        <w:rPr>
          <w:szCs w:val="18"/>
        </w:rPr>
        <w:lastRenderedPageBreak/>
        <w:t>Informácie o iných aktívach a iných pasívach</w:t>
      </w:r>
    </w:p>
    <w:p w:rsidR="00AA0E17" w:rsidRDefault="00AA0E17" w:rsidP="00A31BBB"/>
    <w:p w:rsidR="0000290B" w:rsidRPr="00B50225" w:rsidRDefault="00AA0E17" w:rsidP="00925D7C">
      <w:pPr>
        <w:pStyle w:val="Heading2"/>
        <w:numPr>
          <w:ilvl w:val="0"/>
          <w:numId w:val="11"/>
        </w:numPr>
        <w:rPr>
          <w:szCs w:val="18"/>
        </w:rPr>
      </w:pPr>
      <w:r>
        <w:rPr>
          <w:szCs w:val="18"/>
        </w:rPr>
        <w:t>Podmienené záväzky</w:t>
      </w:r>
    </w:p>
    <w:p w:rsidR="0000290B" w:rsidRPr="00B50225" w:rsidRDefault="0000290B" w:rsidP="0000290B">
      <w:pPr>
        <w:pStyle w:val="BodyText"/>
        <w:rPr>
          <w:szCs w:val="18"/>
        </w:rPr>
      </w:pPr>
    </w:p>
    <w:p w:rsidR="00775D22" w:rsidRPr="00F53D2F" w:rsidRDefault="0000290B" w:rsidP="00E23359">
      <w:pPr>
        <w:pStyle w:val="Body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rsidR="00F73EF1" w:rsidRDefault="00F73EF1" w:rsidP="00E23359">
      <w:pPr>
        <w:pStyle w:val="BodyText"/>
        <w:rPr>
          <w:szCs w:val="18"/>
        </w:rPr>
      </w:pPr>
    </w:p>
    <w:p w:rsidR="00AA0E17" w:rsidRPr="00A31BBB" w:rsidRDefault="00195136" w:rsidP="00925D7C">
      <w:pPr>
        <w:pStyle w:val="Heading2"/>
        <w:numPr>
          <w:ilvl w:val="0"/>
          <w:numId w:val="11"/>
        </w:numPr>
        <w:rPr>
          <w:szCs w:val="18"/>
        </w:rPr>
      </w:pPr>
      <w:r>
        <w:rPr>
          <w:szCs w:val="18"/>
        </w:rPr>
        <w:t>N</w:t>
      </w:r>
      <w:r w:rsidR="00AA0E17" w:rsidRPr="00A31BBB">
        <w:rPr>
          <w:szCs w:val="18"/>
        </w:rPr>
        <w:t>ajatý majetok</w:t>
      </w:r>
    </w:p>
    <w:p w:rsidR="00AA0E17" w:rsidRDefault="00AA0E17" w:rsidP="00AA0E17">
      <w:pPr>
        <w:pStyle w:val="BodyText"/>
        <w:rPr>
          <w:szCs w:val="18"/>
        </w:rPr>
      </w:pPr>
    </w:p>
    <w:p w:rsidR="000C447A" w:rsidRDefault="00F803F8" w:rsidP="00AA0E17">
      <w:pPr>
        <w:pStyle w:val="BodyText"/>
        <w:rPr>
          <w:szCs w:val="18"/>
        </w:rPr>
      </w:pPr>
      <w:r>
        <w:rPr>
          <w:szCs w:val="18"/>
        </w:rPr>
        <w:t>Spo</w:t>
      </w:r>
      <w:r w:rsidR="0095107C">
        <w:rPr>
          <w:szCs w:val="18"/>
        </w:rPr>
        <w:t>ločnosť k 31. decembru 2017 nemá</w:t>
      </w:r>
      <w:r>
        <w:rPr>
          <w:szCs w:val="18"/>
        </w:rPr>
        <w:t xml:space="preserve"> v nájme žiaden majetok.</w:t>
      </w:r>
    </w:p>
    <w:p w:rsidR="000C447A" w:rsidRPr="00B50225" w:rsidRDefault="000C447A" w:rsidP="00AA0E17">
      <w:pPr>
        <w:pStyle w:val="BodyText"/>
        <w:rPr>
          <w:szCs w:val="18"/>
        </w:rPr>
      </w:pPr>
    </w:p>
    <w:p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E03D06" w:rsidRDefault="00D15319" w:rsidP="00D15319">
      <w:pPr>
        <w:pStyle w:val="BodyText"/>
        <w:rPr>
          <w:color w:val="000000" w:themeColor="text1"/>
          <w:szCs w:val="18"/>
        </w:rPr>
      </w:pPr>
    </w:p>
    <w:p w:rsidR="00E03D06" w:rsidRPr="00E03D06" w:rsidRDefault="00E03D06" w:rsidP="00E03D06">
      <w:pPr>
        <w:pStyle w:val="BodyText"/>
        <w:rPr>
          <w:color w:val="000000" w:themeColor="text1"/>
          <w:szCs w:val="18"/>
        </w:rPr>
      </w:pPr>
      <w:r w:rsidRPr="00E03D06">
        <w:rPr>
          <w:color w:val="000000" w:themeColor="text1"/>
          <w:szCs w:val="18"/>
        </w:rPr>
        <w:t>Po 31. decembri 2017 nastali tieto udalosti majúce významný vplyv na verné zobrazenie skutočností, ktoré sú predmetom účtovníctva:</w:t>
      </w:r>
    </w:p>
    <w:p w:rsidR="00E03D06" w:rsidRPr="00E03D06" w:rsidRDefault="00E03D06" w:rsidP="00E03D06">
      <w:pPr>
        <w:pStyle w:val="BodyText"/>
        <w:rPr>
          <w:color w:val="000000" w:themeColor="text1"/>
          <w:szCs w:val="18"/>
        </w:rPr>
      </w:pPr>
    </w:p>
    <w:p w:rsidR="00E03D06" w:rsidRDefault="00E03D06" w:rsidP="00E03D06">
      <w:pPr>
        <w:pStyle w:val="BodyText"/>
        <w:numPr>
          <w:ilvl w:val="0"/>
          <w:numId w:val="16"/>
        </w:numPr>
        <w:rPr>
          <w:color w:val="000000" w:themeColor="text1"/>
          <w:szCs w:val="18"/>
        </w:rPr>
      </w:pPr>
      <w:r w:rsidRPr="00E03D06">
        <w:rPr>
          <w:color w:val="000000" w:themeColor="text1"/>
          <w:szCs w:val="18"/>
        </w:rPr>
        <w:t>k 1. j</w:t>
      </w:r>
      <w:r>
        <w:rPr>
          <w:color w:val="000000" w:themeColor="text1"/>
          <w:szCs w:val="18"/>
        </w:rPr>
        <w:t>úlu</w:t>
      </w:r>
      <w:r w:rsidRPr="00E03D06">
        <w:rPr>
          <w:color w:val="000000" w:themeColor="text1"/>
          <w:szCs w:val="18"/>
        </w:rPr>
        <w:t xml:space="preserve"> 2018 </w:t>
      </w:r>
      <w:r>
        <w:rPr>
          <w:color w:val="000000" w:themeColor="text1"/>
          <w:szCs w:val="18"/>
        </w:rPr>
        <w:t xml:space="preserve">došlo k zmene názvu </w:t>
      </w:r>
      <w:r w:rsidRPr="00E03D06">
        <w:rPr>
          <w:color w:val="000000" w:themeColor="text1"/>
          <w:szCs w:val="18"/>
        </w:rPr>
        <w:t>S</w:t>
      </w:r>
      <w:r>
        <w:rPr>
          <w:color w:val="000000" w:themeColor="text1"/>
          <w:szCs w:val="18"/>
        </w:rPr>
        <w:t>poločnosti z TAYLOR-WHARTON SLOVAKIA s.r.o. na Auguste Cryogenics Slovakia s.r.o.,</w:t>
      </w:r>
    </w:p>
    <w:p w:rsidR="000C447A" w:rsidRPr="00E03D06" w:rsidRDefault="00E03D06" w:rsidP="00E03D06">
      <w:pPr>
        <w:pStyle w:val="BodyText"/>
        <w:numPr>
          <w:ilvl w:val="0"/>
          <w:numId w:val="16"/>
        </w:numPr>
        <w:rPr>
          <w:color w:val="000000" w:themeColor="text1"/>
          <w:szCs w:val="18"/>
        </w:rPr>
      </w:pPr>
      <w:r>
        <w:rPr>
          <w:color w:val="000000" w:themeColor="text1"/>
          <w:szCs w:val="18"/>
        </w:rPr>
        <w:t>v</w:t>
      </w:r>
      <w:r w:rsidRPr="00E03D06">
        <w:rPr>
          <w:color w:val="000000" w:themeColor="text1"/>
          <w:szCs w:val="18"/>
        </w:rPr>
        <w:t xml:space="preserve"> druhej polovici roka </w:t>
      </w:r>
      <w:r>
        <w:rPr>
          <w:color w:val="000000" w:themeColor="text1"/>
          <w:szCs w:val="18"/>
        </w:rPr>
        <w:t xml:space="preserve">2018 </w:t>
      </w:r>
      <w:r w:rsidRPr="00E03D06">
        <w:rPr>
          <w:color w:val="000000" w:themeColor="text1"/>
          <w:szCs w:val="18"/>
        </w:rPr>
        <w:t>vedenie spoločnos</w:t>
      </w:r>
      <w:r>
        <w:rPr>
          <w:color w:val="000000" w:themeColor="text1"/>
          <w:szCs w:val="18"/>
        </w:rPr>
        <w:t>tí</w:t>
      </w:r>
      <w:r w:rsidRPr="00E03D06">
        <w:rPr>
          <w:color w:val="000000" w:themeColor="text1"/>
          <w:szCs w:val="18"/>
        </w:rPr>
        <w:t xml:space="preserve"> </w:t>
      </w:r>
      <w:r>
        <w:rPr>
          <w:color w:val="000000" w:themeColor="text1"/>
          <w:szCs w:val="18"/>
        </w:rPr>
        <w:t xml:space="preserve">TAYLOR-WHARTON SLOVAKIA s.r.o. a </w:t>
      </w:r>
      <w:r w:rsidRPr="00E03D06">
        <w:rPr>
          <w:color w:val="000000" w:themeColor="text1"/>
          <w:szCs w:val="18"/>
        </w:rPr>
        <w:t xml:space="preserve">Auguste Cryogenics SK s.r.o. </w:t>
      </w:r>
      <w:r w:rsidR="0099131D">
        <w:rPr>
          <w:color w:val="000000" w:themeColor="text1"/>
          <w:szCs w:val="18"/>
        </w:rPr>
        <w:t xml:space="preserve">plánuje spätné </w:t>
      </w:r>
      <w:r>
        <w:rPr>
          <w:color w:val="000000" w:themeColor="text1"/>
          <w:szCs w:val="18"/>
        </w:rPr>
        <w:t>zlúčenie spoločností k 1. januáru 2018.</w:t>
      </w:r>
      <w:r w:rsidRPr="00E03D06">
        <w:rPr>
          <w:color w:val="000000" w:themeColor="text1"/>
          <w:szCs w:val="18"/>
        </w:rPr>
        <w:t xml:space="preserve"> </w:t>
      </w:r>
      <w:r>
        <w:rPr>
          <w:color w:val="000000" w:themeColor="text1"/>
          <w:szCs w:val="18"/>
        </w:rPr>
        <w:t>Nástupní</w:t>
      </w:r>
      <w:r w:rsidR="0099131D">
        <w:rPr>
          <w:color w:val="000000" w:themeColor="text1"/>
          <w:szCs w:val="18"/>
        </w:rPr>
        <w:t xml:space="preserve">ckou spoločnosťou </w:t>
      </w:r>
      <w:proofErr w:type="spellStart"/>
      <w:r w:rsidR="0000150A">
        <w:rPr>
          <w:color w:val="000000" w:themeColor="text1"/>
          <w:szCs w:val="18"/>
          <w:lang w:val="en-US"/>
        </w:rPr>
        <w:t>bude</w:t>
      </w:r>
      <w:proofErr w:type="spellEnd"/>
      <w:r w:rsidRPr="00E03D06">
        <w:rPr>
          <w:color w:val="000000" w:themeColor="text1"/>
          <w:szCs w:val="18"/>
        </w:rPr>
        <w:t xml:space="preserve"> </w:t>
      </w:r>
      <w:r>
        <w:rPr>
          <w:color w:val="000000" w:themeColor="text1"/>
          <w:szCs w:val="18"/>
        </w:rPr>
        <w:t xml:space="preserve">TAYLOR-WHARTON SLOVAKIA s.r.o. Spoločnosť </w:t>
      </w:r>
      <w:r w:rsidRPr="00E03D06">
        <w:rPr>
          <w:color w:val="000000" w:themeColor="text1"/>
          <w:szCs w:val="18"/>
        </w:rPr>
        <w:t xml:space="preserve">Auguste Cryogenics SK s.r.o. zanikne bez likvidácie. Zápis zlúčenia spoločnosti do ORSR nebol vykonaný ku dňu zostavenia </w:t>
      </w:r>
      <w:r>
        <w:rPr>
          <w:color w:val="000000" w:themeColor="text1"/>
          <w:szCs w:val="18"/>
        </w:rPr>
        <w:t>účtovnej závierky</w:t>
      </w:r>
      <w:r w:rsidRPr="00E03D06">
        <w:rPr>
          <w:color w:val="000000" w:themeColor="text1"/>
          <w:szCs w:val="18"/>
        </w:rPr>
        <w:t>.</w:t>
      </w:r>
    </w:p>
    <w:p w:rsidR="00D15319" w:rsidRPr="00B50225" w:rsidRDefault="00D15319" w:rsidP="00AA0E17">
      <w:pPr>
        <w:pStyle w:val="BodyText"/>
        <w:rPr>
          <w:szCs w:val="18"/>
        </w:rPr>
      </w:pPr>
    </w:p>
    <w:p w:rsidR="00D15319" w:rsidRDefault="00D15319" w:rsidP="00D15319">
      <w:pPr>
        <w:pStyle w:val="Heading1"/>
        <w:tabs>
          <w:tab w:val="num" w:pos="360"/>
        </w:tabs>
        <w:spacing w:before="120" w:after="60"/>
        <w:ind w:left="360"/>
        <w:rPr>
          <w:szCs w:val="18"/>
        </w:rPr>
      </w:pPr>
      <w:r w:rsidRPr="00891481">
        <w:rPr>
          <w:szCs w:val="18"/>
        </w:rPr>
        <w:t>Informácie o ekonomických vzťahoch účtovnej jednotky a spriaznených osôb</w:t>
      </w:r>
    </w:p>
    <w:p w:rsidR="0022251C" w:rsidRDefault="0022251C" w:rsidP="00D06026"/>
    <w:p w:rsidR="00DB0D97" w:rsidRDefault="00DB0D97" w:rsidP="00B06CD5">
      <w:pPr>
        <w:pStyle w:val="BodyText"/>
        <w:rPr>
          <w:szCs w:val="18"/>
        </w:rPr>
      </w:pPr>
      <w:r w:rsidRPr="00DB0D97">
        <w:rPr>
          <w:szCs w:val="18"/>
        </w:rPr>
        <w:t xml:space="preserve">Spriaznenými osobami Spoločnosti boli spriaznené účtovné jednotky v skupine, ako aj ich štatutárne orgány, riaditelia a výkonní riaditelia. Najvyššou kontrolujúcou účtovnou jednotkou </w:t>
      </w:r>
      <w:r w:rsidR="00B06CD5">
        <w:rPr>
          <w:szCs w:val="18"/>
        </w:rPr>
        <w:t xml:space="preserve">je spoločnosť </w:t>
      </w:r>
      <w:r w:rsidR="00B06CD5" w:rsidRPr="009919C0">
        <w:t>AUGUSTE CRYOGENICS LLC</w:t>
      </w:r>
      <w:r w:rsidR="00B06CD5">
        <w:t>.</w:t>
      </w:r>
    </w:p>
    <w:p w:rsidR="00DB0D97" w:rsidRDefault="00DB0D97" w:rsidP="00217F63">
      <w:pPr>
        <w:ind w:left="426"/>
        <w:jc w:val="both"/>
        <w:rPr>
          <w:b/>
          <w:sz w:val="18"/>
          <w:szCs w:val="18"/>
        </w:rPr>
      </w:pPr>
    </w:p>
    <w:p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rsidR="0022251C" w:rsidRPr="00217F63" w:rsidRDefault="0022251C" w:rsidP="00D06026">
      <w:pPr>
        <w:ind w:left="360"/>
      </w:pPr>
    </w:p>
    <w:p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rsidR="007F47BA" w:rsidRDefault="007F47BA" w:rsidP="00D15319">
      <w:pPr>
        <w:ind w:left="426"/>
        <w:jc w:val="both"/>
        <w:rPr>
          <w:b/>
          <w:sz w:val="18"/>
          <w:szCs w:val="18"/>
        </w:rPr>
      </w:pPr>
    </w:p>
    <w:bookmarkStart w:id="47" w:name="_MON_1500441045"/>
    <w:bookmarkEnd w:id="47"/>
    <w:p w:rsidR="00217F63" w:rsidRPr="00036951" w:rsidRDefault="00036951" w:rsidP="00036951">
      <w:pPr>
        <w:ind w:left="426"/>
        <w:jc w:val="both"/>
        <w:rPr>
          <w:b/>
          <w:sz w:val="18"/>
          <w:szCs w:val="18"/>
        </w:rPr>
      </w:pPr>
      <w:r>
        <w:rPr>
          <w:b/>
          <w:sz w:val="18"/>
          <w:szCs w:val="18"/>
        </w:rPr>
        <w:object w:dxaOrig="8817" w:dyaOrig="1273" w14:anchorId="63BE8C49">
          <v:shape id="_x0000_i1055" type="#_x0000_t75" style="width:440.4pt;height:65.45pt" o:ole="">
            <v:imagedata r:id="rId73" o:title=""/>
          </v:shape>
          <o:OLEObject Type="Embed" ProgID="Excel.Sheet.12" ShapeID="_x0000_i1055" DrawAspect="Content" ObjectID="_1591782082" r:id="rId74"/>
        </w:object>
      </w:r>
    </w:p>
    <w:p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rsidR="00217F63" w:rsidRDefault="00217F63" w:rsidP="0094159B">
      <w:pPr>
        <w:pStyle w:val="BodyText"/>
        <w:rPr>
          <w:b/>
          <w:szCs w:val="18"/>
        </w:rPr>
      </w:pPr>
    </w:p>
    <w:bookmarkStart w:id="48" w:name="_MON_1500441227"/>
    <w:bookmarkEnd w:id="48"/>
    <w:p w:rsidR="00D15319" w:rsidRDefault="00036951" w:rsidP="0094159B">
      <w:pPr>
        <w:pStyle w:val="BodyText"/>
        <w:rPr>
          <w:b/>
          <w:i/>
          <w:szCs w:val="18"/>
          <w:u w:val="single"/>
        </w:rPr>
      </w:pPr>
      <w:r>
        <w:rPr>
          <w:b/>
          <w:szCs w:val="18"/>
        </w:rPr>
        <w:object w:dxaOrig="8806" w:dyaOrig="1273" w14:anchorId="63BE8C4C">
          <v:shape id="_x0000_i1056" type="#_x0000_t75" style="width:438.55pt;height:64.5pt" o:ole="">
            <v:imagedata r:id="rId75" o:title=""/>
          </v:shape>
          <o:OLEObject Type="Embed" ProgID="Excel.Sheet.12" ShapeID="_x0000_i1056" DrawAspect="Content" ObjectID="_1591782083" r:id="rId76"/>
        </w:object>
      </w:r>
    </w:p>
    <w:p w:rsidR="00036951" w:rsidRDefault="00036951">
      <w:pPr>
        <w:spacing w:after="200" w:line="276" w:lineRule="auto"/>
        <w:rPr>
          <w:b/>
          <w:sz w:val="18"/>
          <w:szCs w:val="18"/>
        </w:rPr>
      </w:pPr>
      <w:r>
        <w:rPr>
          <w:b/>
          <w:szCs w:val="18"/>
        </w:rPr>
        <w:br w:type="page"/>
      </w:r>
    </w:p>
    <w:p w:rsidR="00DA364B" w:rsidRDefault="00DA364B" w:rsidP="00790D5D">
      <w:pPr>
        <w:pStyle w:val="BodyText"/>
        <w:rPr>
          <w:b/>
          <w:szCs w:val="18"/>
        </w:rPr>
      </w:pPr>
    </w:p>
    <w:p w:rsidR="00DE48D3" w:rsidRDefault="00DE48D3" w:rsidP="00DE48D3">
      <w:pPr>
        <w:pStyle w:val="BodyText"/>
        <w:rPr>
          <w:b/>
          <w:szCs w:val="18"/>
        </w:rPr>
      </w:pPr>
      <w:r>
        <w:rPr>
          <w:b/>
          <w:szCs w:val="18"/>
        </w:rPr>
        <w:t>Transakcie s ostatnými spriaznenými osobami</w:t>
      </w:r>
    </w:p>
    <w:p w:rsidR="00DE48D3" w:rsidRDefault="00DE48D3" w:rsidP="00DE48D3">
      <w:pPr>
        <w:pStyle w:val="BodyText"/>
        <w:rPr>
          <w:b/>
          <w:szCs w:val="18"/>
        </w:rPr>
      </w:pPr>
    </w:p>
    <w:p w:rsidR="00DE48D3" w:rsidRDefault="00DE48D3" w:rsidP="009E0040">
      <w:pPr>
        <w:ind w:left="567" w:hanging="141"/>
        <w:jc w:val="both"/>
        <w:rPr>
          <w:color w:val="0070C0"/>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ostatnými spriaznenými osobami</w:t>
      </w:r>
      <w:r w:rsidRPr="0028408E">
        <w:rPr>
          <w:color w:val="0070C0"/>
          <w:sz w:val="18"/>
          <w:szCs w:val="18"/>
        </w:rPr>
        <w:t>:</w:t>
      </w:r>
    </w:p>
    <w:p w:rsidR="00DB0D97" w:rsidRDefault="00DB0D97" w:rsidP="009E0040">
      <w:pPr>
        <w:ind w:left="567" w:hanging="141"/>
        <w:jc w:val="both"/>
        <w:rPr>
          <w:color w:val="0070C0"/>
          <w:sz w:val="18"/>
          <w:szCs w:val="18"/>
        </w:rPr>
      </w:pPr>
    </w:p>
    <w:bookmarkStart w:id="49" w:name="_MON_1501409919"/>
    <w:bookmarkEnd w:id="49"/>
    <w:p w:rsidR="00DE48D3" w:rsidRDefault="00036951" w:rsidP="00127702">
      <w:pPr>
        <w:tabs>
          <w:tab w:val="left" w:pos="6804"/>
        </w:tabs>
        <w:ind w:left="426"/>
        <w:rPr>
          <w:sz w:val="18"/>
        </w:rPr>
      </w:pPr>
      <w:r>
        <w:object w:dxaOrig="8647" w:dyaOrig="2507" w14:anchorId="63BE8C5B">
          <v:shape id="_x0000_i1057" type="#_x0000_t75" style="width:431.05pt;height:125.3pt" o:ole="">
            <v:imagedata r:id="rId77" o:title=""/>
          </v:shape>
          <o:OLEObject Type="Embed" ProgID="Excel.Sheet.12" ShapeID="_x0000_i1057" DrawAspect="Content" ObjectID="_1591782084" r:id="rId78"/>
        </w:object>
      </w:r>
    </w:p>
    <w:p w:rsidR="00CE727C" w:rsidRDefault="00CE727C" w:rsidP="009E0040">
      <w:pPr>
        <w:ind w:left="426"/>
        <w:jc w:val="both"/>
        <w:rPr>
          <w:sz w:val="18"/>
          <w:szCs w:val="18"/>
        </w:rPr>
      </w:pPr>
    </w:p>
    <w:p w:rsidR="00694BA8" w:rsidRDefault="00694BA8" w:rsidP="009E0040">
      <w:pPr>
        <w:ind w:left="426"/>
        <w:jc w:val="both"/>
        <w:rPr>
          <w:sz w:val="18"/>
          <w:szCs w:val="18"/>
        </w:rPr>
      </w:pPr>
      <w:r w:rsidRPr="00B85818">
        <w:rPr>
          <w:sz w:val="18"/>
          <w:szCs w:val="18"/>
        </w:rPr>
        <w:t xml:space="preserve">Majetok a záväzky z transakcií s ostatnými spriaznenými osobami sú uvedené v nasledujúcom prehľade: </w:t>
      </w:r>
    </w:p>
    <w:p w:rsidR="00B85818" w:rsidRDefault="00B85818" w:rsidP="00694BA8">
      <w:pPr>
        <w:ind w:left="567" w:hanging="141"/>
        <w:jc w:val="both"/>
        <w:rPr>
          <w:sz w:val="18"/>
          <w:szCs w:val="18"/>
        </w:rPr>
      </w:pPr>
    </w:p>
    <w:bookmarkStart w:id="50" w:name="_MON_1501415786"/>
    <w:bookmarkEnd w:id="50"/>
    <w:p w:rsidR="00B85818" w:rsidRDefault="00036951" w:rsidP="00694BA8">
      <w:pPr>
        <w:ind w:left="567" w:hanging="141"/>
        <w:jc w:val="both"/>
        <w:rPr>
          <w:b/>
          <w:szCs w:val="18"/>
        </w:rPr>
      </w:pPr>
      <w:r>
        <w:rPr>
          <w:b/>
          <w:szCs w:val="18"/>
        </w:rPr>
        <w:object w:dxaOrig="8758" w:dyaOrig="1520" w14:anchorId="63BE8C5C">
          <v:shape id="_x0000_i1058" type="#_x0000_t75" style="width:436.7pt;height:77.6pt" o:ole="">
            <v:imagedata r:id="rId79" o:title=""/>
          </v:shape>
          <o:OLEObject Type="Embed" ProgID="Excel.Sheet.12" ShapeID="_x0000_i1058" DrawAspect="Content" ObjectID="_1591782085" r:id="rId80"/>
        </w:object>
      </w:r>
    </w:p>
    <w:p w:rsidR="00B85818" w:rsidRDefault="00B85818" w:rsidP="00694BA8">
      <w:pPr>
        <w:ind w:left="567" w:hanging="141"/>
        <w:jc w:val="both"/>
        <w:rPr>
          <w:b/>
          <w:szCs w:val="18"/>
        </w:rPr>
      </w:pPr>
    </w:p>
    <w:p w:rsidR="0000290B" w:rsidRDefault="0000290B" w:rsidP="0000290B">
      <w:pPr>
        <w:pStyle w:val="Heading1"/>
        <w:tabs>
          <w:tab w:val="num" w:pos="360"/>
        </w:tabs>
        <w:spacing w:before="120" w:after="60"/>
        <w:ind w:left="360"/>
        <w:rPr>
          <w:szCs w:val="18"/>
        </w:rPr>
      </w:pPr>
      <w:bookmarkStart w:id="51" w:name="_Toc530739923"/>
      <w:r w:rsidRPr="00B50225">
        <w:rPr>
          <w:szCs w:val="18"/>
        </w:rPr>
        <w:t>Informácie o príjmoch a výhodách členov štatutárnych orgánov, dozorných orgánov</w:t>
      </w:r>
      <w:bookmarkEnd w:id="51"/>
      <w:r w:rsidRPr="00B50225">
        <w:rPr>
          <w:szCs w:val="18"/>
        </w:rPr>
        <w:t xml:space="preserve"> a iných orgánov účtovnej jednotky</w:t>
      </w:r>
    </w:p>
    <w:p w:rsidR="00824A7E" w:rsidRDefault="00824A7E" w:rsidP="00824A7E"/>
    <w:p w:rsidR="008A4A75" w:rsidRDefault="008A4A75" w:rsidP="0000290B">
      <w:pPr>
        <w:pStyle w:val="Body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472F8F">
        <w:rPr>
          <w:szCs w:val="18"/>
        </w:rPr>
        <w:t>2016</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w:t>
      </w:r>
      <w:r w:rsidR="00031384">
        <w:rPr>
          <w:szCs w:val="18"/>
        </w:rPr>
        <w:t>2016</w:t>
      </w:r>
      <w:r w:rsidRPr="00B50225">
        <w:rPr>
          <w:szCs w:val="18"/>
        </w:rPr>
        <w:t>: žiadne).</w:t>
      </w:r>
    </w:p>
    <w:p w:rsidR="005F5217" w:rsidRDefault="005F5217">
      <w:pPr>
        <w:spacing w:after="200" w:line="276" w:lineRule="auto"/>
        <w:rPr>
          <w:sz w:val="18"/>
          <w:szCs w:val="18"/>
        </w:rPr>
      </w:pPr>
      <w:r>
        <w:rPr>
          <w:szCs w:val="18"/>
        </w:rPr>
        <w:br w:type="page"/>
      </w:r>
    </w:p>
    <w:p w:rsidR="00860149" w:rsidRDefault="00860149" w:rsidP="00860149">
      <w:pPr>
        <w:pStyle w:val="Heading1"/>
        <w:tabs>
          <w:tab w:val="num" w:pos="360"/>
        </w:tabs>
        <w:spacing w:before="120" w:after="60"/>
        <w:ind w:left="360"/>
        <w:rPr>
          <w:szCs w:val="18"/>
        </w:rPr>
      </w:pPr>
      <w:bookmarkStart w:id="52" w:name="_Toc530739926"/>
      <w:r>
        <w:rPr>
          <w:szCs w:val="18"/>
        </w:rPr>
        <w:lastRenderedPageBreak/>
        <w:t>PREHĽAD O POHYBE VLASTNÉHO IMANIA</w:t>
      </w:r>
    </w:p>
    <w:p w:rsidR="00860149" w:rsidRPr="00860149" w:rsidRDefault="00860149" w:rsidP="00860149"/>
    <w:p w:rsidR="00860149" w:rsidRDefault="00860149" w:rsidP="00860149">
      <w:pPr>
        <w:pStyle w:val="BodyText"/>
      </w:pPr>
      <w:r>
        <w:t>Prehľad o pohybe vlastného imania v priebehu účtovného obdobia je uvedený v nasledujúcom prehľade:</w:t>
      </w:r>
    </w:p>
    <w:p w:rsidR="00860149" w:rsidRDefault="00860149" w:rsidP="00860149">
      <w:pPr>
        <w:pStyle w:val="BodyText"/>
      </w:pPr>
    </w:p>
    <w:bookmarkStart w:id="53" w:name="_MON_1500383189"/>
    <w:bookmarkEnd w:id="53"/>
    <w:p w:rsidR="00860149" w:rsidRDefault="00036951" w:rsidP="00860149">
      <w:pPr>
        <w:pStyle w:val="BodyText"/>
      </w:pPr>
      <w:r>
        <w:object w:dxaOrig="8702" w:dyaOrig="7539" w14:anchorId="63BE8C60">
          <v:shape id="_x0000_i1059" type="#_x0000_t75" style="width:436.7pt;height:374.05pt" o:ole="">
            <v:imagedata r:id="rId81" o:title=""/>
          </v:shape>
          <o:OLEObject Type="Embed" ProgID="Excel.Sheet.12" ShapeID="_x0000_i1059" DrawAspect="Content" ObjectID="_1591782086" r:id="rId82"/>
        </w:object>
      </w:r>
    </w:p>
    <w:p w:rsidR="00860149" w:rsidRDefault="00860149" w:rsidP="00860149">
      <w:pPr>
        <w:pStyle w:val="BodyText"/>
      </w:pPr>
    </w:p>
    <w:p w:rsidR="00860149" w:rsidRDefault="00860149" w:rsidP="00860149">
      <w:pPr>
        <w:pStyle w:val="BodyText"/>
      </w:pPr>
    </w:p>
    <w:p w:rsidR="00860149" w:rsidRDefault="00860149" w:rsidP="00860149">
      <w:pPr>
        <w:pStyle w:val="BodyText"/>
      </w:pPr>
    </w:p>
    <w:p w:rsidR="009533C6" w:rsidRDefault="009533C6" w:rsidP="00860149">
      <w:pPr>
        <w:pStyle w:val="BodyText"/>
      </w:pPr>
    </w:p>
    <w:p w:rsidR="009533C6" w:rsidRDefault="009533C6" w:rsidP="00860149">
      <w:pPr>
        <w:pStyle w:val="BodyText"/>
      </w:pPr>
    </w:p>
    <w:p w:rsidR="009533C6" w:rsidRDefault="009533C6" w:rsidP="00860149">
      <w:pPr>
        <w:pStyle w:val="BodyText"/>
      </w:pPr>
    </w:p>
    <w:p w:rsidR="009533C6" w:rsidRDefault="009533C6" w:rsidP="00860149">
      <w:pPr>
        <w:pStyle w:val="BodyText"/>
      </w:pPr>
    </w:p>
    <w:p w:rsidR="009533C6" w:rsidRDefault="009533C6" w:rsidP="00860149">
      <w:pPr>
        <w:pStyle w:val="BodyText"/>
      </w:pPr>
    </w:p>
    <w:p w:rsidR="009533C6" w:rsidRDefault="009533C6" w:rsidP="00860149">
      <w:pPr>
        <w:pStyle w:val="BodyText"/>
      </w:pPr>
    </w:p>
    <w:p w:rsidR="00D64BB0" w:rsidRDefault="00D64BB0" w:rsidP="00860149">
      <w:pPr>
        <w:pStyle w:val="BodyText"/>
      </w:pPr>
    </w:p>
    <w:p w:rsidR="000D6061" w:rsidRDefault="000D6061" w:rsidP="00860149">
      <w:pPr>
        <w:pStyle w:val="BodyText"/>
      </w:pPr>
    </w:p>
    <w:p w:rsidR="00D64BB0" w:rsidRDefault="00D64BB0" w:rsidP="00860149">
      <w:pPr>
        <w:pStyle w:val="BodyText"/>
      </w:pPr>
    </w:p>
    <w:p w:rsidR="009533C6" w:rsidRDefault="009533C6" w:rsidP="00860149">
      <w:pPr>
        <w:pStyle w:val="BodyText"/>
      </w:pPr>
    </w:p>
    <w:p w:rsidR="009533C6" w:rsidRDefault="009533C6" w:rsidP="009E0040">
      <w:pPr>
        <w:pStyle w:val="BodyText"/>
        <w:ind w:left="0"/>
      </w:pPr>
    </w:p>
    <w:p w:rsidR="00695343" w:rsidRDefault="00695343">
      <w:pPr>
        <w:spacing w:after="200" w:line="276" w:lineRule="auto"/>
        <w:rPr>
          <w:sz w:val="18"/>
        </w:rPr>
      </w:pPr>
      <w:r>
        <w:br w:type="page"/>
      </w:r>
    </w:p>
    <w:p w:rsidR="00860149" w:rsidRDefault="00860149" w:rsidP="00860149">
      <w:pPr>
        <w:pStyle w:val="BodyText"/>
      </w:pPr>
      <w:r>
        <w:lastRenderedPageBreak/>
        <w:t>Prehľad o pohybe vlastného imania za predchádzajúce účtovné obdobie je uvedený v nasledujúcej tabuľke:</w:t>
      </w:r>
    </w:p>
    <w:p w:rsidR="00200C9C" w:rsidRDefault="00200C9C" w:rsidP="00860149">
      <w:pPr>
        <w:pStyle w:val="BodyText"/>
      </w:pPr>
    </w:p>
    <w:p w:rsidR="00860149" w:rsidRDefault="00241ABA" w:rsidP="00860149">
      <w:pPr>
        <w:pStyle w:val="BodyText"/>
      </w:pPr>
      <w:r>
        <w:object w:dxaOrig="8739" w:dyaOrig="7716" w14:anchorId="0CE004B7">
          <v:shape id="_x0000_i1060" type="#_x0000_t75" style="width:437.6pt;height:382.45pt" o:ole="">
            <v:imagedata r:id="rId83" o:title=""/>
          </v:shape>
          <o:OLEObject Type="Embed" ProgID="Excel.Sheet.12" ShapeID="_x0000_i1060" DrawAspect="Content" ObjectID="_1591782087" r:id="rId84"/>
        </w:object>
      </w:r>
    </w:p>
    <w:p w:rsidR="00860149" w:rsidRDefault="00860149" w:rsidP="00860149">
      <w:pPr>
        <w:pStyle w:val="Heading1"/>
        <w:numPr>
          <w:ilvl w:val="0"/>
          <w:numId w:val="0"/>
        </w:numPr>
        <w:spacing w:before="120" w:after="60"/>
        <w:rPr>
          <w:b w:val="0"/>
          <w:caps w:val="0"/>
          <w:szCs w:val="18"/>
        </w:rPr>
      </w:pPr>
    </w:p>
    <w:p w:rsidR="00860149" w:rsidRDefault="00860149" w:rsidP="00860149">
      <w:pPr>
        <w:pStyle w:val="Heading1"/>
        <w:numPr>
          <w:ilvl w:val="0"/>
          <w:numId w:val="0"/>
        </w:numPr>
        <w:spacing w:before="120" w:after="60"/>
        <w:rPr>
          <w:b w:val="0"/>
          <w:caps w:val="0"/>
          <w:szCs w:val="18"/>
        </w:rPr>
      </w:pPr>
    </w:p>
    <w:p w:rsidR="00B62963" w:rsidRPr="00FC603B" w:rsidRDefault="000C17C3" w:rsidP="00860149">
      <w:pPr>
        <w:pStyle w:val="Heading1"/>
        <w:numPr>
          <w:ilvl w:val="0"/>
          <w:numId w:val="0"/>
        </w:numPr>
        <w:spacing w:before="120" w:after="60"/>
        <w:rPr>
          <w:b w:val="0"/>
          <w:caps w:val="0"/>
          <w:szCs w:val="18"/>
        </w:rPr>
      </w:pPr>
      <w:r w:rsidRPr="00FC603B">
        <w:rPr>
          <w:b w:val="0"/>
          <w:caps w:val="0"/>
          <w:szCs w:val="18"/>
        </w:rPr>
        <w:br w:type="page"/>
      </w:r>
    </w:p>
    <w:p w:rsidR="00D566E2" w:rsidRDefault="003E0FA2">
      <w:pPr>
        <w:pStyle w:val="Heading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52"/>
      <w:r w:rsidR="00B307AF">
        <w:rPr>
          <w:szCs w:val="18"/>
        </w:rPr>
        <w:t>2017</w:t>
      </w:r>
    </w:p>
    <w:p w:rsidR="00B25695" w:rsidRDefault="00B25695" w:rsidP="009E0040"/>
    <w:tbl>
      <w:tblPr>
        <w:tblW w:w="8460" w:type="dxa"/>
        <w:jc w:val="center"/>
        <w:tblLook w:val="04A0" w:firstRow="1" w:lastRow="0" w:firstColumn="1" w:lastColumn="0" w:noHBand="0" w:noVBand="1"/>
      </w:tblPr>
      <w:tblGrid>
        <w:gridCol w:w="4900"/>
        <w:gridCol w:w="500"/>
        <w:gridCol w:w="1340"/>
        <w:gridCol w:w="380"/>
        <w:gridCol w:w="1340"/>
      </w:tblGrid>
      <w:tr w:rsidR="00F803F8" w:rsidRPr="00F803F8" w:rsidTr="00F803F8">
        <w:trPr>
          <w:trHeight w:val="264"/>
          <w:jc w:val="center"/>
        </w:trPr>
        <w:tc>
          <w:tcPr>
            <w:tcW w:w="490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50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center"/>
              <w:rPr>
                <w:sz w:val="18"/>
                <w:szCs w:val="18"/>
                <w:lang w:val="en-US"/>
              </w:rPr>
            </w:pPr>
            <w:r w:rsidRPr="00F803F8">
              <w:rPr>
                <w:sz w:val="18"/>
                <w:szCs w:val="18"/>
                <w:lang w:val="en-US"/>
              </w:rPr>
              <w:t>2017</w:t>
            </w:r>
          </w:p>
        </w:tc>
        <w:tc>
          <w:tcPr>
            <w:tcW w:w="38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center"/>
              <w:rPr>
                <w:sz w:val="18"/>
                <w:szCs w:val="18"/>
                <w:lang w:val="en-US"/>
              </w:rPr>
            </w:pPr>
            <w:r w:rsidRPr="00F803F8">
              <w:rPr>
                <w:sz w:val="18"/>
                <w:szCs w:val="18"/>
                <w:lang w:val="en-US"/>
              </w:rPr>
              <w:t>2016</w:t>
            </w:r>
          </w:p>
        </w:tc>
      </w:tr>
      <w:tr w:rsidR="00F803F8" w:rsidRPr="00F803F8" w:rsidTr="00F803F8">
        <w:trPr>
          <w:trHeight w:val="264"/>
          <w:jc w:val="center"/>
        </w:trPr>
        <w:tc>
          <w:tcPr>
            <w:tcW w:w="490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50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340" w:type="dxa"/>
            <w:tcBorders>
              <w:top w:val="nil"/>
              <w:left w:val="nil"/>
              <w:bottom w:val="single" w:sz="4" w:space="0" w:color="auto"/>
              <w:right w:val="nil"/>
            </w:tcBorders>
            <w:shd w:val="clear" w:color="000000" w:fill="FFFFFF"/>
            <w:noWrap/>
            <w:vAlign w:val="bottom"/>
            <w:hideMark/>
          </w:tcPr>
          <w:p w:rsidR="00F803F8" w:rsidRPr="00F803F8" w:rsidRDefault="00F803F8" w:rsidP="00F803F8">
            <w:pPr>
              <w:jc w:val="center"/>
              <w:rPr>
                <w:sz w:val="18"/>
                <w:szCs w:val="18"/>
                <w:lang w:val="en-US"/>
              </w:rPr>
            </w:pPr>
            <w:r w:rsidRPr="00F803F8">
              <w:rPr>
                <w:sz w:val="18"/>
                <w:szCs w:val="18"/>
                <w:lang w:val="en-US"/>
              </w:rPr>
              <w:t> </w:t>
            </w:r>
          </w:p>
        </w:tc>
        <w:tc>
          <w:tcPr>
            <w:tcW w:w="3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340" w:type="dxa"/>
            <w:tcBorders>
              <w:top w:val="nil"/>
              <w:left w:val="nil"/>
              <w:bottom w:val="single" w:sz="4" w:space="0" w:color="auto"/>
              <w:right w:val="nil"/>
            </w:tcBorders>
            <w:shd w:val="clear" w:color="000000" w:fill="FFFFFF"/>
            <w:noWrap/>
            <w:vAlign w:val="bottom"/>
            <w:hideMark/>
          </w:tcPr>
          <w:p w:rsidR="00F803F8" w:rsidRPr="00F803F8" w:rsidRDefault="00F803F8" w:rsidP="00F803F8">
            <w:pPr>
              <w:jc w:val="center"/>
              <w:rPr>
                <w:sz w:val="18"/>
                <w:szCs w:val="18"/>
                <w:lang w:val="en-US"/>
              </w:rPr>
            </w:pPr>
            <w:r w:rsidRPr="00F803F8">
              <w:rPr>
                <w:sz w:val="18"/>
                <w:szCs w:val="18"/>
                <w:lang w:val="en-US"/>
              </w:rPr>
              <w:t> </w:t>
            </w:r>
          </w:p>
        </w:tc>
      </w:tr>
      <w:tr w:rsidR="00F803F8" w:rsidRPr="00F803F8" w:rsidTr="00F803F8">
        <w:trPr>
          <w:trHeight w:val="264"/>
          <w:jc w:val="center"/>
        </w:trPr>
        <w:tc>
          <w:tcPr>
            <w:tcW w:w="4900" w:type="dxa"/>
            <w:tcBorders>
              <w:top w:val="nil"/>
              <w:left w:val="nil"/>
              <w:bottom w:val="nil"/>
              <w:right w:val="nil"/>
            </w:tcBorders>
            <w:shd w:val="clear" w:color="000000" w:fill="FFFFFF"/>
            <w:hideMark/>
          </w:tcPr>
          <w:p w:rsidR="00F803F8" w:rsidRPr="0095107C" w:rsidRDefault="00F803F8" w:rsidP="00F803F8">
            <w:pPr>
              <w:rPr>
                <w:b/>
                <w:bCs/>
                <w:color w:val="000000"/>
                <w:sz w:val="18"/>
                <w:szCs w:val="18"/>
              </w:rPr>
            </w:pPr>
            <w:r w:rsidRPr="0095107C">
              <w:rPr>
                <w:b/>
                <w:bCs/>
                <w:color w:val="000000"/>
                <w:sz w:val="18"/>
                <w:szCs w:val="18"/>
              </w:rPr>
              <w:t>Peňažné toky z prevádzkovej činnosti</w:t>
            </w:r>
          </w:p>
        </w:tc>
        <w:tc>
          <w:tcPr>
            <w:tcW w:w="500" w:type="dxa"/>
            <w:tcBorders>
              <w:top w:val="nil"/>
              <w:left w:val="nil"/>
              <w:bottom w:val="nil"/>
              <w:right w:val="nil"/>
            </w:tcBorders>
            <w:shd w:val="clear" w:color="000000" w:fill="FFFFFF"/>
            <w:noWrap/>
            <w:vAlign w:val="bottom"/>
            <w:hideMark/>
          </w:tcPr>
          <w:p w:rsidR="00F803F8" w:rsidRPr="0095107C" w:rsidRDefault="00F803F8" w:rsidP="00F803F8">
            <w:pPr>
              <w:rPr>
                <w:sz w:val="18"/>
                <w:szCs w:val="18"/>
              </w:rPr>
            </w:pPr>
            <w:r w:rsidRPr="0095107C">
              <w:rPr>
                <w:sz w:val="18"/>
                <w:szCs w:val="18"/>
              </w:rPr>
              <w:t> </w:t>
            </w:r>
          </w:p>
        </w:tc>
        <w:tc>
          <w:tcPr>
            <w:tcW w:w="1340" w:type="dxa"/>
            <w:tcBorders>
              <w:top w:val="nil"/>
              <w:left w:val="nil"/>
              <w:bottom w:val="nil"/>
              <w:right w:val="nil"/>
            </w:tcBorders>
            <w:shd w:val="clear" w:color="000000" w:fill="FFFFFF"/>
            <w:noWrap/>
            <w:hideMark/>
          </w:tcPr>
          <w:p w:rsidR="00F803F8" w:rsidRPr="0095107C" w:rsidRDefault="00F803F8" w:rsidP="00F803F8">
            <w:pPr>
              <w:jc w:val="right"/>
              <w:rPr>
                <w:sz w:val="18"/>
                <w:szCs w:val="18"/>
              </w:rPr>
            </w:pPr>
            <w:r w:rsidRPr="0095107C">
              <w:rPr>
                <w:sz w:val="18"/>
                <w:szCs w:val="18"/>
              </w:rPr>
              <w:t> </w:t>
            </w:r>
          </w:p>
        </w:tc>
        <w:tc>
          <w:tcPr>
            <w:tcW w:w="380" w:type="dxa"/>
            <w:tcBorders>
              <w:top w:val="nil"/>
              <w:left w:val="nil"/>
              <w:bottom w:val="nil"/>
              <w:right w:val="nil"/>
            </w:tcBorders>
            <w:shd w:val="clear" w:color="000000" w:fill="FFFFFF"/>
            <w:noWrap/>
            <w:hideMark/>
          </w:tcPr>
          <w:p w:rsidR="00F803F8" w:rsidRPr="0095107C" w:rsidRDefault="00F803F8" w:rsidP="00F803F8">
            <w:pPr>
              <w:jc w:val="right"/>
              <w:rPr>
                <w:sz w:val="18"/>
                <w:szCs w:val="18"/>
              </w:rPr>
            </w:pPr>
            <w:r w:rsidRPr="0095107C">
              <w:rPr>
                <w:sz w:val="18"/>
                <w:szCs w:val="18"/>
              </w:rPr>
              <w:t> </w:t>
            </w:r>
          </w:p>
        </w:tc>
        <w:tc>
          <w:tcPr>
            <w:tcW w:w="1340" w:type="dxa"/>
            <w:tcBorders>
              <w:top w:val="nil"/>
              <w:left w:val="nil"/>
              <w:bottom w:val="nil"/>
              <w:right w:val="nil"/>
            </w:tcBorders>
            <w:shd w:val="clear" w:color="000000" w:fill="FFFFFF"/>
            <w:noWrap/>
            <w:hideMark/>
          </w:tcPr>
          <w:p w:rsidR="00F803F8" w:rsidRPr="0095107C" w:rsidRDefault="00F803F8" w:rsidP="00F803F8">
            <w:pPr>
              <w:jc w:val="right"/>
              <w:rPr>
                <w:sz w:val="18"/>
                <w:szCs w:val="18"/>
              </w:rPr>
            </w:pPr>
            <w:r w:rsidRPr="0095107C">
              <w:rPr>
                <w:sz w:val="18"/>
                <w:szCs w:val="18"/>
              </w:rPr>
              <w:t> </w:t>
            </w:r>
          </w:p>
        </w:tc>
      </w:tr>
      <w:tr w:rsidR="00F803F8" w:rsidRPr="00F803F8" w:rsidTr="00F803F8">
        <w:trPr>
          <w:trHeight w:val="264"/>
          <w:jc w:val="center"/>
        </w:trPr>
        <w:tc>
          <w:tcPr>
            <w:tcW w:w="4900" w:type="dxa"/>
            <w:tcBorders>
              <w:top w:val="nil"/>
              <w:left w:val="nil"/>
              <w:bottom w:val="nil"/>
              <w:right w:val="nil"/>
            </w:tcBorders>
            <w:shd w:val="clear" w:color="000000" w:fill="FFFFFF"/>
            <w:vAlign w:val="bottom"/>
            <w:hideMark/>
          </w:tcPr>
          <w:p w:rsidR="00F803F8" w:rsidRPr="00F803F8" w:rsidRDefault="00F803F8" w:rsidP="00F803F8">
            <w:pPr>
              <w:rPr>
                <w:color w:val="000000"/>
                <w:sz w:val="18"/>
                <w:szCs w:val="18"/>
                <w:lang w:val="en-US"/>
              </w:rPr>
            </w:pPr>
            <w:r w:rsidRPr="00F803F8">
              <w:rPr>
                <w:color w:val="000000"/>
                <w:sz w:val="18"/>
                <w:szCs w:val="18"/>
                <w:lang w:val="en-US"/>
              </w:rPr>
              <w:t>Peňažné toky z prevádzky</w:t>
            </w:r>
          </w:p>
        </w:tc>
        <w:tc>
          <w:tcPr>
            <w:tcW w:w="50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93208F" w:rsidP="0093208F">
            <w:pPr>
              <w:jc w:val="right"/>
              <w:rPr>
                <w:sz w:val="18"/>
                <w:szCs w:val="18"/>
                <w:lang w:val="en-US"/>
              </w:rPr>
            </w:pPr>
            <w:r>
              <w:rPr>
                <w:sz w:val="18"/>
                <w:szCs w:val="18"/>
                <w:lang w:val="en-US"/>
              </w:rPr>
              <w:t>23 619</w:t>
            </w:r>
          </w:p>
        </w:tc>
        <w:tc>
          <w:tcPr>
            <w:tcW w:w="3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196 834</w:t>
            </w:r>
          </w:p>
        </w:tc>
      </w:tr>
      <w:tr w:rsidR="00F803F8" w:rsidRPr="00F803F8" w:rsidTr="00F803F8">
        <w:trPr>
          <w:trHeight w:val="264"/>
          <w:jc w:val="center"/>
        </w:trPr>
        <w:tc>
          <w:tcPr>
            <w:tcW w:w="4900" w:type="dxa"/>
            <w:tcBorders>
              <w:top w:val="nil"/>
              <w:left w:val="nil"/>
              <w:bottom w:val="nil"/>
              <w:right w:val="nil"/>
            </w:tcBorders>
            <w:shd w:val="clear" w:color="000000" w:fill="FFFFFF"/>
            <w:vAlign w:val="bottom"/>
            <w:hideMark/>
          </w:tcPr>
          <w:p w:rsidR="00F803F8" w:rsidRPr="00F803F8" w:rsidRDefault="00F803F8" w:rsidP="00F803F8">
            <w:pPr>
              <w:rPr>
                <w:color w:val="000000"/>
                <w:sz w:val="18"/>
                <w:szCs w:val="18"/>
                <w:lang w:val="en-US"/>
              </w:rPr>
            </w:pPr>
            <w:r w:rsidRPr="00F803F8">
              <w:rPr>
                <w:color w:val="000000"/>
                <w:sz w:val="18"/>
                <w:szCs w:val="18"/>
                <w:lang w:val="en-US"/>
              </w:rPr>
              <w:t>Zaplatené úroky</w:t>
            </w:r>
          </w:p>
        </w:tc>
        <w:tc>
          <w:tcPr>
            <w:tcW w:w="50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-72 817</w:t>
            </w:r>
          </w:p>
        </w:tc>
        <w:tc>
          <w:tcPr>
            <w:tcW w:w="3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-29 278</w:t>
            </w:r>
          </w:p>
        </w:tc>
      </w:tr>
      <w:tr w:rsidR="00F803F8" w:rsidRPr="00F803F8" w:rsidTr="00F803F8">
        <w:trPr>
          <w:trHeight w:val="264"/>
          <w:jc w:val="center"/>
        </w:trPr>
        <w:tc>
          <w:tcPr>
            <w:tcW w:w="4900" w:type="dxa"/>
            <w:tcBorders>
              <w:top w:val="nil"/>
              <w:left w:val="nil"/>
              <w:bottom w:val="nil"/>
              <w:right w:val="nil"/>
            </w:tcBorders>
            <w:shd w:val="clear" w:color="000000" w:fill="FFFFFF"/>
            <w:vAlign w:val="bottom"/>
            <w:hideMark/>
          </w:tcPr>
          <w:p w:rsidR="00F803F8" w:rsidRPr="00F803F8" w:rsidRDefault="00F803F8" w:rsidP="00F803F8">
            <w:pPr>
              <w:rPr>
                <w:color w:val="000000"/>
                <w:sz w:val="18"/>
                <w:szCs w:val="18"/>
                <w:lang w:val="en-US"/>
              </w:rPr>
            </w:pPr>
            <w:r w:rsidRPr="00F803F8">
              <w:rPr>
                <w:color w:val="000000"/>
                <w:sz w:val="18"/>
                <w:szCs w:val="18"/>
                <w:lang w:val="en-US"/>
              </w:rPr>
              <w:t>Prijaté úroky</w:t>
            </w:r>
          </w:p>
        </w:tc>
        <w:tc>
          <w:tcPr>
            <w:tcW w:w="50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30 220</w:t>
            </w:r>
          </w:p>
        </w:tc>
        <w:tc>
          <w:tcPr>
            <w:tcW w:w="3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6 615</w:t>
            </w:r>
          </w:p>
        </w:tc>
      </w:tr>
      <w:tr w:rsidR="00F803F8" w:rsidRPr="00F803F8" w:rsidTr="00F803F8">
        <w:trPr>
          <w:trHeight w:val="264"/>
          <w:jc w:val="center"/>
        </w:trPr>
        <w:tc>
          <w:tcPr>
            <w:tcW w:w="4900" w:type="dxa"/>
            <w:tcBorders>
              <w:top w:val="nil"/>
              <w:left w:val="nil"/>
              <w:bottom w:val="nil"/>
              <w:right w:val="nil"/>
            </w:tcBorders>
            <w:shd w:val="clear" w:color="000000" w:fill="FFFFFF"/>
            <w:vAlign w:val="bottom"/>
            <w:hideMark/>
          </w:tcPr>
          <w:p w:rsidR="00F803F8" w:rsidRPr="00F803F8" w:rsidRDefault="00F803F8" w:rsidP="00F803F8">
            <w:pPr>
              <w:rPr>
                <w:color w:val="000000"/>
                <w:sz w:val="18"/>
                <w:szCs w:val="18"/>
                <w:lang w:val="en-US"/>
              </w:rPr>
            </w:pPr>
            <w:r w:rsidRPr="00F803F8">
              <w:rPr>
                <w:color w:val="000000"/>
                <w:sz w:val="18"/>
                <w:szCs w:val="18"/>
                <w:lang w:val="en-US"/>
              </w:rPr>
              <w:t>Zaplatená daň z príjmov</w:t>
            </w:r>
          </w:p>
        </w:tc>
        <w:tc>
          <w:tcPr>
            <w:tcW w:w="50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-2 880</w:t>
            </w:r>
          </w:p>
        </w:tc>
        <w:tc>
          <w:tcPr>
            <w:tcW w:w="3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-2 880</w:t>
            </w:r>
          </w:p>
        </w:tc>
      </w:tr>
      <w:tr w:rsidR="00F803F8" w:rsidRPr="00F803F8" w:rsidTr="00F803F8">
        <w:trPr>
          <w:trHeight w:val="264"/>
          <w:jc w:val="center"/>
        </w:trPr>
        <w:tc>
          <w:tcPr>
            <w:tcW w:w="4900" w:type="dxa"/>
            <w:tcBorders>
              <w:top w:val="nil"/>
              <w:left w:val="nil"/>
              <w:bottom w:val="nil"/>
              <w:right w:val="nil"/>
            </w:tcBorders>
            <w:shd w:val="clear" w:color="000000" w:fill="FFFFFF"/>
            <w:vAlign w:val="bottom"/>
            <w:hideMark/>
          </w:tcPr>
          <w:p w:rsidR="00F803F8" w:rsidRPr="0095107C" w:rsidRDefault="00F803F8" w:rsidP="00F803F8">
            <w:pPr>
              <w:rPr>
                <w:color w:val="000000"/>
                <w:sz w:val="18"/>
                <w:szCs w:val="18"/>
              </w:rPr>
            </w:pPr>
            <w:r w:rsidRPr="0095107C">
              <w:rPr>
                <w:color w:val="000000"/>
                <w:sz w:val="18"/>
                <w:szCs w:val="18"/>
              </w:rPr>
              <w:t>Peňažné toky pred položkami výnimočného rozsahu alebo výskytu</w:t>
            </w:r>
          </w:p>
        </w:tc>
        <w:tc>
          <w:tcPr>
            <w:tcW w:w="500" w:type="dxa"/>
            <w:tcBorders>
              <w:top w:val="nil"/>
              <w:left w:val="nil"/>
              <w:bottom w:val="nil"/>
              <w:right w:val="nil"/>
            </w:tcBorders>
            <w:shd w:val="clear" w:color="000000" w:fill="FFFFFF"/>
            <w:noWrap/>
            <w:vAlign w:val="bottom"/>
            <w:hideMark/>
          </w:tcPr>
          <w:p w:rsidR="00F803F8" w:rsidRPr="0095107C" w:rsidRDefault="00F803F8" w:rsidP="00F803F8">
            <w:pPr>
              <w:rPr>
                <w:sz w:val="18"/>
                <w:szCs w:val="18"/>
              </w:rPr>
            </w:pPr>
            <w:r w:rsidRPr="0095107C">
              <w:rPr>
                <w:sz w:val="18"/>
                <w:szCs w:val="18"/>
              </w:rPr>
              <w:t> </w:t>
            </w:r>
          </w:p>
        </w:tc>
        <w:tc>
          <w:tcPr>
            <w:tcW w:w="1340" w:type="dxa"/>
            <w:tcBorders>
              <w:top w:val="nil"/>
              <w:left w:val="nil"/>
              <w:bottom w:val="nil"/>
              <w:right w:val="nil"/>
            </w:tcBorders>
            <w:shd w:val="clear" w:color="000000" w:fill="FFFFFF"/>
            <w:noWrap/>
            <w:vAlign w:val="bottom"/>
            <w:hideMark/>
          </w:tcPr>
          <w:p w:rsidR="00F803F8" w:rsidRPr="00F803F8" w:rsidRDefault="0093208F" w:rsidP="00F803F8">
            <w:pPr>
              <w:jc w:val="right"/>
              <w:rPr>
                <w:sz w:val="18"/>
                <w:szCs w:val="18"/>
                <w:lang w:val="en-US"/>
              </w:rPr>
            </w:pPr>
            <w:r>
              <w:rPr>
                <w:sz w:val="18"/>
                <w:szCs w:val="18"/>
                <w:lang w:val="en-US"/>
              </w:rPr>
              <w:t>-21 858</w:t>
            </w:r>
          </w:p>
        </w:tc>
        <w:tc>
          <w:tcPr>
            <w:tcW w:w="3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171 291</w:t>
            </w:r>
          </w:p>
        </w:tc>
      </w:tr>
      <w:tr w:rsidR="00F803F8" w:rsidRPr="00F803F8" w:rsidTr="00F803F8">
        <w:trPr>
          <w:trHeight w:val="276"/>
          <w:jc w:val="center"/>
        </w:trPr>
        <w:tc>
          <w:tcPr>
            <w:tcW w:w="4900" w:type="dxa"/>
            <w:tcBorders>
              <w:top w:val="nil"/>
              <w:left w:val="nil"/>
              <w:bottom w:val="nil"/>
              <w:right w:val="nil"/>
            </w:tcBorders>
            <w:shd w:val="clear" w:color="000000" w:fill="FFFFFF"/>
            <w:vAlign w:val="bottom"/>
            <w:hideMark/>
          </w:tcPr>
          <w:p w:rsidR="00F803F8" w:rsidRPr="0095107C" w:rsidRDefault="00F803F8" w:rsidP="00F803F8">
            <w:pPr>
              <w:rPr>
                <w:b/>
                <w:bCs/>
                <w:color w:val="000000"/>
                <w:sz w:val="18"/>
                <w:szCs w:val="18"/>
              </w:rPr>
            </w:pPr>
            <w:r w:rsidRPr="0095107C">
              <w:rPr>
                <w:b/>
                <w:bCs/>
                <w:color w:val="000000"/>
                <w:sz w:val="18"/>
                <w:szCs w:val="18"/>
              </w:rPr>
              <w:t>Čisté peňažné toky z prevádzkovej činnosti</w:t>
            </w:r>
          </w:p>
        </w:tc>
        <w:tc>
          <w:tcPr>
            <w:tcW w:w="500" w:type="dxa"/>
            <w:tcBorders>
              <w:top w:val="nil"/>
              <w:left w:val="nil"/>
              <w:bottom w:val="nil"/>
              <w:right w:val="nil"/>
            </w:tcBorders>
            <w:shd w:val="clear" w:color="000000" w:fill="FFFFFF"/>
            <w:noWrap/>
            <w:vAlign w:val="bottom"/>
            <w:hideMark/>
          </w:tcPr>
          <w:p w:rsidR="00F803F8" w:rsidRPr="0095107C" w:rsidRDefault="00F803F8" w:rsidP="00F803F8">
            <w:pPr>
              <w:rPr>
                <w:sz w:val="18"/>
                <w:szCs w:val="18"/>
              </w:rPr>
            </w:pPr>
            <w:r w:rsidRPr="0095107C">
              <w:rPr>
                <w:sz w:val="18"/>
                <w:szCs w:val="18"/>
              </w:rPr>
              <w:t> </w:t>
            </w:r>
          </w:p>
        </w:tc>
        <w:tc>
          <w:tcPr>
            <w:tcW w:w="1340" w:type="dxa"/>
            <w:tcBorders>
              <w:top w:val="single" w:sz="4" w:space="0" w:color="auto"/>
              <w:left w:val="nil"/>
              <w:bottom w:val="double" w:sz="6" w:space="0" w:color="auto"/>
              <w:right w:val="nil"/>
            </w:tcBorders>
            <w:shd w:val="clear" w:color="000000" w:fill="FFFFFF"/>
            <w:noWrap/>
            <w:vAlign w:val="bottom"/>
            <w:hideMark/>
          </w:tcPr>
          <w:p w:rsidR="00F803F8" w:rsidRPr="00F803F8" w:rsidRDefault="0093208F" w:rsidP="00036951">
            <w:pPr>
              <w:jc w:val="right"/>
              <w:rPr>
                <w:b/>
                <w:bCs/>
                <w:sz w:val="18"/>
                <w:szCs w:val="18"/>
                <w:lang w:val="en-US"/>
              </w:rPr>
            </w:pPr>
            <w:r>
              <w:rPr>
                <w:b/>
                <w:bCs/>
                <w:sz w:val="18"/>
                <w:szCs w:val="18"/>
                <w:lang w:val="en-US"/>
              </w:rPr>
              <w:t>-2</w:t>
            </w:r>
            <w:r w:rsidR="00F803F8" w:rsidRPr="00F803F8">
              <w:rPr>
                <w:b/>
                <w:bCs/>
                <w:sz w:val="18"/>
                <w:szCs w:val="18"/>
                <w:lang w:val="en-US"/>
              </w:rPr>
              <w:t>1 85</w:t>
            </w:r>
            <w:r>
              <w:rPr>
                <w:b/>
                <w:bCs/>
                <w:sz w:val="18"/>
                <w:szCs w:val="18"/>
                <w:lang w:val="en-US"/>
              </w:rPr>
              <w:t>8</w:t>
            </w:r>
          </w:p>
        </w:tc>
        <w:tc>
          <w:tcPr>
            <w:tcW w:w="3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340" w:type="dxa"/>
            <w:tcBorders>
              <w:top w:val="single" w:sz="4" w:space="0" w:color="auto"/>
              <w:left w:val="nil"/>
              <w:bottom w:val="double" w:sz="6" w:space="0" w:color="auto"/>
              <w:right w:val="nil"/>
            </w:tcBorders>
            <w:shd w:val="clear" w:color="000000" w:fill="FFFFFF"/>
            <w:noWrap/>
            <w:vAlign w:val="bottom"/>
            <w:hideMark/>
          </w:tcPr>
          <w:p w:rsidR="00F803F8" w:rsidRPr="00F803F8" w:rsidRDefault="00F803F8" w:rsidP="00F803F8">
            <w:pPr>
              <w:jc w:val="right"/>
              <w:rPr>
                <w:b/>
                <w:bCs/>
                <w:sz w:val="18"/>
                <w:szCs w:val="18"/>
                <w:lang w:val="en-US"/>
              </w:rPr>
            </w:pPr>
            <w:r w:rsidRPr="00F803F8">
              <w:rPr>
                <w:b/>
                <w:bCs/>
                <w:sz w:val="18"/>
                <w:szCs w:val="18"/>
                <w:lang w:val="en-US"/>
              </w:rPr>
              <w:t>171 291</w:t>
            </w:r>
          </w:p>
        </w:tc>
      </w:tr>
      <w:tr w:rsidR="00F803F8" w:rsidRPr="00F803F8" w:rsidTr="00F803F8">
        <w:trPr>
          <w:trHeight w:val="276"/>
          <w:jc w:val="center"/>
        </w:trPr>
        <w:tc>
          <w:tcPr>
            <w:tcW w:w="4900" w:type="dxa"/>
            <w:tcBorders>
              <w:top w:val="nil"/>
              <w:left w:val="nil"/>
              <w:bottom w:val="nil"/>
              <w:right w:val="nil"/>
            </w:tcBorders>
            <w:shd w:val="clear" w:color="000000" w:fill="FFFFFF"/>
            <w:vAlign w:val="bottom"/>
            <w:hideMark/>
          </w:tcPr>
          <w:p w:rsidR="00F803F8" w:rsidRPr="00F803F8" w:rsidRDefault="00F803F8" w:rsidP="00F803F8">
            <w:pPr>
              <w:rPr>
                <w:color w:val="000000"/>
                <w:sz w:val="18"/>
                <w:szCs w:val="18"/>
                <w:lang w:val="en-US"/>
              </w:rPr>
            </w:pPr>
            <w:r w:rsidRPr="00F803F8">
              <w:rPr>
                <w:color w:val="000000"/>
                <w:sz w:val="18"/>
                <w:szCs w:val="18"/>
                <w:lang w:val="en-US"/>
              </w:rPr>
              <w:t> </w:t>
            </w:r>
          </w:p>
        </w:tc>
        <w:tc>
          <w:tcPr>
            <w:tcW w:w="50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3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r>
      <w:tr w:rsidR="00F803F8" w:rsidRPr="00F803F8" w:rsidTr="00F803F8">
        <w:trPr>
          <w:trHeight w:val="264"/>
          <w:jc w:val="center"/>
        </w:trPr>
        <w:tc>
          <w:tcPr>
            <w:tcW w:w="4900" w:type="dxa"/>
            <w:tcBorders>
              <w:top w:val="nil"/>
              <w:left w:val="nil"/>
              <w:bottom w:val="nil"/>
              <w:right w:val="nil"/>
            </w:tcBorders>
            <w:shd w:val="clear" w:color="000000" w:fill="FFFFFF"/>
            <w:vAlign w:val="bottom"/>
            <w:hideMark/>
          </w:tcPr>
          <w:p w:rsidR="00F803F8" w:rsidRPr="0095107C" w:rsidRDefault="00F803F8" w:rsidP="00F803F8">
            <w:pPr>
              <w:rPr>
                <w:b/>
                <w:bCs/>
                <w:color w:val="000000"/>
                <w:sz w:val="18"/>
                <w:szCs w:val="18"/>
              </w:rPr>
            </w:pPr>
            <w:r w:rsidRPr="0095107C">
              <w:rPr>
                <w:b/>
                <w:bCs/>
                <w:color w:val="000000"/>
                <w:sz w:val="18"/>
                <w:szCs w:val="18"/>
              </w:rPr>
              <w:t>Peňažné toky z investičnej činnosti</w:t>
            </w:r>
          </w:p>
        </w:tc>
        <w:tc>
          <w:tcPr>
            <w:tcW w:w="500" w:type="dxa"/>
            <w:tcBorders>
              <w:top w:val="nil"/>
              <w:left w:val="nil"/>
              <w:bottom w:val="nil"/>
              <w:right w:val="nil"/>
            </w:tcBorders>
            <w:shd w:val="clear" w:color="000000" w:fill="FFFFFF"/>
            <w:noWrap/>
            <w:vAlign w:val="bottom"/>
            <w:hideMark/>
          </w:tcPr>
          <w:p w:rsidR="00F803F8" w:rsidRPr="0095107C" w:rsidRDefault="00F803F8" w:rsidP="00F803F8">
            <w:pPr>
              <w:rPr>
                <w:sz w:val="18"/>
                <w:szCs w:val="18"/>
              </w:rPr>
            </w:pPr>
            <w:r w:rsidRPr="0095107C">
              <w:rPr>
                <w:sz w:val="18"/>
                <w:szCs w:val="18"/>
              </w:rPr>
              <w:t> </w:t>
            </w:r>
          </w:p>
        </w:tc>
        <w:tc>
          <w:tcPr>
            <w:tcW w:w="1340" w:type="dxa"/>
            <w:tcBorders>
              <w:top w:val="nil"/>
              <w:left w:val="nil"/>
              <w:bottom w:val="nil"/>
              <w:right w:val="nil"/>
            </w:tcBorders>
            <w:shd w:val="clear" w:color="000000" w:fill="FFFFFF"/>
            <w:noWrap/>
            <w:vAlign w:val="bottom"/>
            <w:hideMark/>
          </w:tcPr>
          <w:p w:rsidR="00F803F8" w:rsidRPr="0095107C" w:rsidRDefault="00F803F8" w:rsidP="00F803F8">
            <w:pPr>
              <w:jc w:val="right"/>
              <w:rPr>
                <w:sz w:val="18"/>
                <w:szCs w:val="18"/>
              </w:rPr>
            </w:pPr>
            <w:r w:rsidRPr="0095107C">
              <w:rPr>
                <w:sz w:val="18"/>
                <w:szCs w:val="18"/>
              </w:rPr>
              <w:t> </w:t>
            </w:r>
          </w:p>
        </w:tc>
        <w:tc>
          <w:tcPr>
            <w:tcW w:w="380" w:type="dxa"/>
            <w:tcBorders>
              <w:top w:val="nil"/>
              <w:left w:val="nil"/>
              <w:bottom w:val="nil"/>
              <w:right w:val="nil"/>
            </w:tcBorders>
            <w:shd w:val="clear" w:color="000000" w:fill="FFFFFF"/>
            <w:noWrap/>
            <w:vAlign w:val="bottom"/>
            <w:hideMark/>
          </w:tcPr>
          <w:p w:rsidR="00F803F8" w:rsidRPr="0095107C" w:rsidRDefault="00F803F8" w:rsidP="00F803F8">
            <w:pPr>
              <w:jc w:val="right"/>
              <w:rPr>
                <w:sz w:val="18"/>
                <w:szCs w:val="18"/>
              </w:rPr>
            </w:pPr>
            <w:r w:rsidRPr="0095107C">
              <w:rPr>
                <w:sz w:val="18"/>
                <w:szCs w:val="18"/>
              </w:rPr>
              <w:t> </w:t>
            </w:r>
          </w:p>
        </w:tc>
        <w:tc>
          <w:tcPr>
            <w:tcW w:w="1340" w:type="dxa"/>
            <w:tcBorders>
              <w:top w:val="nil"/>
              <w:left w:val="nil"/>
              <w:bottom w:val="nil"/>
              <w:right w:val="nil"/>
            </w:tcBorders>
            <w:shd w:val="clear" w:color="000000" w:fill="FFFFFF"/>
            <w:noWrap/>
            <w:vAlign w:val="bottom"/>
            <w:hideMark/>
          </w:tcPr>
          <w:p w:rsidR="00F803F8" w:rsidRPr="0095107C" w:rsidRDefault="00F803F8" w:rsidP="00F803F8">
            <w:pPr>
              <w:jc w:val="right"/>
              <w:rPr>
                <w:sz w:val="18"/>
                <w:szCs w:val="18"/>
              </w:rPr>
            </w:pPr>
            <w:r w:rsidRPr="0095107C">
              <w:rPr>
                <w:sz w:val="18"/>
                <w:szCs w:val="18"/>
              </w:rPr>
              <w:t> </w:t>
            </w:r>
          </w:p>
        </w:tc>
      </w:tr>
      <w:tr w:rsidR="00F803F8" w:rsidRPr="00F803F8" w:rsidTr="00F803F8">
        <w:trPr>
          <w:trHeight w:val="264"/>
          <w:jc w:val="center"/>
        </w:trPr>
        <w:tc>
          <w:tcPr>
            <w:tcW w:w="4900" w:type="dxa"/>
            <w:tcBorders>
              <w:top w:val="nil"/>
              <w:left w:val="nil"/>
              <w:bottom w:val="nil"/>
              <w:right w:val="nil"/>
            </w:tcBorders>
            <w:shd w:val="clear" w:color="000000" w:fill="FFFFFF"/>
            <w:vAlign w:val="bottom"/>
            <w:hideMark/>
          </w:tcPr>
          <w:p w:rsidR="00F803F8" w:rsidRPr="00F803F8" w:rsidRDefault="00F803F8" w:rsidP="00F803F8">
            <w:pPr>
              <w:rPr>
                <w:color w:val="000000"/>
                <w:sz w:val="18"/>
                <w:szCs w:val="18"/>
                <w:lang w:val="en-US"/>
              </w:rPr>
            </w:pPr>
            <w:r w:rsidRPr="00F803F8">
              <w:rPr>
                <w:color w:val="000000"/>
                <w:sz w:val="18"/>
                <w:szCs w:val="18"/>
                <w:lang w:val="en-US"/>
              </w:rPr>
              <w:t>Nákup dlhodobého majetku</w:t>
            </w:r>
          </w:p>
        </w:tc>
        <w:tc>
          <w:tcPr>
            <w:tcW w:w="50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-66 979</w:t>
            </w:r>
          </w:p>
        </w:tc>
        <w:tc>
          <w:tcPr>
            <w:tcW w:w="3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-134 566</w:t>
            </w:r>
          </w:p>
        </w:tc>
      </w:tr>
      <w:tr w:rsidR="00F803F8" w:rsidRPr="00F803F8" w:rsidTr="00F803F8">
        <w:trPr>
          <w:trHeight w:val="276"/>
          <w:jc w:val="center"/>
        </w:trPr>
        <w:tc>
          <w:tcPr>
            <w:tcW w:w="4900" w:type="dxa"/>
            <w:tcBorders>
              <w:top w:val="nil"/>
              <w:left w:val="nil"/>
              <w:bottom w:val="nil"/>
              <w:right w:val="nil"/>
            </w:tcBorders>
            <w:shd w:val="clear" w:color="000000" w:fill="FFFFFF"/>
            <w:vAlign w:val="bottom"/>
            <w:hideMark/>
          </w:tcPr>
          <w:p w:rsidR="00F803F8" w:rsidRPr="0095107C" w:rsidRDefault="00F803F8" w:rsidP="00F803F8">
            <w:pPr>
              <w:rPr>
                <w:b/>
                <w:bCs/>
                <w:color w:val="000000"/>
                <w:sz w:val="18"/>
                <w:szCs w:val="18"/>
              </w:rPr>
            </w:pPr>
            <w:r w:rsidRPr="0095107C">
              <w:rPr>
                <w:b/>
                <w:bCs/>
                <w:color w:val="000000"/>
                <w:sz w:val="18"/>
                <w:szCs w:val="18"/>
              </w:rPr>
              <w:t>Čisté peňažné toky z investičnej činnosti</w:t>
            </w:r>
          </w:p>
        </w:tc>
        <w:tc>
          <w:tcPr>
            <w:tcW w:w="500" w:type="dxa"/>
            <w:tcBorders>
              <w:top w:val="nil"/>
              <w:left w:val="nil"/>
              <w:bottom w:val="nil"/>
              <w:right w:val="nil"/>
            </w:tcBorders>
            <w:shd w:val="clear" w:color="000000" w:fill="FFFFFF"/>
            <w:noWrap/>
            <w:vAlign w:val="bottom"/>
            <w:hideMark/>
          </w:tcPr>
          <w:p w:rsidR="00F803F8" w:rsidRPr="0095107C" w:rsidRDefault="00F803F8" w:rsidP="00F803F8">
            <w:pPr>
              <w:rPr>
                <w:sz w:val="18"/>
                <w:szCs w:val="18"/>
              </w:rPr>
            </w:pPr>
            <w:r w:rsidRPr="0095107C">
              <w:rPr>
                <w:sz w:val="18"/>
                <w:szCs w:val="18"/>
              </w:rPr>
              <w:t> </w:t>
            </w:r>
          </w:p>
        </w:tc>
        <w:tc>
          <w:tcPr>
            <w:tcW w:w="1340" w:type="dxa"/>
            <w:tcBorders>
              <w:top w:val="single" w:sz="4" w:space="0" w:color="auto"/>
              <w:left w:val="nil"/>
              <w:bottom w:val="double" w:sz="6" w:space="0" w:color="auto"/>
              <w:right w:val="nil"/>
            </w:tcBorders>
            <w:shd w:val="clear" w:color="000000" w:fill="FFFFFF"/>
            <w:noWrap/>
            <w:vAlign w:val="bottom"/>
            <w:hideMark/>
          </w:tcPr>
          <w:p w:rsidR="00F803F8" w:rsidRPr="00F803F8" w:rsidRDefault="00F803F8" w:rsidP="00F803F8">
            <w:pPr>
              <w:jc w:val="right"/>
              <w:rPr>
                <w:b/>
                <w:bCs/>
                <w:sz w:val="18"/>
                <w:szCs w:val="18"/>
                <w:lang w:val="en-US"/>
              </w:rPr>
            </w:pPr>
            <w:r w:rsidRPr="00F803F8">
              <w:rPr>
                <w:b/>
                <w:bCs/>
                <w:sz w:val="18"/>
                <w:szCs w:val="18"/>
                <w:lang w:val="en-US"/>
              </w:rPr>
              <w:t>-66 979</w:t>
            </w:r>
          </w:p>
        </w:tc>
        <w:tc>
          <w:tcPr>
            <w:tcW w:w="3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340" w:type="dxa"/>
            <w:tcBorders>
              <w:top w:val="single" w:sz="4" w:space="0" w:color="auto"/>
              <w:left w:val="nil"/>
              <w:bottom w:val="double" w:sz="6" w:space="0" w:color="auto"/>
              <w:right w:val="nil"/>
            </w:tcBorders>
            <w:shd w:val="clear" w:color="000000" w:fill="FFFFFF"/>
            <w:noWrap/>
            <w:vAlign w:val="bottom"/>
            <w:hideMark/>
          </w:tcPr>
          <w:p w:rsidR="00F803F8" w:rsidRPr="00F803F8" w:rsidRDefault="00F803F8" w:rsidP="00F803F8">
            <w:pPr>
              <w:jc w:val="right"/>
              <w:rPr>
                <w:b/>
                <w:bCs/>
                <w:sz w:val="18"/>
                <w:szCs w:val="18"/>
                <w:lang w:val="en-US"/>
              </w:rPr>
            </w:pPr>
            <w:r w:rsidRPr="00F803F8">
              <w:rPr>
                <w:b/>
                <w:bCs/>
                <w:sz w:val="18"/>
                <w:szCs w:val="18"/>
                <w:lang w:val="en-US"/>
              </w:rPr>
              <w:t>-134 566</w:t>
            </w:r>
          </w:p>
        </w:tc>
      </w:tr>
      <w:tr w:rsidR="00F803F8" w:rsidRPr="00F803F8" w:rsidTr="00F803F8">
        <w:trPr>
          <w:trHeight w:val="276"/>
          <w:jc w:val="center"/>
        </w:trPr>
        <w:tc>
          <w:tcPr>
            <w:tcW w:w="4900" w:type="dxa"/>
            <w:tcBorders>
              <w:top w:val="nil"/>
              <w:left w:val="nil"/>
              <w:bottom w:val="nil"/>
              <w:right w:val="nil"/>
            </w:tcBorders>
            <w:shd w:val="clear" w:color="000000" w:fill="FFFFFF"/>
            <w:vAlign w:val="bottom"/>
            <w:hideMark/>
          </w:tcPr>
          <w:p w:rsidR="00F803F8" w:rsidRPr="00F803F8" w:rsidRDefault="00F803F8" w:rsidP="00F803F8">
            <w:pPr>
              <w:rPr>
                <w:color w:val="000000"/>
                <w:sz w:val="18"/>
                <w:szCs w:val="18"/>
                <w:lang w:val="en-US"/>
              </w:rPr>
            </w:pPr>
            <w:r w:rsidRPr="00F803F8">
              <w:rPr>
                <w:color w:val="000000"/>
                <w:sz w:val="18"/>
                <w:szCs w:val="18"/>
                <w:lang w:val="en-US"/>
              </w:rPr>
              <w:t> </w:t>
            </w:r>
          </w:p>
        </w:tc>
        <w:tc>
          <w:tcPr>
            <w:tcW w:w="50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3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r>
      <w:tr w:rsidR="00F803F8" w:rsidRPr="00F803F8" w:rsidTr="00F803F8">
        <w:trPr>
          <w:trHeight w:val="264"/>
          <w:jc w:val="center"/>
        </w:trPr>
        <w:tc>
          <w:tcPr>
            <w:tcW w:w="4900" w:type="dxa"/>
            <w:tcBorders>
              <w:top w:val="nil"/>
              <w:left w:val="nil"/>
              <w:bottom w:val="nil"/>
              <w:right w:val="nil"/>
            </w:tcBorders>
            <w:shd w:val="clear" w:color="000000" w:fill="FFFFFF"/>
            <w:vAlign w:val="bottom"/>
            <w:hideMark/>
          </w:tcPr>
          <w:p w:rsidR="00F803F8" w:rsidRPr="0095107C" w:rsidRDefault="00F803F8" w:rsidP="00F803F8">
            <w:pPr>
              <w:rPr>
                <w:b/>
                <w:bCs/>
                <w:color w:val="000000"/>
                <w:sz w:val="18"/>
                <w:szCs w:val="18"/>
              </w:rPr>
            </w:pPr>
            <w:r w:rsidRPr="0095107C">
              <w:rPr>
                <w:b/>
                <w:bCs/>
                <w:color w:val="000000"/>
                <w:sz w:val="18"/>
                <w:szCs w:val="18"/>
              </w:rPr>
              <w:t>Peňažné toky z finančnej činnosti</w:t>
            </w:r>
          </w:p>
        </w:tc>
        <w:tc>
          <w:tcPr>
            <w:tcW w:w="500" w:type="dxa"/>
            <w:tcBorders>
              <w:top w:val="nil"/>
              <w:left w:val="nil"/>
              <w:bottom w:val="nil"/>
              <w:right w:val="nil"/>
            </w:tcBorders>
            <w:shd w:val="clear" w:color="000000" w:fill="FFFFFF"/>
            <w:noWrap/>
            <w:vAlign w:val="bottom"/>
            <w:hideMark/>
          </w:tcPr>
          <w:p w:rsidR="00F803F8" w:rsidRPr="0095107C" w:rsidRDefault="00F803F8" w:rsidP="00F803F8">
            <w:pPr>
              <w:rPr>
                <w:sz w:val="18"/>
                <w:szCs w:val="18"/>
              </w:rPr>
            </w:pPr>
            <w:r w:rsidRPr="0095107C">
              <w:rPr>
                <w:sz w:val="18"/>
                <w:szCs w:val="18"/>
              </w:rPr>
              <w:t> </w:t>
            </w:r>
          </w:p>
        </w:tc>
        <w:tc>
          <w:tcPr>
            <w:tcW w:w="1340" w:type="dxa"/>
            <w:tcBorders>
              <w:top w:val="nil"/>
              <w:left w:val="nil"/>
              <w:bottom w:val="nil"/>
              <w:right w:val="nil"/>
            </w:tcBorders>
            <w:shd w:val="clear" w:color="000000" w:fill="FFFFFF"/>
            <w:noWrap/>
            <w:vAlign w:val="bottom"/>
            <w:hideMark/>
          </w:tcPr>
          <w:p w:rsidR="00F803F8" w:rsidRPr="0095107C" w:rsidRDefault="00F803F8" w:rsidP="00F803F8">
            <w:pPr>
              <w:jc w:val="right"/>
              <w:rPr>
                <w:sz w:val="18"/>
                <w:szCs w:val="18"/>
              </w:rPr>
            </w:pPr>
            <w:r w:rsidRPr="0095107C">
              <w:rPr>
                <w:sz w:val="18"/>
                <w:szCs w:val="18"/>
              </w:rPr>
              <w:t> </w:t>
            </w:r>
          </w:p>
        </w:tc>
        <w:tc>
          <w:tcPr>
            <w:tcW w:w="380" w:type="dxa"/>
            <w:tcBorders>
              <w:top w:val="nil"/>
              <w:left w:val="nil"/>
              <w:bottom w:val="nil"/>
              <w:right w:val="nil"/>
            </w:tcBorders>
            <w:shd w:val="clear" w:color="000000" w:fill="FFFFFF"/>
            <w:noWrap/>
            <w:vAlign w:val="bottom"/>
            <w:hideMark/>
          </w:tcPr>
          <w:p w:rsidR="00F803F8" w:rsidRPr="0095107C" w:rsidRDefault="00F803F8" w:rsidP="00F803F8">
            <w:pPr>
              <w:jc w:val="right"/>
              <w:rPr>
                <w:sz w:val="18"/>
                <w:szCs w:val="18"/>
              </w:rPr>
            </w:pPr>
            <w:r w:rsidRPr="0095107C">
              <w:rPr>
                <w:sz w:val="18"/>
                <w:szCs w:val="18"/>
              </w:rPr>
              <w:t> </w:t>
            </w:r>
          </w:p>
        </w:tc>
        <w:tc>
          <w:tcPr>
            <w:tcW w:w="1340" w:type="dxa"/>
            <w:tcBorders>
              <w:top w:val="nil"/>
              <w:left w:val="nil"/>
              <w:bottom w:val="nil"/>
              <w:right w:val="nil"/>
            </w:tcBorders>
            <w:shd w:val="clear" w:color="000000" w:fill="FFFFFF"/>
            <w:noWrap/>
            <w:vAlign w:val="bottom"/>
            <w:hideMark/>
          </w:tcPr>
          <w:p w:rsidR="00F803F8" w:rsidRPr="0095107C" w:rsidRDefault="00F803F8" w:rsidP="00F803F8">
            <w:pPr>
              <w:jc w:val="right"/>
              <w:rPr>
                <w:sz w:val="18"/>
                <w:szCs w:val="18"/>
              </w:rPr>
            </w:pPr>
            <w:r w:rsidRPr="0095107C">
              <w:rPr>
                <w:sz w:val="18"/>
                <w:szCs w:val="18"/>
              </w:rPr>
              <w:t> </w:t>
            </w:r>
          </w:p>
        </w:tc>
      </w:tr>
      <w:tr w:rsidR="00F803F8" w:rsidRPr="00F803F8" w:rsidTr="00F803F8">
        <w:trPr>
          <w:trHeight w:val="264"/>
          <w:jc w:val="center"/>
        </w:trPr>
        <w:tc>
          <w:tcPr>
            <w:tcW w:w="4900" w:type="dxa"/>
            <w:tcBorders>
              <w:top w:val="nil"/>
              <w:left w:val="nil"/>
              <w:bottom w:val="nil"/>
              <w:right w:val="nil"/>
            </w:tcBorders>
            <w:shd w:val="clear" w:color="000000" w:fill="FFFFFF"/>
            <w:vAlign w:val="bottom"/>
            <w:hideMark/>
          </w:tcPr>
          <w:p w:rsidR="00F803F8" w:rsidRPr="00F803F8" w:rsidRDefault="00B307AF" w:rsidP="00F803F8">
            <w:pPr>
              <w:rPr>
                <w:color w:val="000000"/>
                <w:sz w:val="18"/>
                <w:szCs w:val="18"/>
                <w:lang w:val="en-US"/>
              </w:rPr>
            </w:pPr>
            <w:proofErr w:type="spellStart"/>
            <w:r>
              <w:rPr>
                <w:color w:val="000000"/>
                <w:sz w:val="18"/>
                <w:szCs w:val="18"/>
                <w:lang w:val="en-US"/>
              </w:rPr>
              <w:t>Zmena</w:t>
            </w:r>
            <w:proofErr w:type="spellEnd"/>
            <w:r>
              <w:rPr>
                <w:color w:val="000000"/>
                <w:sz w:val="18"/>
                <w:szCs w:val="18"/>
                <w:lang w:val="en-US"/>
              </w:rPr>
              <w:t xml:space="preserve"> </w:t>
            </w:r>
            <w:proofErr w:type="spellStart"/>
            <w:r>
              <w:rPr>
                <w:color w:val="000000"/>
                <w:sz w:val="18"/>
                <w:szCs w:val="18"/>
                <w:lang w:val="en-US"/>
              </w:rPr>
              <w:t>stavu</w:t>
            </w:r>
            <w:proofErr w:type="spellEnd"/>
            <w:r w:rsidR="00F803F8" w:rsidRPr="00F803F8">
              <w:rPr>
                <w:color w:val="000000"/>
                <w:sz w:val="18"/>
                <w:szCs w:val="18"/>
                <w:lang w:val="en-US"/>
              </w:rPr>
              <w:t xml:space="preserve"> </w:t>
            </w:r>
            <w:proofErr w:type="spellStart"/>
            <w:r w:rsidR="00F803F8" w:rsidRPr="00F803F8">
              <w:rPr>
                <w:color w:val="000000"/>
                <w:sz w:val="18"/>
                <w:szCs w:val="18"/>
                <w:lang w:val="en-US"/>
              </w:rPr>
              <w:t>prijatých</w:t>
            </w:r>
            <w:proofErr w:type="spellEnd"/>
            <w:r w:rsidR="00F803F8" w:rsidRPr="00F803F8">
              <w:rPr>
                <w:color w:val="000000"/>
                <w:sz w:val="18"/>
                <w:szCs w:val="18"/>
                <w:lang w:val="en-US"/>
              </w:rPr>
              <w:t xml:space="preserve"> </w:t>
            </w:r>
            <w:proofErr w:type="spellStart"/>
            <w:r w:rsidR="00F803F8" w:rsidRPr="00F803F8">
              <w:rPr>
                <w:color w:val="000000"/>
                <w:sz w:val="18"/>
                <w:szCs w:val="18"/>
                <w:lang w:val="en-US"/>
              </w:rPr>
              <w:t>úverov</w:t>
            </w:r>
            <w:proofErr w:type="spellEnd"/>
          </w:p>
        </w:tc>
        <w:tc>
          <w:tcPr>
            <w:tcW w:w="50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2 573</w:t>
            </w:r>
          </w:p>
        </w:tc>
        <w:tc>
          <w:tcPr>
            <w:tcW w:w="3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0</w:t>
            </w:r>
          </w:p>
        </w:tc>
      </w:tr>
      <w:tr w:rsidR="00F803F8" w:rsidRPr="00F803F8" w:rsidTr="00F803F8">
        <w:trPr>
          <w:trHeight w:val="276"/>
          <w:jc w:val="center"/>
        </w:trPr>
        <w:tc>
          <w:tcPr>
            <w:tcW w:w="4900" w:type="dxa"/>
            <w:tcBorders>
              <w:top w:val="nil"/>
              <w:left w:val="nil"/>
              <w:bottom w:val="nil"/>
              <w:right w:val="nil"/>
            </w:tcBorders>
            <w:shd w:val="clear" w:color="000000" w:fill="FFFFFF"/>
            <w:vAlign w:val="bottom"/>
            <w:hideMark/>
          </w:tcPr>
          <w:p w:rsidR="00F803F8" w:rsidRPr="0095107C" w:rsidRDefault="00F803F8" w:rsidP="00F803F8">
            <w:pPr>
              <w:rPr>
                <w:b/>
                <w:bCs/>
                <w:color w:val="000000"/>
                <w:sz w:val="18"/>
                <w:szCs w:val="18"/>
              </w:rPr>
            </w:pPr>
            <w:r w:rsidRPr="0095107C">
              <w:rPr>
                <w:b/>
                <w:bCs/>
                <w:color w:val="000000"/>
                <w:sz w:val="18"/>
                <w:szCs w:val="18"/>
              </w:rPr>
              <w:t>Čisté peňažné toky z finančnej činnosti</w:t>
            </w:r>
          </w:p>
        </w:tc>
        <w:tc>
          <w:tcPr>
            <w:tcW w:w="500" w:type="dxa"/>
            <w:tcBorders>
              <w:top w:val="nil"/>
              <w:left w:val="nil"/>
              <w:bottom w:val="nil"/>
              <w:right w:val="nil"/>
            </w:tcBorders>
            <w:shd w:val="clear" w:color="000000" w:fill="FFFFFF"/>
            <w:noWrap/>
            <w:vAlign w:val="bottom"/>
            <w:hideMark/>
          </w:tcPr>
          <w:p w:rsidR="00F803F8" w:rsidRPr="0095107C" w:rsidRDefault="00F803F8" w:rsidP="00F803F8">
            <w:pPr>
              <w:rPr>
                <w:sz w:val="18"/>
                <w:szCs w:val="18"/>
              </w:rPr>
            </w:pPr>
            <w:r w:rsidRPr="0095107C">
              <w:rPr>
                <w:sz w:val="18"/>
                <w:szCs w:val="18"/>
              </w:rPr>
              <w:t> </w:t>
            </w:r>
          </w:p>
        </w:tc>
        <w:tc>
          <w:tcPr>
            <w:tcW w:w="1340" w:type="dxa"/>
            <w:tcBorders>
              <w:top w:val="single" w:sz="4" w:space="0" w:color="auto"/>
              <w:left w:val="nil"/>
              <w:bottom w:val="double" w:sz="6" w:space="0" w:color="auto"/>
              <w:right w:val="nil"/>
            </w:tcBorders>
            <w:shd w:val="clear" w:color="000000" w:fill="FFFFFF"/>
            <w:noWrap/>
            <w:vAlign w:val="bottom"/>
            <w:hideMark/>
          </w:tcPr>
          <w:p w:rsidR="00F803F8" w:rsidRPr="00F803F8" w:rsidRDefault="00F803F8" w:rsidP="00F803F8">
            <w:pPr>
              <w:jc w:val="right"/>
              <w:rPr>
                <w:b/>
                <w:bCs/>
                <w:sz w:val="18"/>
                <w:szCs w:val="18"/>
                <w:lang w:val="en-US"/>
              </w:rPr>
            </w:pPr>
            <w:r w:rsidRPr="00F803F8">
              <w:rPr>
                <w:b/>
                <w:bCs/>
                <w:sz w:val="18"/>
                <w:szCs w:val="18"/>
                <w:lang w:val="en-US"/>
              </w:rPr>
              <w:t>2 573</w:t>
            </w:r>
          </w:p>
        </w:tc>
        <w:tc>
          <w:tcPr>
            <w:tcW w:w="3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340" w:type="dxa"/>
            <w:tcBorders>
              <w:top w:val="single" w:sz="4" w:space="0" w:color="auto"/>
              <w:left w:val="nil"/>
              <w:bottom w:val="double" w:sz="6" w:space="0" w:color="auto"/>
              <w:right w:val="nil"/>
            </w:tcBorders>
            <w:shd w:val="clear" w:color="000000" w:fill="FFFFFF"/>
            <w:noWrap/>
            <w:vAlign w:val="bottom"/>
            <w:hideMark/>
          </w:tcPr>
          <w:p w:rsidR="00F803F8" w:rsidRPr="00F803F8" w:rsidRDefault="00F803F8" w:rsidP="00F803F8">
            <w:pPr>
              <w:jc w:val="right"/>
              <w:rPr>
                <w:b/>
                <w:bCs/>
                <w:sz w:val="18"/>
                <w:szCs w:val="18"/>
                <w:lang w:val="en-US"/>
              </w:rPr>
            </w:pPr>
            <w:r w:rsidRPr="00F803F8">
              <w:rPr>
                <w:b/>
                <w:bCs/>
                <w:sz w:val="18"/>
                <w:szCs w:val="18"/>
                <w:lang w:val="en-US"/>
              </w:rPr>
              <w:t>0</w:t>
            </w:r>
          </w:p>
        </w:tc>
      </w:tr>
      <w:tr w:rsidR="00F803F8" w:rsidRPr="00F803F8" w:rsidTr="00F803F8">
        <w:trPr>
          <w:trHeight w:val="276"/>
          <w:jc w:val="center"/>
        </w:trPr>
        <w:tc>
          <w:tcPr>
            <w:tcW w:w="4900" w:type="dxa"/>
            <w:tcBorders>
              <w:top w:val="nil"/>
              <w:left w:val="nil"/>
              <w:bottom w:val="nil"/>
              <w:right w:val="nil"/>
            </w:tcBorders>
            <w:shd w:val="clear" w:color="000000" w:fill="FFFFFF"/>
            <w:vAlign w:val="bottom"/>
            <w:hideMark/>
          </w:tcPr>
          <w:p w:rsidR="00F803F8" w:rsidRPr="00F803F8" w:rsidRDefault="00F803F8" w:rsidP="00F803F8">
            <w:pPr>
              <w:rPr>
                <w:color w:val="000000"/>
                <w:sz w:val="18"/>
                <w:szCs w:val="18"/>
                <w:lang w:val="en-US"/>
              </w:rPr>
            </w:pPr>
            <w:r w:rsidRPr="00F803F8">
              <w:rPr>
                <w:color w:val="000000"/>
                <w:sz w:val="18"/>
                <w:szCs w:val="18"/>
                <w:lang w:val="en-US"/>
              </w:rPr>
              <w:t> </w:t>
            </w:r>
          </w:p>
        </w:tc>
        <w:tc>
          <w:tcPr>
            <w:tcW w:w="50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3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r>
      <w:tr w:rsidR="00F803F8" w:rsidRPr="00F803F8" w:rsidTr="00F803F8">
        <w:trPr>
          <w:trHeight w:val="480"/>
          <w:jc w:val="center"/>
        </w:trPr>
        <w:tc>
          <w:tcPr>
            <w:tcW w:w="4900" w:type="dxa"/>
            <w:tcBorders>
              <w:top w:val="nil"/>
              <w:left w:val="nil"/>
              <w:bottom w:val="nil"/>
              <w:right w:val="nil"/>
            </w:tcBorders>
            <w:shd w:val="clear" w:color="000000" w:fill="FFFFFF"/>
            <w:vAlign w:val="bottom"/>
            <w:hideMark/>
          </w:tcPr>
          <w:p w:rsidR="00F803F8" w:rsidRPr="00F803F8" w:rsidRDefault="00F803F8" w:rsidP="00F803F8">
            <w:pPr>
              <w:rPr>
                <w:color w:val="000000"/>
                <w:sz w:val="18"/>
                <w:szCs w:val="18"/>
                <w:lang w:val="en-US"/>
              </w:rPr>
            </w:pPr>
            <w:r w:rsidRPr="00F803F8">
              <w:rPr>
                <w:color w:val="000000"/>
                <w:sz w:val="18"/>
                <w:szCs w:val="18"/>
                <w:lang w:val="en-US"/>
              </w:rPr>
              <w:t>(Úbytok) prírastok peňažných prostriedkov a peňažných ekvivalentov</w:t>
            </w:r>
          </w:p>
        </w:tc>
        <w:tc>
          <w:tcPr>
            <w:tcW w:w="50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B307AF" w:rsidP="00F803F8">
            <w:pPr>
              <w:jc w:val="right"/>
              <w:rPr>
                <w:sz w:val="18"/>
                <w:szCs w:val="18"/>
                <w:lang w:val="en-US"/>
              </w:rPr>
            </w:pPr>
            <w:r>
              <w:rPr>
                <w:sz w:val="18"/>
                <w:szCs w:val="18"/>
                <w:lang w:val="en-US"/>
              </w:rPr>
              <w:t>-86 264</w:t>
            </w:r>
          </w:p>
        </w:tc>
        <w:tc>
          <w:tcPr>
            <w:tcW w:w="3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36 725</w:t>
            </w:r>
          </w:p>
        </w:tc>
      </w:tr>
      <w:tr w:rsidR="00F803F8" w:rsidRPr="00F803F8" w:rsidTr="00F803F8">
        <w:trPr>
          <w:trHeight w:val="264"/>
          <w:jc w:val="center"/>
        </w:trPr>
        <w:tc>
          <w:tcPr>
            <w:tcW w:w="4900" w:type="dxa"/>
            <w:tcBorders>
              <w:top w:val="nil"/>
              <w:left w:val="nil"/>
              <w:bottom w:val="nil"/>
              <w:right w:val="nil"/>
            </w:tcBorders>
            <w:shd w:val="clear" w:color="000000" w:fill="FFFFFF"/>
            <w:vAlign w:val="bottom"/>
            <w:hideMark/>
          </w:tcPr>
          <w:p w:rsidR="00F803F8" w:rsidRPr="00F803F8" w:rsidRDefault="00F803F8" w:rsidP="00F803F8">
            <w:pPr>
              <w:rPr>
                <w:color w:val="000000"/>
                <w:sz w:val="18"/>
                <w:szCs w:val="18"/>
                <w:lang w:val="en-US"/>
              </w:rPr>
            </w:pPr>
            <w:r w:rsidRPr="00F803F8">
              <w:rPr>
                <w:color w:val="000000"/>
                <w:sz w:val="18"/>
                <w:szCs w:val="18"/>
                <w:lang w:val="en-US"/>
              </w:rPr>
              <w:t> </w:t>
            </w:r>
          </w:p>
        </w:tc>
        <w:tc>
          <w:tcPr>
            <w:tcW w:w="50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3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r>
      <w:tr w:rsidR="00F803F8" w:rsidRPr="00F803F8" w:rsidTr="00F803F8">
        <w:trPr>
          <w:trHeight w:val="264"/>
          <w:jc w:val="center"/>
        </w:trPr>
        <w:tc>
          <w:tcPr>
            <w:tcW w:w="4900" w:type="dxa"/>
            <w:tcBorders>
              <w:top w:val="nil"/>
              <w:left w:val="nil"/>
              <w:bottom w:val="nil"/>
              <w:right w:val="nil"/>
            </w:tcBorders>
            <w:shd w:val="clear" w:color="000000" w:fill="FFFFFF"/>
            <w:vAlign w:val="bottom"/>
            <w:hideMark/>
          </w:tcPr>
          <w:p w:rsidR="00F803F8" w:rsidRPr="0095107C" w:rsidRDefault="00F803F8" w:rsidP="00F803F8">
            <w:pPr>
              <w:rPr>
                <w:color w:val="000000"/>
                <w:sz w:val="18"/>
                <w:szCs w:val="18"/>
              </w:rPr>
            </w:pPr>
            <w:r w:rsidRPr="0095107C">
              <w:rPr>
                <w:color w:val="000000"/>
                <w:sz w:val="18"/>
                <w:szCs w:val="18"/>
              </w:rPr>
              <w:t>Peňažné prostriedky a peňažné ekvivalenty na začiatku roka</w:t>
            </w:r>
          </w:p>
        </w:tc>
        <w:tc>
          <w:tcPr>
            <w:tcW w:w="500" w:type="dxa"/>
            <w:tcBorders>
              <w:top w:val="nil"/>
              <w:left w:val="nil"/>
              <w:bottom w:val="nil"/>
              <w:right w:val="nil"/>
            </w:tcBorders>
            <w:shd w:val="clear" w:color="000000" w:fill="FFFFFF"/>
            <w:noWrap/>
            <w:vAlign w:val="bottom"/>
            <w:hideMark/>
          </w:tcPr>
          <w:p w:rsidR="00F803F8" w:rsidRPr="0095107C" w:rsidRDefault="00F803F8" w:rsidP="00F803F8">
            <w:pPr>
              <w:rPr>
                <w:sz w:val="18"/>
                <w:szCs w:val="18"/>
              </w:rPr>
            </w:pPr>
            <w:r w:rsidRPr="0095107C">
              <w:rPr>
                <w:sz w:val="18"/>
                <w:szCs w:val="18"/>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621 020</w:t>
            </w:r>
          </w:p>
        </w:tc>
        <w:tc>
          <w:tcPr>
            <w:tcW w:w="3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584 295</w:t>
            </w:r>
          </w:p>
        </w:tc>
      </w:tr>
      <w:tr w:rsidR="00F803F8" w:rsidRPr="00F803F8" w:rsidTr="00F803F8">
        <w:trPr>
          <w:trHeight w:val="264"/>
          <w:jc w:val="center"/>
        </w:trPr>
        <w:tc>
          <w:tcPr>
            <w:tcW w:w="4900" w:type="dxa"/>
            <w:tcBorders>
              <w:top w:val="nil"/>
              <w:left w:val="nil"/>
              <w:bottom w:val="nil"/>
              <w:right w:val="nil"/>
            </w:tcBorders>
            <w:shd w:val="clear" w:color="000000" w:fill="FFFFFF"/>
            <w:vAlign w:val="bottom"/>
            <w:hideMark/>
          </w:tcPr>
          <w:p w:rsidR="00F803F8" w:rsidRPr="00F803F8" w:rsidRDefault="00F803F8" w:rsidP="00F803F8">
            <w:pPr>
              <w:rPr>
                <w:color w:val="000000"/>
                <w:sz w:val="18"/>
                <w:szCs w:val="18"/>
                <w:lang w:val="en-US"/>
              </w:rPr>
            </w:pPr>
            <w:r w:rsidRPr="00F803F8">
              <w:rPr>
                <w:color w:val="000000"/>
                <w:sz w:val="18"/>
                <w:szCs w:val="18"/>
                <w:lang w:val="en-US"/>
              </w:rPr>
              <w:t> </w:t>
            </w:r>
          </w:p>
        </w:tc>
        <w:tc>
          <w:tcPr>
            <w:tcW w:w="50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340" w:type="dxa"/>
            <w:tcBorders>
              <w:top w:val="nil"/>
              <w:left w:val="nil"/>
              <w:bottom w:val="single" w:sz="4" w:space="0" w:color="auto"/>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3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340" w:type="dxa"/>
            <w:tcBorders>
              <w:top w:val="nil"/>
              <w:left w:val="nil"/>
              <w:bottom w:val="single" w:sz="4" w:space="0" w:color="auto"/>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r>
      <w:tr w:rsidR="00F803F8" w:rsidRPr="00F803F8" w:rsidTr="00F803F8">
        <w:trPr>
          <w:trHeight w:val="276"/>
          <w:jc w:val="center"/>
        </w:trPr>
        <w:tc>
          <w:tcPr>
            <w:tcW w:w="4900" w:type="dxa"/>
            <w:tcBorders>
              <w:top w:val="nil"/>
              <w:left w:val="nil"/>
              <w:bottom w:val="nil"/>
              <w:right w:val="nil"/>
            </w:tcBorders>
            <w:shd w:val="clear" w:color="000000" w:fill="FFFFFF"/>
            <w:vAlign w:val="bottom"/>
            <w:hideMark/>
          </w:tcPr>
          <w:p w:rsidR="00F803F8" w:rsidRPr="00F803F8" w:rsidRDefault="00F803F8" w:rsidP="00F803F8">
            <w:pPr>
              <w:rPr>
                <w:b/>
                <w:bCs/>
                <w:color w:val="000000"/>
                <w:sz w:val="18"/>
                <w:szCs w:val="18"/>
                <w:lang w:val="en-US"/>
              </w:rPr>
            </w:pPr>
            <w:r w:rsidRPr="00F803F8">
              <w:rPr>
                <w:b/>
                <w:bCs/>
                <w:color w:val="000000"/>
                <w:sz w:val="18"/>
                <w:szCs w:val="18"/>
                <w:lang w:val="en-US"/>
              </w:rPr>
              <w:t>Peňažné prostriedky a peňažné ekvivalenty na konci roka</w:t>
            </w:r>
          </w:p>
        </w:tc>
        <w:tc>
          <w:tcPr>
            <w:tcW w:w="50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340" w:type="dxa"/>
            <w:tcBorders>
              <w:top w:val="nil"/>
              <w:left w:val="nil"/>
              <w:bottom w:val="double" w:sz="6" w:space="0" w:color="auto"/>
              <w:right w:val="nil"/>
            </w:tcBorders>
            <w:shd w:val="clear" w:color="000000" w:fill="FFFFFF"/>
            <w:noWrap/>
            <w:vAlign w:val="bottom"/>
            <w:hideMark/>
          </w:tcPr>
          <w:p w:rsidR="00F803F8" w:rsidRPr="00F803F8" w:rsidRDefault="00B307AF" w:rsidP="00F803F8">
            <w:pPr>
              <w:jc w:val="right"/>
              <w:rPr>
                <w:b/>
                <w:bCs/>
                <w:sz w:val="18"/>
                <w:szCs w:val="18"/>
                <w:lang w:val="en-US"/>
              </w:rPr>
            </w:pPr>
            <w:r>
              <w:rPr>
                <w:b/>
                <w:bCs/>
                <w:sz w:val="18"/>
                <w:szCs w:val="18"/>
                <w:lang w:val="en-US"/>
              </w:rPr>
              <w:t>534 756</w:t>
            </w:r>
          </w:p>
        </w:tc>
        <w:tc>
          <w:tcPr>
            <w:tcW w:w="3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340" w:type="dxa"/>
            <w:tcBorders>
              <w:top w:val="nil"/>
              <w:left w:val="nil"/>
              <w:bottom w:val="double" w:sz="6" w:space="0" w:color="auto"/>
              <w:right w:val="nil"/>
            </w:tcBorders>
            <w:shd w:val="clear" w:color="000000" w:fill="FFFFFF"/>
            <w:noWrap/>
            <w:vAlign w:val="bottom"/>
            <w:hideMark/>
          </w:tcPr>
          <w:p w:rsidR="00F803F8" w:rsidRPr="00F803F8" w:rsidRDefault="00F803F8" w:rsidP="00F803F8">
            <w:pPr>
              <w:jc w:val="right"/>
              <w:rPr>
                <w:b/>
                <w:bCs/>
                <w:sz w:val="18"/>
                <w:szCs w:val="18"/>
                <w:lang w:val="en-US"/>
              </w:rPr>
            </w:pPr>
            <w:r w:rsidRPr="00F803F8">
              <w:rPr>
                <w:b/>
                <w:bCs/>
                <w:sz w:val="18"/>
                <w:szCs w:val="18"/>
                <w:lang w:val="en-US"/>
              </w:rPr>
              <w:t>621 020</w:t>
            </w:r>
          </w:p>
        </w:tc>
      </w:tr>
    </w:tbl>
    <w:p w:rsidR="007A3456" w:rsidRDefault="007A3456" w:rsidP="009E0040"/>
    <w:p w:rsidR="0058479C" w:rsidRPr="00B50225" w:rsidRDefault="00301C73" w:rsidP="0051635F">
      <w:pPr>
        <w:pStyle w:val="BodyText"/>
        <w:rPr>
          <w:szCs w:val="18"/>
        </w:rPr>
      </w:pPr>
      <w:r w:rsidRPr="009E0040">
        <w:rPr>
          <w:b/>
          <w:szCs w:val="18"/>
          <w:highlight w:val="yellow"/>
          <w:lang w:val="en-US"/>
        </w:rPr>
        <w:br w:type="page"/>
      </w:r>
      <w:r w:rsidR="0058479C" w:rsidRPr="00B50225">
        <w:rPr>
          <w:b/>
          <w:szCs w:val="18"/>
        </w:rPr>
        <w:lastRenderedPageBreak/>
        <w:t>Peňažné toky z prevádzky</w:t>
      </w:r>
    </w:p>
    <w:tbl>
      <w:tblPr>
        <w:tblW w:w="7981" w:type="dxa"/>
        <w:jc w:val="center"/>
        <w:tblLook w:val="04A0" w:firstRow="1" w:lastRow="0" w:firstColumn="1" w:lastColumn="0" w:noHBand="0" w:noVBand="1"/>
      </w:tblPr>
      <w:tblGrid>
        <w:gridCol w:w="4760"/>
        <w:gridCol w:w="261"/>
        <w:gridCol w:w="1240"/>
        <w:gridCol w:w="480"/>
        <w:gridCol w:w="1240"/>
      </w:tblGrid>
      <w:tr w:rsidR="00F803F8" w:rsidRPr="00F803F8" w:rsidTr="00B307AF">
        <w:trPr>
          <w:trHeight w:val="264"/>
          <w:jc w:val="center"/>
        </w:trPr>
        <w:tc>
          <w:tcPr>
            <w:tcW w:w="476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261"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hideMark/>
          </w:tcPr>
          <w:p w:rsidR="00F803F8" w:rsidRPr="00F803F8" w:rsidRDefault="00F803F8" w:rsidP="00F803F8">
            <w:pPr>
              <w:jc w:val="center"/>
              <w:rPr>
                <w:sz w:val="18"/>
                <w:szCs w:val="18"/>
                <w:lang w:val="en-US"/>
              </w:rPr>
            </w:pPr>
            <w:r w:rsidRPr="00F803F8">
              <w:rPr>
                <w:sz w:val="18"/>
                <w:szCs w:val="18"/>
                <w:lang w:val="en-US"/>
              </w:rPr>
              <w:t>2017</w:t>
            </w:r>
          </w:p>
        </w:tc>
        <w:tc>
          <w:tcPr>
            <w:tcW w:w="48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hideMark/>
          </w:tcPr>
          <w:p w:rsidR="00F803F8" w:rsidRPr="00F803F8" w:rsidRDefault="00F803F8" w:rsidP="00F803F8">
            <w:pPr>
              <w:jc w:val="center"/>
              <w:rPr>
                <w:sz w:val="18"/>
                <w:szCs w:val="18"/>
                <w:lang w:val="en-US"/>
              </w:rPr>
            </w:pPr>
            <w:r w:rsidRPr="00F803F8">
              <w:rPr>
                <w:sz w:val="18"/>
                <w:szCs w:val="18"/>
                <w:lang w:val="en-US"/>
              </w:rPr>
              <w:t>2016</w:t>
            </w:r>
          </w:p>
        </w:tc>
      </w:tr>
      <w:tr w:rsidR="00F803F8" w:rsidRPr="00F803F8" w:rsidTr="00B307AF">
        <w:trPr>
          <w:trHeight w:val="264"/>
          <w:jc w:val="center"/>
        </w:trPr>
        <w:tc>
          <w:tcPr>
            <w:tcW w:w="476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261"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240" w:type="dxa"/>
            <w:tcBorders>
              <w:top w:val="nil"/>
              <w:left w:val="nil"/>
              <w:bottom w:val="single" w:sz="4" w:space="0" w:color="auto"/>
              <w:right w:val="nil"/>
            </w:tcBorders>
            <w:shd w:val="clear" w:color="000000" w:fill="FFFFFF"/>
            <w:noWrap/>
            <w:vAlign w:val="bottom"/>
            <w:hideMark/>
          </w:tcPr>
          <w:p w:rsidR="00F803F8" w:rsidRPr="00F803F8" w:rsidRDefault="00F803F8" w:rsidP="00F803F8">
            <w:pPr>
              <w:jc w:val="center"/>
              <w:rPr>
                <w:sz w:val="18"/>
                <w:szCs w:val="18"/>
                <w:lang w:val="en-US"/>
              </w:rPr>
            </w:pPr>
            <w:r w:rsidRPr="00F803F8">
              <w:rPr>
                <w:sz w:val="18"/>
                <w:szCs w:val="18"/>
                <w:lang w:val="en-US"/>
              </w:rPr>
              <w:t>EUR</w:t>
            </w:r>
          </w:p>
        </w:tc>
        <w:tc>
          <w:tcPr>
            <w:tcW w:w="480"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240" w:type="dxa"/>
            <w:tcBorders>
              <w:top w:val="nil"/>
              <w:left w:val="nil"/>
              <w:bottom w:val="single" w:sz="4" w:space="0" w:color="auto"/>
              <w:right w:val="nil"/>
            </w:tcBorders>
            <w:shd w:val="clear" w:color="000000" w:fill="FFFFFF"/>
            <w:noWrap/>
            <w:vAlign w:val="bottom"/>
            <w:hideMark/>
          </w:tcPr>
          <w:p w:rsidR="00F803F8" w:rsidRPr="00F803F8" w:rsidRDefault="00F803F8" w:rsidP="00F803F8">
            <w:pPr>
              <w:jc w:val="center"/>
              <w:rPr>
                <w:sz w:val="18"/>
                <w:szCs w:val="18"/>
                <w:lang w:val="en-US"/>
              </w:rPr>
            </w:pPr>
            <w:r w:rsidRPr="00F803F8">
              <w:rPr>
                <w:sz w:val="18"/>
                <w:szCs w:val="18"/>
                <w:lang w:val="en-US"/>
              </w:rPr>
              <w:t>EUR</w:t>
            </w:r>
          </w:p>
        </w:tc>
      </w:tr>
      <w:tr w:rsidR="00F803F8" w:rsidRPr="00F803F8" w:rsidTr="00B307AF">
        <w:trPr>
          <w:trHeight w:val="264"/>
          <w:jc w:val="center"/>
        </w:trPr>
        <w:tc>
          <w:tcPr>
            <w:tcW w:w="4760" w:type="dxa"/>
            <w:tcBorders>
              <w:top w:val="nil"/>
              <w:left w:val="nil"/>
              <w:bottom w:val="nil"/>
              <w:right w:val="nil"/>
            </w:tcBorders>
            <w:shd w:val="clear" w:color="000000" w:fill="FFFFFF"/>
            <w:hideMark/>
          </w:tcPr>
          <w:p w:rsidR="00F803F8" w:rsidRPr="00F803F8" w:rsidRDefault="00F803F8" w:rsidP="00F803F8">
            <w:pPr>
              <w:rPr>
                <w:b/>
                <w:bCs/>
                <w:color w:val="000000"/>
                <w:sz w:val="18"/>
                <w:szCs w:val="18"/>
                <w:lang w:val="en-US"/>
              </w:rPr>
            </w:pPr>
            <w:r w:rsidRPr="00F803F8">
              <w:rPr>
                <w:b/>
                <w:bCs/>
                <w:color w:val="000000"/>
                <w:sz w:val="18"/>
                <w:szCs w:val="18"/>
                <w:lang w:val="en-US"/>
              </w:rPr>
              <w:t> </w:t>
            </w:r>
          </w:p>
        </w:tc>
        <w:tc>
          <w:tcPr>
            <w:tcW w:w="261"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hideMark/>
          </w:tcPr>
          <w:p w:rsidR="00F803F8" w:rsidRPr="00F803F8" w:rsidRDefault="00F803F8" w:rsidP="00F803F8">
            <w:pPr>
              <w:jc w:val="center"/>
              <w:rPr>
                <w:sz w:val="18"/>
                <w:szCs w:val="18"/>
                <w:lang w:val="en-US"/>
              </w:rPr>
            </w:pPr>
            <w:r w:rsidRPr="00F803F8">
              <w:rPr>
                <w:sz w:val="18"/>
                <w:szCs w:val="18"/>
                <w:lang w:val="en-US"/>
              </w:rPr>
              <w:t> </w:t>
            </w:r>
          </w:p>
        </w:tc>
        <w:tc>
          <w:tcPr>
            <w:tcW w:w="4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hideMark/>
          </w:tcPr>
          <w:p w:rsidR="00F803F8" w:rsidRPr="00F803F8" w:rsidRDefault="00F803F8" w:rsidP="00F803F8">
            <w:pPr>
              <w:jc w:val="center"/>
              <w:rPr>
                <w:sz w:val="18"/>
                <w:szCs w:val="18"/>
                <w:lang w:val="en-US"/>
              </w:rPr>
            </w:pPr>
            <w:r w:rsidRPr="00F803F8">
              <w:rPr>
                <w:sz w:val="18"/>
                <w:szCs w:val="18"/>
                <w:lang w:val="en-US"/>
              </w:rPr>
              <w:t> </w:t>
            </w:r>
          </w:p>
        </w:tc>
      </w:tr>
      <w:tr w:rsidR="00F803F8" w:rsidRPr="00F803F8" w:rsidTr="00B307AF">
        <w:trPr>
          <w:trHeight w:val="456"/>
          <w:jc w:val="center"/>
        </w:trPr>
        <w:tc>
          <w:tcPr>
            <w:tcW w:w="4760" w:type="dxa"/>
            <w:tcBorders>
              <w:top w:val="nil"/>
              <w:left w:val="nil"/>
              <w:bottom w:val="nil"/>
              <w:right w:val="nil"/>
            </w:tcBorders>
            <w:shd w:val="clear" w:color="000000" w:fill="FFFFFF"/>
            <w:hideMark/>
          </w:tcPr>
          <w:p w:rsidR="00F803F8" w:rsidRPr="0095107C" w:rsidRDefault="00F803F8" w:rsidP="00F803F8">
            <w:pPr>
              <w:rPr>
                <w:b/>
                <w:bCs/>
                <w:color w:val="000000"/>
                <w:sz w:val="18"/>
                <w:szCs w:val="18"/>
              </w:rPr>
            </w:pPr>
            <w:r w:rsidRPr="0095107C">
              <w:rPr>
                <w:b/>
                <w:bCs/>
                <w:color w:val="000000"/>
                <w:sz w:val="18"/>
                <w:szCs w:val="18"/>
              </w:rPr>
              <w:t>Čistý zisk (pred odpočítaním úrokových, daňových položiek a položiek výnimočného rozsahu alebo výskytu)</w:t>
            </w:r>
          </w:p>
        </w:tc>
        <w:tc>
          <w:tcPr>
            <w:tcW w:w="261" w:type="dxa"/>
            <w:tcBorders>
              <w:top w:val="nil"/>
              <w:left w:val="nil"/>
              <w:bottom w:val="nil"/>
              <w:right w:val="nil"/>
            </w:tcBorders>
            <w:shd w:val="clear" w:color="000000" w:fill="FFFFFF"/>
            <w:noWrap/>
            <w:vAlign w:val="bottom"/>
            <w:hideMark/>
          </w:tcPr>
          <w:p w:rsidR="00F803F8" w:rsidRPr="0095107C" w:rsidRDefault="00F803F8" w:rsidP="00F803F8">
            <w:pPr>
              <w:rPr>
                <w:b/>
                <w:bCs/>
                <w:sz w:val="18"/>
                <w:szCs w:val="18"/>
              </w:rPr>
            </w:pPr>
            <w:r w:rsidRPr="0095107C">
              <w:rPr>
                <w:b/>
                <w:bCs/>
                <w:sz w:val="18"/>
                <w:szCs w:val="18"/>
              </w:rPr>
              <w:t> </w:t>
            </w:r>
          </w:p>
        </w:tc>
        <w:tc>
          <w:tcPr>
            <w:tcW w:w="1240" w:type="dxa"/>
            <w:tcBorders>
              <w:top w:val="nil"/>
              <w:left w:val="nil"/>
              <w:bottom w:val="nil"/>
              <w:right w:val="nil"/>
            </w:tcBorders>
            <w:shd w:val="clear" w:color="000000" w:fill="FFFFFF"/>
            <w:noWrap/>
            <w:vAlign w:val="bottom"/>
            <w:hideMark/>
          </w:tcPr>
          <w:p w:rsidR="00F803F8" w:rsidRPr="00F803F8" w:rsidRDefault="00F803F8" w:rsidP="00CC7950">
            <w:pPr>
              <w:jc w:val="right"/>
              <w:rPr>
                <w:b/>
                <w:bCs/>
                <w:sz w:val="18"/>
                <w:szCs w:val="18"/>
                <w:lang w:val="en-US"/>
              </w:rPr>
            </w:pPr>
            <w:r w:rsidRPr="00F803F8">
              <w:rPr>
                <w:b/>
                <w:bCs/>
                <w:sz w:val="18"/>
                <w:szCs w:val="18"/>
                <w:lang w:val="en-US"/>
              </w:rPr>
              <w:t>-99 95</w:t>
            </w:r>
            <w:r w:rsidR="00CC7950">
              <w:rPr>
                <w:b/>
                <w:bCs/>
                <w:sz w:val="18"/>
                <w:szCs w:val="18"/>
                <w:lang w:val="en-US"/>
              </w:rPr>
              <w:t>0</w:t>
            </w:r>
          </w:p>
        </w:tc>
        <w:tc>
          <w:tcPr>
            <w:tcW w:w="480" w:type="dxa"/>
            <w:tcBorders>
              <w:top w:val="nil"/>
              <w:left w:val="nil"/>
              <w:bottom w:val="nil"/>
              <w:right w:val="nil"/>
            </w:tcBorders>
            <w:shd w:val="clear" w:color="000000" w:fill="FFFFFF"/>
            <w:noWrap/>
            <w:vAlign w:val="bottom"/>
            <w:hideMark/>
          </w:tcPr>
          <w:p w:rsidR="00F803F8" w:rsidRPr="00F803F8" w:rsidRDefault="00F803F8" w:rsidP="00F803F8">
            <w:pPr>
              <w:jc w:val="right"/>
              <w:rPr>
                <w:b/>
                <w:bCs/>
                <w:sz w:val="18"/>
                <w:szCs w:val="18"/>
                <w:lang w:val="en-US"/>
              </w:rPr>
            </w:pPr>
            <w:r w:rsidRPr="00F803F8">
              <w:rPr>
                <w:b/>
                <w:bCs/>
                <w:sz w:val="18"/>
                <w:szCs w:val="18"/>
                <w:lang w:val="en-US"/>
              </w:rPr>
              <w:t> </w:t>
            </w:r>
          </w:p>
        </w:tc>
        <w:tc>
          <w:tcPr>
            <w:tcW w:w="1240" w:type="dxa"/>
            <w:tcBorders>
              <w:top w:val="nil"/>
              <w:left w:val="nil"/>
              <w:bottom w:val="nil"/>
              <w:right w:val="nil"/>
            </w:tcBorders>
            <w:shd w:val="clear" w:color="000000" w:fill="FFFFFF"/>
            <w:noWrap/>
            <w:vAlign w:val="bottom"/>
            <w:hideMark/>
          </w:tcPr>
          <w:p w:rsidR="00F803F8" w:rsidRPr="00F803F8" w:rsidRDefault="00F803F8" w:rsidP="00F803F8">
            <w:pPr>
              <w:jc w:val="right"/>
              <w:rPr>
                <w:b/>
                <w:bCs/>
                <w:sz w:val="18"/>
                <w:szCs w:val="18"/>
                <w:lang w:val="en-US"/>
              </w:rPr>
            </w:pPr>
            <w:r w:rsidRPr="00F803F8">
              <w:rPr>
                <w:b/>
                <w:bCs/>
                <w:sz w:val="18"/>
                <w:szCs w:val="18"/>
                <w:lang w:val="en-US"/>
              </w:rPr>
              <w:t>-241 608</w:t>
            </w:r>
          </w:p>
        </w:tc>
      </w:tr>
      <w:tr w:rsidR="00F803F8" w:rsidRPr="00F803F8" w:rsidTr="00B307AF">
        <w:trPr>
          <w:trHeight w:val="264"/>
          <w:jc w:val="center"/>
        </w:trPr>
        <w:tc>
          <w:tcPr>
            <w:tcW w:w="4760" w:type="dxa"/>
            <w:tcBorders>
              <w:top w:val="nil"/>
              <w:left w:val="nil"/>
              <w:bottom w:val="nil"/>
              <w:right w:val="nil"/>
            </w:tcBorders>
            <w:shd w:val="clear" w:color="000000" w:fill="FFFFFF"/>
            <w:hideMark/>
          </w:tcPr>
          <w:p w:rsidR="00F803F8" w:rsidRPr="00F803F8" w:rsidRDefault="00F803F8" w:rsidP="00F803F8">
            <w:pPr>
              <w:rPr>
                <w:color w:val="000000"/>
                <w:sz w:val="18"/>
                <w:szCs w:val="18"/>
                <w:lang w:val="en-US"/>
              </w:rPr>
            </w:pPr>
            <w:r w:rsidRPr="00F803F8">
              <w:rPr>
                <w:color w:val="000000"/>
                <w:sz w:val="18"/>
                <w:szCs w:val="18"/>
                <w:lang w:val="en-US"/>
              </w:rPr>
              <w:t> </w:t>
            </w:r>
          </w:p>
        </w:tc>
        <w:tc>
          <w:tcPr>
            <w:tcW w:w="261"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4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r>
      <w:tr w:rsidR="00F803F8" w:rsidRPr="00F803F8" w:rsidTr="00B307AF">
        <w:trPr>
          <w:trHeight w:val="264"/>
          <w:jc w:val="center"/>
        </w:trPr>
        <w:tc>
          <w:tcPr>
            <w:tcW w:w="4760" w:type="dxa"/>
            <w:tcBorders>
              <w:top w:val="nil"/>
              <w:left w:val="nil"/>
              <w:bottom w:val="nil"/>
              <w:right w:val="nil"/>
            </w:tcBorders>
            <w:shd w:val="clear" w:color="000000" w:fill="FFFFFF"/>
            <w:hideMark/>
          </w:tcPr>
          <w:p w:rsidR="00F803F8" w:rsidRPr="00F803F8" w:rsidRDefault="00F803F8" w:rsidP="00F803F8">
            <w:pPr>
              <w:rPr>
                <w:color w:val="000000"/>
                <w:sz w:val="18"/>
                <w:szCs w:val="18"/>
                <w:lang w:val="en-US"/>
              </w:rPr>
            </w:pPr>
            <w:r w:rsidRPr="00F803F8">
              <w:rPr>
                <w:color w:val="000000"/>
                <w:sz w:val="18"/>
                <w:szCs w:val="18"/>
                <w:lang w:val="en-US"/>
              </w:rPr>
              <w:t>Úpravy o nepeňažné operácie:</w:t>
            </w:r>
          </w:p>
        </w:tc>
        <w:tc>
          <w:tcPr>
            <w:tcW w:w="261"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4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r>
      <w:tr w:rsidR="00F803F8" w:rsidRPr="00F803F8" w:rsidTr="00B307AF">
        <w:trPr>
          <w:trHeight w:val="264"/>
          <w:jc w:val="center"/>
        </w:trPr>
        <w:tc>
          <w:tcPr>
            <w:tcW w:w="4760" w:type="dxa"/>
            <w:tcBorders>
              <w:top w:val="nil"/>
              <w:left w:val="nil"/>
              <w:bottom w:val="nil"/>
              <w:right w:val="nil"/>
            </w:tcBorders>
            <w:shd w:val="clear" w:color="000000" w:fill="FFFFFF"/>
            <w:hideMark/>
          </w:tcPr>
          <w:p w:rsidR="00F803F8" w:rsidRPr="0095107C" w:rsidRDefault="00F803F8" w:rsidP="00F803F8">
            <w:pPr>
              <w:rPr>
                <w:color w:val="000000"/>
                <w:sz w:val="18"/>
                <w:szCs w:val="18"/>
              </w:rPr>
            </w:pPr>
            <w:r w:rsidRPr="0095107C">
              <w:rPr>
                <w:color w:val="000000"/>
                <w:sz w:val="18"/>
                <w:szCs w:val="18"/>
              </w:rPr>
              <w:t>Odpisy dlhodobého hmotného a nehmotného majetku</w:t>
            </w:r>
          </w:p>
        </w:tc>
        <w:tc>
          <w:tcPr>
            <w:tcW w:w="261" w:type="dxa"/>
            <w:tcBorders>
              <w:top w:val="nil"/>
              <w:left w:val="nil"/>
              <w:bottom w:val="nil"/>
              <w:right w:val="nil"/>
            </w:tcBorders>
            <w:shd w:val="clear" w:color="000000" w:fill="FFFFFF"/>
            <w:noWrap/>
            <w:vAlign w:val="bottom"/>
            <w:hideMark/>
          </w:tcPr>
          <w:p w:rsidR="00F803F8" w:rsidRPr="0095107C" w:rsidRDefault="00F803F8" w:rsidP="00F803F8">
            <w:pPr>
              <w:rPr>
                <w:sz w:val="18"/>
                <w:szCs w:val="18"/>
              </w:rPr>
            </w:pPr>
            <w:r w:rsidRPr="0095107C">
              <w:rPr>
                <w:sz w:val="18"/>
                <w:szCs w:val="18"/>
              </w:rPr>
              <w:t> </w:t>
            </w:r>
          </w:p>
        </w:tc>
        <w:tc>
          <w:tcPr>
            <w:tcW w:w="12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393 159</w:t>
            </w:r>
          </w:p>
        </w:tc>
        <w:tc>
          <w:tcPr>
            <w:tcW w:w="4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547 947</w:t>
            </w:r>
          </w:p>
        </w:tc>
      </w:tr>
      <w:tr w:rsidR="00F803F8" w:rsidRPr="00F803F8" w:rsidTr="00B307AF">
        <w:trPr>
          <w:trHeight w:val="264"/>
          <w:jc w:val="center"/>
        </w:trPr>
        <w:tc>
          <w:tcPr>
            <w:tcW w:w="4760" w:type="dxa"/>
            <w:tcBorders>
              <w:top w:val="nil"/>
              <w:left w:val="nil"/>
              <w:bottom w:val="nil"/>
              <w:right w:val="nil"/>
            </w:tcBorders>
            <w:shd w:val="clear" w:color="000000" w:fill="FFFFFF"/>
            <w:hideMark/>
          </w:tcPr>
          <w:p w:rsidR="00F803F8" w:rsidRPr="00F803F8" w:rsidRDefault="00F803F8" w:rsidP="00F803F8">
            <w:pPr>
              <w:rPr>
                <w:color w:val="000000"/>
                <w:sz w:val="18"/>
                <w:szCs w:val="18"/>
                <w:lang w:val="en-US"/>
              </w:rPr>
            </w:pPr>
            <w:r w:rsidRPr="00F803F8">
              <w:rPr>
                <w:color w:val="000000"/>
                <w:sz w:val="18"/>
                <w:szCs w:val="18"/>
                <w:lang w:val="en-US"/>
              </w:rPr>
              <w:t>Opravná položka k pohľadávkam</w:t>
            </w:r>
          </w:p>
        </w:tc>
        <w:tc>
          <w:tcPr>
            <w:tcW w:w="261"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hideMark/>
          </w:tcPr>
          <w:p w:rsidR="00F803F8" w:rsidRPr="00F803F8" w:rsidRDefault="00CC7950" w:rsidP="00F803F8">
            <w:pPr>
              <w:jc w:val="right"/>
              <w:rPr>
                <w:sz w:val="18"/>
                <w:szCs w:val="18"/>
                <w:lang w:val="en-US"/>
              </w:rPr>
            </w:pPr>
            <w:r>
              <w:rPr>
                <w:sz w:val="18"/>
                <w:szCs w:val="18"/>
                <w:lang w:val="en-US"/>
              </w:rPr>
              <w:t>-</w:t>
            </w:r>
            <w:r w:rsidR="00F803F8" w:rsidRPr="00F803F8">
              <w:rPr>
                <w:sz w:val="18"/>
                <w:szCs w:val="18"/>
                <w:lang w:val="en-US"/>
              </w:rPr>
              <w:t>7 399</w:t>
            </w:r>
          </w:p>
        </w:tc>
        <w:tc>
          <w:tcPr>
            <w:tcW w:w="4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-2 523</w:t>
            </w:r>
          </w:p>
        </w:tc>
      </w:tr>
      <w:tr w:rsidR="00F803F8" w:rsidRPr="00F803F8" w:rsidTr="00B307AF">
        <w:trPr>
          <w:trHeight w:val="264"/>
          <w:jc w:val="center"/>
        </w:trPr>
        <w:tc>
          <w:tcPr>
            <w:tcW w:w="4760" w:type="dxa"/>
            <w:tcBorders>
              <w:top w:val="nil"/>
              <w:left w:val="nil"/>
              <w:bottom w:val="nil"/>
              <w:right w:val="nil"/>
            </w:tcBorders>
            <w:shd w:val="clear" w:color="000000" w:fill="FFFFFF"/>
            <w:hideMark/>
          </w:tcPr>
          <w:p w:rsidR="00F803F8" w:rsidRPr="00F803F8" w:rsidRDefault="00F803F8" w:rsidP="00F803F8">
            <w:pPr>
              <w:rPr>
                <w:color w:val="000000"/>
                <w:sz w:val="18"/>
                <w:szCs w:val="18"/>
                <w:lang w:val="en-US"/>
              </w:rPr>
            </w:pPr>
            <w:r w:rsidRPr="00F803F8">
              <w:rPr>
                <w:color w:val="000000"/>
                <w:sz w:val="18"/>
                <w:szCs w:val="18"/>
                <w:lang w:val="en-US"/>
              </w:rPr>
              <w:t>Opravná položka k zásobám</w:t>
            </w:r>
          </w:p>
        </w:tc>
        <w:tc>
          <w:tcPr>
            <w:tcW w:w="261"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240" w:type="dxa"/>
            <w:tcBorders>
              <w:top w:val="nil"/>
              <w:left w:val="nil"/>
              <w:right w:val="nil"/>
            </w:tcBorders>
            <w:shd w:val="clear" w:color="000000" w:fill="FFFFFF"/>
            <w:noWrap/>
            <w:vAlign w:val="bottom"/>
            <w:hideMark/>
          </w:tcPr>
          <w:p w:rsidR="00F803F8" w:rsidRPr="00F803F8" w:rsidRDefault="00CC7950" w:rsidP="00F803F8">
            <w:pPr>
              <w:jc w:val="right"/>
              <w:rPr>
                <w:sz w:val="18"/>
                <w:szCs w:val="18"/>
                <w:lang w:val="en-US"/>
              </w:rPr>
            </w:pPr>
            <w:r>
              <w:rPr>
                <w:sz w:val="18"/>
                <w:szCs w:val="18"/>
                <w:lang w:val="en-US"/>
              </w:rPr>
              <w:t>-19 473</w:t>
            </w:r>
          </w:p>
        </w:tc>
        <w:tc>
          <w:tcPr>
            <w:tcW w:w="4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240" w:type="dxa"/>
            <w:tcBorders>
              <w:top w:val="nil"/>
              <w:left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-9 048</w:t>
            </w:r>
          </w:p>
        </w:tc>
      </w:tr>
      <w:tr w:rsidR="00F803F8" w:rsidRPr="00F803F8" w:rsidTr="00B307AF">
        <w:trPr>
          <w:trHeight w:val="264"/>
          <w:jc w:val="center"/>
        </w:trPr>
        <w:tc>
          <w:tcPr>
            <w:tcW w:w="4760" w:type="dxa"/>
            <w:tcBorders>
              <w:top w:val="nil"/>
              <w:left w:val="nil"/>
              <w:bottom w:val="nil"/>
              <w:right w:val="nil"/>
            </w:tcBorders>
            <w:shd w:val="clear" w:color="000000" w:fill="FFFFFF"/>
            <w:hideMark/>
          </w:tcPr>
          <w:p w:rsidR="00F803F8" w:rsidRPr="00F803F8" w:rsidRDefault="00F803F8" w:rsidP="00F803F8">
            <w:pPr>
              <w:rPr>
                <w:color w:val="000000"/>
                <w:sz w:val="18"/>
                <w:szCs w:val="18"/>
                <w:lang w:val="en-US"/>
              </w:rPr>
            </w:pPr>
            <w:r w:rsidRPr="00F803F8">
              <w:rPr>
                <w:color w:val="000000"/>
                <w:sz w:val="18"/>
                <w:szCs w:val="18"/>
                <w:lang w:val="en-US"/>
              </w:rPr>
              <w:t>Rezervy</w:t>
            </w:r>
          </w:p>
        </w:tc>
        <w:tc>
          <w:tcPr>
            <w:tcW w:w="261"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240" w:type="dxa"/>
            <w:tcBorders>
              <w:top w:val="nil"/>
              <w:left w:val="nil"/>
              <w:bottom w:val="single" w:sz="4" w:space="0" w:color="auto"/>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-1 420</w:t>
            </w:r>
          </w:p>
        </w:tc>
        <w:tc>
          <w:tcPr>
            <w:tcW w:w="4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240" w:type="dxa"/>
            <w:tcBorders>
              <w:top w:val="nil"/>
              <w:left w:val="nil"/>
              <w:bottom w:val="single" w:sz="4" w:space="0" w:color="auto"/>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-180 870</w:t>
            </w:r>
          </w:p>
        </w:tc>
      </w:tr>
      <w:tr w:rsidR="00F803F8" w:rsidRPr="00F803F8" w:rsidTr="00B307AF">
        <w:trPr>
          <w:trHeight w:val="264"/>
          <w:jc w:val="center"/>
        </w:trPr>
        <w:tc>
          <w:tcPr>
            <w:tcW w:w="4760" w:type="dxa"/>
            <w:tcBorders>
              <w:top w:val="nil"/>
              <w:left w:val="nil"/>
              <w:bottom w:val="nil"/>
              <w:right w:val="nil"/>
            </w:tcBorders>
            <w:shd w:val="clear" w:color="000000" w:fill="FFFFFF"/>
            <w:hideMark/>
          </w:tcPr>
          <w:p w:rsidR="00F803F8" w:rsidRPr="0095107C" w:rsidRDefault="00F803F8" w:rsidP="00F803F8">
            <w:pPr>
              <w:rPr>
                <w:color w:val="000000"/>
                <w:sz w:val="18"/>
                <w:szCs w:val="18"/>
              </w:rPr>
            </w:pPr>
            <w:r w:rsidRPr="0095107C">
              <w:rPr>
                <w:color w:val="000000"/>
                <w:sz w:val="18"/>
                <w:szCs w:val="18"/>
              </w:rPr>
              <w:t>Zisk z prevádzky pred zmenou pracovného kapitálu</w:t>
            </w:r>
          </w:p>
        </w:tc>
        <w:tc>
          <w:tcPr>
            <w:tcW w:w="261" w:type="dxa"/>
            <w:tcBorders>
              <w:top w:val="nil"/>
              <w:left w:val="nil"/>
              <w:bottom w:val="nil"/>
              <w:right w:val="nil"/>
            </w:tcBorders>
            <w:shd w:val="clear" w:color="000000" w:fill="FFFFFF"/>
            <w:noWrap/>
            <w:vAlign w:val="bottom"/>
            <w:hideMark/>
          </w:tcPr>
          <w:p w:rsidR="00F803F8" w:rsidRPr="0095107C" w:rsidRDefault="00F803F8" w:rsidP="00F803F8">
            <w:pPr>
              <w:rPr>
                <w:sz w:val="18"/>
                <w:szCs w:val="18"/>
              </w:rPr>
            </w:pPr>
            <w:r w:rsidRPr="0095107C">
              <w:rPr>
                <w:sz w:val="18"/>
                <w:szCs w:val="18"/>
              </w:rPr>
              <w:t> </w:t>
            </w:r>
          </w:p>
        </w:tc>
        <w:tc>
          <w:tcPr>
            <w:tcW w:w="1240" w:type="dxa"/>
            <w:tcBorders>
              <w:top w:val="single" w:sz="4" w:space="0" w:color="auto"/>
              <w:left w:val="nil"/>
              <w:bottom w:val="nil"/>
              <w:right w:val="nil"/>
            </w:tcBorders>
            <w:shd w:val="clear" w:color="000000" w:fill="FFFFFF"/>
            <w:noWrap/>
            <w:vAlign w:val="bottom"/>
            <w:hideMark/>
          </w:tcPr>
          <w:p w:rsidR="00F803F8" w:rsidRPr="00F803F8" w:rsidRDefault="00CC7950" w:rsidP="00F803F8">
            <w:pPr>
              <w:jc w:val="right"/>
              <w:rPr>
                <w:sz w:val="18"/>
                <w:szCs w:val="18"/>
                <w:lang w:val="en-US"/>
              </w:rPr>
            </w:pPr>
            <w:r>
              <w:rPr>
                <w:sz w:val="18"/>
                <w:szCs w:val="18"/>
                <w:lang w:val="en-US"/>
              </w:rPr>
              <w:t>264 917</w:t>
            </w:r>
          </w:p>
        </w:tc>
        <w:tc>
          <w:tcPr>
            <w:tcW w:w="48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 </w:t>
            </w:r>
          </w:p>
        </w:tc>
        <w:tc>
          <w:tcPr>
            <w:tcW w:w="1240" w:type="dxa"/>
            <w:tcBorders>
              <w:top w:val="single" w:sz="4" w:space="0" w:color="auto"/>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113 898</w:t>
            </w:r>
          </w:p>
        </w:tc>
      </w:tr>
      <w:tr w:rsidR="00F803F8" w:rsidRPr="00F803F8" w:rsidTr="00B307AF">
        <w:trPr>
          <w:trHeight w:val="264"/>
          <w:jc w:val="center"/>
        </w:trPr>
        <w:tc>
          <w:tcPr>
            <w:tcW w:w="4760" w:type="dxa"/>
            <w:tcBorders>
              <w:top w:val="nil"/>
              <w:left w:val="nil"/>
              <w:bottom w:val="nil"/>
              <w:right w:val="nil"/>
            </w:tcBorders>
            <w:shd w:val="clear" w:color="000000" w:fill="FFFFFF"/>
            <w:hideMark/>
          </w:tcPr>
          <w:p w:rsidR="00F803F8" w:rsidRPr="00F803F8" w:rsidRDefault="00F803F8" w:rsidP="00F803F8">
            <w:pPr>
              <w:rPr>
                <w:color w:val="000000"/>
                <w:sz w:val="18"/>
                <w:szCs w:val="18"/>
                <w:lang w:val="en-US"/>
              </w:rPr>
            </w:pPr>
            <w:r w:rsidRPr="00F803F8">
              <w:rPr>
                <w:color w:val="000000"/>
                <w:sz w:val="18"/>
                <w:szCs w:val="18"/>
                <w:lang w:val="en-US"/>
              </w:rPr>
              <w:t> </w:t>
            </w:r>
          </w:p>
        </w:tc>
        <w:tc>
          <w:tcPr>
            <w:tcW w:w="261"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center"/>
            <w:hideMark/>
          </w:tcPr>
          <w:p w:rsidR="00F803F8" w:rsidRPr="00F803F8" w:rsidRDefault="00F803F8" w:rsidP="00F803F8">
            <w:pPr>
              <w:jc w:val="right"/>
              <w:rPr>
                <w:sz w:val="18"/>
                <w:szCs w:val="18"/>
                <w:lang w:val="en-US"/>
              </w:rPr>
            </w:pPr>
            <w:r w:rsidRPr="00F803F8">
              <w:rPr>
                <w:sz w:val="18"/>
                <w:szCs w:val="18"/>
                <w:lang w:val="en-US"/>
              </w:rPr>
              <w:t> </w:t>
            </w:r>
          </w:p>
        </w:tc>
        <w:tc>
          <w:tcPr>
            <w:tcW w:w="480" w:type="dxa"/>
            <w:tcBorders>
              <w:top w:val="nil"/>
              <w:left w:val="nil"/>
              <w:bottom w:val="nil"/>
              <w:right w:val="nil"/>
            </w:tcBorders>
            <w:shd w:val="clear" w:color="000000" w:fill="FFFFFF"/>
            <w:noWrap/>
            <w:vAlign w:val="center"/>
            <w:hideMark/>
          </w:tcPr>
          <w:p w:rsidR="00F803F8" w:rsidRPr="00F803F8" w:rsidRDefault="00F803F8" w:rsidP="00F803F8">
            <w:pPr>
              <w:jc w:val="right"/>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center"/>
            <w:hideMark/>
          </w:tcPr>
          <w:p w:rsidR="00F803F8" w:rsidRPr="00F803F8" w:rsidRDefault="00F803F8" w:rsidP="00F803F8">
            <w:pPr>
              <w:jc w:val="right"/>
              <w:rPr>
                <w:sz w:val="18"/>
                <w:szCs w:val="18"/>
                <w:lang w:val="en-US"/>
              </w:rPr>
            </w:pPr>
            <w:r w:rsidRPr="00F803F8">
              <w:rPr>
                <w:sz w:val="18"/>
                <w:szCs w:val="18"/>
                <w:lang w:val="en-US"/>
              </w:rPr>
              <w:t> </w:t>
            </w:r>
          </w:p>
        </w:tc>
      </w:tr>
      <w:tr w:rsidR="00F803F8" w:rsidRPr="00F803F8" w:rsidTr="00B307AF">
        <w:trPr>
          <w:trHeight w:val="264"/>
          <w:jc w:val="center"/>
        </w:trPr>
        <w:tc>
          <w:tcPr>
            <w:tcW w:w="4760" w:type="dxa"/>
            <w:tcBorders>
              <w:top w:val="nil"/>
              <w:left w:val="nil"/>
              <w:bottom w:val="nil"/>
              <w:right w:val="nil"/>
            </w:tcBorders>
            <w:shd w:val="clear" w:color="000000" w:fill="FFFFFF"/>
            <w:hideMark/>
          </w:tcPr>
          <w:p w:rsidR="00F803F8" w:rsidRPr="00F803F8" w:rsidRDefault="00F803F8" w:rsidP="00F803F8">
            <w:pPr>
              <w:rPr>
                <w:color w:val="000000"/>
                <w:sz w:val="18"/>
                <w:szCs w:val="18"/>
                <w:lang w:val="en-US"/>
              </w:rPr>
            </w:pPr>
            <w:r w:rsidRPr="00F803F8">
              <w:rPr>
                <w:color w:val="000000"/>
                <w:sz w:val="18"/>
                <w:szCs w:val="18"/>
                <w:lang w:val="en-US"/>
              </w:rPr>
              <w:t>Zmena pracovného kapitálu:</w:t>
            </w:r>
          </w:p>
        </w:tc>
        <w:tc>
          <w:tcPr>
            <w:tcW w:w="261"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center"/>
            <w:hideMark/>
          </w:tcPr>
          <w:p w:rsidR="00F803F8" w:rsidRPr="00F803F8" w:rsidRDefault="00F803F8" w:rsidP="00F803F8">
            <w:pPr>
              <w:jc w:val="right"/>
              <w:rPr>
                <w:sz w:val="18"/>
                <w:szCs w:val="18"/>
                <w:lang w:val="en-US"/>
              </w:rPr>
            </w:pPr>
            <w:r w:rsidRPr="00F803F8">
              <w:rPr>
                <w:sz w:val="18"/>
                <w:szCs w:val="18"/>
                <w:lang w:val="en-US"/>
              </w:rPr>
              <w:t> </w:t>
            </w:r>
          </w:p>
        </w:tc>
        <w:tc>
          <w:tcPr>
            <w:tcW w:w="480" w:type="dxa"/>
            <w:tcBorders>
              <w:top w:val="nil"/>
              <w:left w:val="nil"/>
              <w:bottom w:val="nil"/>
              <w:right w:val="nil"/>
            </w:tcBorders>
            <w:shd w:val="clear" w:color="000000" w:fill="FFFFFF"/>
            <w:noWrap/>
            <w:vAlign w:val="center"/>
            <w:hideMark/>
          </w:tcPr>
          <w:p w:rsidR="00F803F8" w:rsidRPr="00F803F8" w:rsidRDefault="00F803F8" w:rsidP="00F803F8">
            <w:pPr>
              <w:jc w:val="right"/>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center"/>
            <w:hideMark/>
          </w:tcPr>
          <w:p w:rsidR="00F803F8" w:rsidRPr="00F803F8" w:rsidRDefault="00F803F8" w:rsidP="00F803F8">
            <w:pPr>
              <w:jc w:val="right"/>
              <w:rPr>
                <w:sz w:val="18"/>
                <w:szCs w:val="18"/>
                <w:lang w:val="en-US"/>
              </w:rPr>
            </w:pPr>
            <w:r w:rsidRPr="00F803F8">
              <w:rPr>
                <w:sz w:val="18"/>
                <w:szCs w:val="18"/>
                <w:lang w:val="en-US"/>
              </w:rPr>
              <w:t> </w:t>
            </w:r>
          </w:p>
        </w:tc>
      </w:tr>
      <w:tr w:rsidR="00F803F8" w:rsidRPr="00F803F8" w:rsidTr="00B307AF">
        <w:trPr>
          <w:trHeight w:val="480"/>
          <w:jc w:val="center"/>
        </w:trPr>
        <w:tc>
          <w:tcPr>
            <w:tcW w:w="4760" w:type="dxa"/>
            <w:tcBorders>
              <w:top w:val="nil"/>
              <w:left w:val="nil"/>
              <w:bottom w:val="nil"/>
              <w:right w:val="nil"/>
            </w:tcBorders>
            <w:shd w:val="clear" w:color="000000" w:fill="FFFFFF"/>
            <w:hideMark/>
          </w:tcPr>
          <w:p w:rsidR="00F803F8" w:rsidRPr="0095107C" w:rsidRDefault="00F803F8" w:rsidP="00F803F8">
            <w:pPr>
              <w:rPr>
                <w:color w:val="000000"/>
                <w:sz w:val="18"/>
                <w:szCs w:val="18"/>
              </w:rPr>
            </w:pPr>
            <w:r w:rsidRPr="0095107C">
              <w:rPr>
                <w:color w:val="000000"/>
                <w:sz w:val="18"/>
                <w:szCs w:val="18"/>
              </w:rPr>
              <w:t>Úbytok (prírastok) pohľadávok z obchodného styku a iných pohľadávok (vrátane časového rozlíšenia aktív)</w:t>
            </w:r>
          </w:p>
        </w:tc>
        <w:tc>
          <w:tcPr>
            <w:tcW w:w="261" w:type="dxa"/>
            <w:tcBorders>
              <w:top w:val="nil"/>
              <w:left w:val="nil"/>
              <w:bottom w:val="nil"/>
              <w:right w:val="nil"/>
            </w:tcBorders>
            <w:shd w:val="clear" w:color="000000" w:fill="FFFFFF"/>
            <w:noWrap/>
            <w:vAlign w:val="bottom"/>
            <w:hideMark/>
          </w:tcPr>
          <w:p w:rsidR="00F803F8" w:rsidRPr="0095107C" w:rsidRDefault="00F803F8" w:rsidP="00F803F8">
            <w:pPr>
              <w:rPr>
                <w:sz w:val="18"/>
                <w:szCs w:val="18"/>
              </w:rPr>
            </w:pPr>
            <w:r w:rsidRPr="0095107C">
              <w:rPr>
                <w:sz w:val="18"/>
                <w:szCs w:val="18"/>
              </w:rPr>
              <w:t> </w:t>
            </w:r>
          </w:p>
        </w:tc>
        <w:tc>
          <w:tcPr>
            <w:tcW w:w="1240" w:type="dxa"/>
            <w:tcBorders>
              <w:top w:val="nil"/>
              <w:left w:val="nil"/>
              <w:bottom w:val="nil"/>
              <w:right w:val="nil"/>
            </w:tcBorders>
            <w:shd w:val="clear" w:color="000000" w:fill="FFFFFF"/>
            <w:noWrap/>
            <w:vAlign w:val="bottom"/>
            <w:hideMark/>
          </w:tcPr>
          <w:p w:rsidR="00F803F8" w:rsidRPr="00F803F8" w:rsidRDefault="00B307AF" w:rsidP="00B307AF">
            <w:pPr>
              <w:jc w:val="right"/>
              <w:rPr>
                <w:sz w:val="18"/>
                <w:szCs w:val="18"/>
                <w:lang w:val="en-US"/>
              </w:rPr>
            </w:pPr>
            <w:r>
              <w:rPr>
                <w:sz w:val="18"/>
                <w:szCs w:val="18"/>
                <w:lang w:val="en-US"/>
              </w:rPr>
              <w:t>199</w:t>
            </w:r>
            <w:r w:rsidR="00F803F8" w:rsidRPr="00F803F8">
              <w:rPr>
                <w:sz w:val="18"/>
                <w:szCs w:val="18"/>
                <w:lang w:val="en-US"/>
              </w:rPr>
              <w:t xml:space="preserve"> </w:t>
            </w:r>
            <w:r>
              <w:rPr>
                <w:sz w:val="18"/>
                <w:szCs w:val="18"/>
                <w:lang w:val="en-US"/>
              </w:rPr>
              <w:t>875</w:t>
            </w:r>
          </w:p>
        </w:tc>
        <w:tc>
          <w:tcPr>
            <w:tcW w:w="480" w:type="dxa"/>
            <w:tcBorders>
              <w:top w:val="nil"/>
              <w:left w:val="nil"/>
              <w:bottom w:val="nil"/>
              <w:right w:val="nil"/>
            </w:tcBorders>
            <w:shd w:val="clear" w:color="000000" w:fill="FFFFFF"/>
            <w:noWrap/>
            <w:vAlign w:val="center"/>
            <w:hideMark/>
          </w:tcPr>
          <w:p w:rsidR="00F803F8" w:rsidRPr="00F803F8" w:rsidRDefault="00F803F8" w:rsidP="00F803F8">
            <w:pPr>
              <w:jc w:val="right"/>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bottom"/>
            <w:hideMark/>
          </w:tcPr>
          <w:p w:rsidR="00F803F8" w:rsidRPr="00F803F8" w:rsidRDefault="00F803F8" w:rsidP="00F803F8">
            <w:pPr>
              <w:jc w:val="right"/>
              <w:rPr>
                <w:sz w:val="18"/>
                <w:szCs w:val="18"/>
                <w:lang w:val="en-US"/>
              </w:rPr>
            </w:pPr>
            <w:r w:rsidRPr="00F803F8">
              <w:rPr>
                <w:sz w:val="18"/>
                <w:szCs w:val="18"/>
                <w:lang w:val="en-US"/>
              </w:rPr>
              <w:t>955 196</w:t>
            </w:r>
          </w:p>
        </w:tc>
      </w:tr>
      <w:tr w:rsidR="00F803F8" w:rsidRPr="00F803F8" w:rsidTr="00B307AF">
        <w:trPr>
          <w:trHeight w:val="264"/>
          <w:jc w:val="center"/>
        </w:trPr>
        <w:tc>
          <w:tcPr>
            <w:tcW w:w="4760" w:type="dxa"/>
            <w:tcBorders>
              <w:top w:val="nil"/>
              <w:left w:val="nil"/>
              <w:bottom w:val="nil"/>
              <w:right w:val="nil"/>
            </w:tcBorders>
            <w:shd w:val="clear" w:color="000000" w:fill="FFFFFF"/>
            <w:hideMark/>
          </w:tcPr>
          <w:p w:rsidR="00F803F8" w:rsidRPr="00F803F8" w:rsidRDefault="00F803F8" w:rsidP="00F803F8">
            <w:pPr>
              <w:rPr>
                <w:color w:val="000000"/>
                <w:sz w:val="18"/>
                <w:szCs w:val="18"/>
                <w:lang w:val="en-US"/>
              </w:rPr>
            </w:pPr>
            <w:r w:rsidRPr="00F803F8">
              <w:rPr>
                <w:color w:val="000000"/>
                <w:sz w:val="18"/>
                <w:szCs w:val="18"/>
                <w:lang w:val="en-US"/>
              </w:rPr>
              <w:t>Úbytok (prírastok) zásob</w:t>
            </w:r>
          </w:p>
        </w:tc>
        <w:tc>
          <w:tcPr>
            <w:tcW w:w="261"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center"/>
            <w:hideMark/>
          </w:tcPr>
          <w:p w:rsidR="00F803F8" w:rsidRPr="00F803F8" w:rsidRDefault="00B307AF" w:rsidP="003E09F9">
            <w:pPr>
              <w:jc w:val="right"/>
              <w:rPr>
                <w:sz w:val="18"/>
                <w:szCs w:val="18"/>
                <w:lang w:val="en-US"/>
              </w:rPr>
            </w:pPr>
            <w:r>
              <w:rPr>
                <w:sz w:val="18"/>
                <w:szCs w:val="18"/>
                <w:lang w:val="en-US"/>
              </w:rPr>
              <w:t>-849 051</w:t>
            </w:r>
          </w:p>
        </w:tc>
        <w:tc>
          <w:tcPr>
            <w:tcW w:w="480" w:type="dxa"/>
            <w:tcBorders>
              <w:top w:val="nil"/>
              <w:left w:val="nil"/>
              <w:bottom w:val="nil"/>
              <w:right w:val="nil"/>
            </w:tcBorders>
            <w:shd w:val="clear" w:color="000000" w:fill="FFFFFF"/>
            <w:noWrap/>
            <w:vAlign w:val="center"/>
            <w:hideMark/>
          </w:tcPr>
          <w:p w:rsidR="00F803F8" w:rsidRPr="00F803F8" w:rsidRDefault="00F803F8" w:rsidP="00F803F8">
            <w:pPr>
              <w:jc w:val="right"/>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center"/>
            <w:hideMark/>
          </w:tcPr>
          <w:p w:rsidR="00F803F8" w:rsidRPr="00F803F8" w:rsidRDefault="00F803F8" w:rsidP="00F803F8">
            <w:pPr>
              <w:jc w:val="right"/>
              <w:rPr>
                <w:sz w:val="18"/>
                <w:szCs w:val="18"/>
                <w:lang w:val="en-US"/>
              </w:rPr>
            </w:pPr>
            <w:r w:rsidRPr="00F803F8">
              <w:rPr>
                <w:sz w:val="18"/>
                <w:szCs w:val="18"/>
                <w:lang w:val="en-US"/>
              </w:rPr>
              <w:t>514 113</w:t>
            </w:r>
          </w:p>
        </w:tc>
      </w:tr>
      <w:tr w:rsidR="00F803F8" w:rsidRPr="00F803F8" w:rsidTr="00B307AF">
        <w:trPr>
          <w:trHeight w:val="264"/>
          <w:jc w:val="center"/>
        </w:trPr>
        <w:tc>
          <w:tcPr>
            <w:tcW w:w="4760" w:type="dxa"/>
            <w:tcBorders>
              <w:top w:val="nil"/>
              <w:left w:val="nil"/>
              <w:bottom w:val="nil"/>
              <w:right w:val="nil"/>
            </w:tcBorders>
            <w:shd w:val="clear" w:color="000000" w:fill="FFFFFF"/>
            <w:hideMark/>
          </w:tcPr>
          <w:p w:rsidR="00F803F8" w:rsidRPr="0095107C" w:rsidRDefault="00F803F8" w:rsidP="00F803F8">
            <w:pPr>
              <w:rPr>
                <w:color w:val="000000"/>
                <w:sz w:val="18"/>
                <w:szCs w:val="18"/>
              </w:rPr>
            </w:pPr>
            <w:r w:rsidRPr="0095107C">
              <w:rPr>
                <w:color w:val="000000"/>
                <w:sz w:val="18"/>
                <w:szCs w:val="18"/>
              </w:rPr>
              <w:t>(Úbytok) prírastok záväzkov (vrátane časového rozlíšenia pasív)</w:t>
            </w:r>
          </w:p>
        </w:tc>
        <w:tc>
          <w:tcPr>
            <w:tcW w:w="261" w:type="dxa"/>
            <w:tcBorders>
              <w:top w:val="nil"/>
              <w:left w:val="nil"/>
              <w:bottom w:val="nil"/>
              <w:right w:val="nil"/>
            </w:tcBorders>
            <w:shd w:val="clear" w:color="000000" w:fill="FFFFFF"/>
            <w:noWrap/>
            <w:vAlign w:val="bottom"/>
            <w:hideMark/>
          </w:tcPr>
          <w:p w:rsidR="00F803F8" w:rsidRPr="0095107C" w:rsidRDefault="00F803F8" w:rsidP="00F803F8">
            <w:pPr>
              <w:rPr>
                <w:sz w:val="18"/>
                <w:szCs w:val="18"/>
              </w:rPr>
            </w:pPr>
            <w:r w:rsidRPr="0095107C">
              <w:rPr>
                <w:sz w:val="18"/>
                <w:szCs w:val="18"/>
              </w:rPr>
              <w:t> </w:t>
            </w:r>
          </w:p>
        </w:tc>
        <w:tc>
          <w:tcPr>
            <w:tcW w:w="1240" w:type="dxa"/>
            <w:tcBorders>
              <w:top w:val="nil"/>
              <w:left w:val="nil"/>
              <w:bottom w:val="nil"/>
              <w:right w:val="nil"/>
            </w:tcBorders>
            <w:shd w:val="clear" w:color="000000" w:fill="FFFFFF"/>
            <w:noWrap/>
            <w:vAlign w:val="center"/>
            <w:hideMark/>
          </w:tcPr>
          <w:p w:rsidR="00F803F8" w:rsidRPr="00F803F8" w:rsidRDefault="0093208F" w:rsidP="00B307AF">
            <w:pPr>
              <w:jc w:val="right"/>
              <w:rPr>
                <w:sz w:val="18"/>
                <w:szCs w:val="18"/>
                <w:lang w:val="en-US"/>
              </w:rPr>
            </w:pPr>
            <w:r>
              <w:rPr>
                <w:sz w:val="18"/>
                <w:szCs w:val="18"/>
                <w:lang w:val="en-US"/>
              </w:rPr>
              <w:t>407 878</w:t>
            </w:r>
          </w:p>
        </w:tc>
        <w:tc>
          <w:tcPr>
            <w:tcW w:w="480" w:type="dxa"/>
            <w:tcBorders>
              <w:top w:val="nil"/>
              <w:left w:val="nil"/>
              <w:bottom w:val="nil"/>
              <w:right w:val="nil"/>
            </w:tcBorders>
            <w:shd w:val="clear" w:color="000000" w:fill="FFFFFF"/>
            <w:noWrap/>
            <w:vAlign w:val="center"/>
            <w:hideMark/>
          </w:tcPr>
          <w:p w:rsidR="00F803F8" w:rsidRPr="00F803F8" w:rsidRDefault="00F803F8" w:rsidP="00F803F8">
            <w:pPr>
              <w:jc w:val="right"/>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center"/>
            <w:hideMark/>
          </w:tcPr>
          <w:p w:rsidR="00F803F8" w:rsidRPr="00F803F8" w:rsidRDefault="00F803F8" w:rsidP="00F803F8">
            <w:pPr>
              <w:jc w:val="right"/>
              <w:rPr>
                <w:sz w:val="18"/>
                <w:szCs w:val="18"/>
                <w:lang w:val="en-US"/>
              </w:rPr>
            </w:pPr>
            <w:r w:rsidRPr="00F803F8">
              <w:rPr>
                <w:sz w:val="18"/>
                <w:szCs w:val="18"/>
                <w:lang w:val="en-US"/>
              </w:rPr>
              <w:t>-1 386 373</w:t>
            </w:r>
          </w:p>
        </w:tc>
      </w:tr>
      <w:tr w:rsidR="00F803F8" w:rsidRPr="00F803F8" w:rsidTr="00B307AF">
        <w:trPr>
          <w:trHeight w:val="264"/>
          <w:jc w:val="center"/>
        </w:trPr>
        <w:tc>
          <w:tcPr>
            <w:tcW w:w="4760" w:type="dxa"/>
            <w:tcBorders>
              <w:top w:val="nil"/>
              <w:left w:val="nil"/>
              <w:bottom w:val="nil"/>
              <w:right w:val="nil"/>
            </w:tcBorders>
            <w:shd w:val="clear" w:color="000000" w:fill="FFFFFF"/>
            <w:hideMark/>
          </w:tcPr>
          <w:p w:rsidR="00F803F8" w:rsidRPr="00F803F8" w:rsidRDefault="00F803F8" w:rsidP="00F803F8">
            <w:pPr>
              <w:rPr>
                <w:b/>
                <w:bCs/>
                <w:color w:val="000000"/>
                <w:sz w:val="18"/>
                <w:szCs w:val="18"/>
                <w:lang w:val="en-US"/>
              </w:rPr>
            </w:pPr>
            <w:r w:rsidRPr="00F803F8">
              <w:rPr>
                <w:b/>
                <w:bCs/>
                <w:color w:val="000000"/>
                <w:sz w:val="18"/>
                <w:szCs w:val="18"/>
                <w:lang w:val="en-US"/>
              </w:rPr>
              <w:t> </w:t>
            </w:r>
          </w:p>
        </w:tc>
        <w:tc>
          <w:tcPr>
            <w:tcW w:w="261" w:type="dxa"/>
            <w:tcBorders>
              <w:top w:val="nil"/>
              <w:left w:val="nil"/>
              <w:bottom w:val="nil"/>
              <w:right w:val="nil"/>
            </w:tcBorders>
            <w:shd w:val="clear" w:color="000000" w:fill="FFFFFF"/>
            <w:noWrap/>
            <w:vAlign w:val="bottom"/>
            <w:hideMark/>
          </w:tcPr>
          <w:p w:rsidR="00F803F8" w:rsidRPr="00F803F8" w:rsidRDefault="00F803F8" w:rsidP="00F803F8">
            <w:pPr>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center"/>
            <w:hideMark/>
          </w:tcPr>
          <w:p w:rsidR="00F803F8" w:rsidRPr="00F803F8" w:rsidRDefault="00F803F8" w:rsidP="00F803F8">
            <w:pPr>
              <w:jc w:val="right"/>
              <w:rPr>
                <w:b/>
                <w:bCs/>
                <w:sz w:val="18"/>
                <w:szCs w:val="18"/>
                <w:lang w:val="en-US"/>
              </w:rPr>
            </w:pPr>
            <w:r w:rsidRPr="00F803F8">
              <w:rPr>
                <w:b/>
                <w:bCs/>
                <w:sz w:val="18"/>
                <w:szCs w:val="18"/>
                <w:lang w:val="en-US"/>
              </w:rPr>
              <w:t> </w:t>
            </w:r>
          </w:p>
        </w:tc>
        <w:tc>
          <w:tcPr>
            <w:tcW w:w="480" w:type="dxa"/>
            <w:tcBorders>
              <w:top w:val="nil"/>
              <w:left w:val="nil"/>
              <w:bottom w:val="nil"/>
              <w:right w:val="nil"/>
            </w:tcBorders>
            <w:shd w:val="clear" w:color="000000" w:fill="FFFFFF"/>
            <w:noWrap/>
            <w:vAlign w:val="center"/>
            <w:hideMark/>
          </w:tcPr>
          <w:p w:rsidR="00F803F8" w:rsidRPr="00F803F8" w:rsidRDefault="00F803F8" w:rsidP="00F803F8">
            <w:pPr>
              <w:jc w:val="right"/>
              <w:rPr>
                <w:sz w:val="18"/>
                <w:szCs w:val="18"/>
                <w:lang w:val="en-US"/>
              </w:rPr>
            </w:pPr>
            <w:r w:rsidRPr="00F803F8">
              <w:rPr>
                <w:sz w:val="18"/>
                <w:szCs w:val="18"/>
                <w:lang w:val="en-US"/>
              </w:rPr>
              <w:t> </w:t>
            </w:r>
          </w:p>
        </w:tc>
        <w:tc>
          <w:tcPr>
            <w:tcW w:w="1240" w:type="dxa"/>
            <w:tcBorders>
              <w:top w:val="nil"/>
              <w:left w:val="nil"/>
              <w:bottom w:val="nil"/>
              <w:right w:val="nil"/>
            </w:tcBorders>
            <w:shd w:val="clear" w:color="000000" w:fill="FFFFFF"/>
            <w:noWrap/>
            <w:vAlign w:val="center"/>
            <w:hideMark/>
          </w:tcPr>
          <w:p w:rsidR="00F803F8" w:rsidRPr="00F803F8" w:rsidRDefault="00F803F8" w:rsidP="00F803F8">
            <w:pPr>
              <w:jc w:val="right"/>
              <w:rPr>
                <w:b/>
                <w:bCs/>
                <w:sz w:val="18"/>
                <w:szCs w:val="18"/>
                <w:lang w:val="en-US"/>
              </w:rPr>
            </w:pPr>
            <w:r w:rsidRPr="00F803F8">
              <w:rPr>
                <w:b/>
                <w:bCs/>
                <w:sz w:val="18"/>
                <w:szCs w:val="18"/>
                <w:lang w:val="en-US"/>
              </w:rPr>
              <w:t> </w:t>
            </w:r>
          </w:p>
        </w:tc>
      </w:tr>
      <w:tr w:rsidR="00F803F8" w:rsidRPr="00F803F8" w:rsidTr="00B307AF">
        <w:trPr>
          <w:trHeight w:val="276"/>
          <w:jc w:val="center"/>
        </w:trPr>
        <w:tc>
          <w:tcPr>
            <w:tcW w:w="4760" w:type="dxa"/>
            <w:tcBorders>
              <w:top w:val="nil"/>
              <w:left w:val="nil"/>
              <w:bottom w:val="nil"/>
              <w:right w:val="nil"/>
            </w:tcBorders>
            <w:shd w:val="clear" w:color="000000" w:fill="FFFFFF"/>
            <w:noWrap/>
            <w:vAlign w:val="bottom"/>
            <w:hideMark/>
          </w:tcPr>
          <w:p w:rsidR="00F803F8" w:rsidRPr="00F803F8" w:rsidRDefault="00F803F8" w:rsidP="00F803F8">
            <w:pPr>
              <w:rPr>
                <w:b/>
                <w:bCs/>
                <w:color w:val="000000"/>
                <w:sz w:val="18"/>
                <w:szCs w:val="18"/>
                <w:lang w:val="en-US"/>
              </w:rPr>
            </w:pPr>
            <w:r w:rsidRPr="00F803F8">
              <w:rPr>
                <w:b/>
                <w:bCs/>
                <w:color w:val="000000"/>
                <w:sz w:val="18"/>
                <w:szCs w:val="18"/>
                <w:lang w:val="en-US"/>
              </w:rPr>
              <w:t>Peňažné toky z prevádzky</w:t>
            </w:r>
          </w:p>
        </w:tc>
        <w:tc>
          <w:tcPr>
            <w:tcW w:w="261" w:type="dxa"/>
            <w:tcBorders>
              <w:top w:val="nil"/>
              <w:left w:val="nil"/>
              <w:bottom w:val="nil"/>
              <w:right w:val="nil"/>
            </w:tcBorders>
            <w:shd w:val="clear" w:color="000000" w:fill="FFFFFF"/>
            <w:noWrap/>
            <w:vAlign w:val="bottom"/>
            <w:hideMark/>
          </w:tcPr>
          <w:p w:rsidR="00F803F8" w:rsidRPr="00F803F8" w:rsidRDefault="00F803F8" w:rsidP="00F803F8">
            <w:pPr>
              <w:rPr>
                <w:b/>
                <w:bCs/>
                <w:color w:val="000000"/>
                <w:sz w:val="18"/>
                <w:szCs w:val="18"/>
                <w:lang w:val="en-US"/>
              </w:rPr>
            </w:pPr>
            <w:r w:rsidRPr="00F803F8">
              <w:rPr>
                <w:b/>
                <w:bCs/>
                <w:color w:val="000000"/>
                <w:sz w:val="18"/>
                <w:szCs w:val="18"/>
                <w:lang w:val="en-US"/>
              </w:rPr>
              <w:t> </w:t>
            </w:r>
          </w:p>
        </w:tc>
        <w:tc>
          <w:tcPr>
            <w:tcW w:w="1240" w:type="dxa"/>
            <w:tcBorders>
              <w:top w:val="single" w:sz="4" w:space="0" w:color="auto"/>
              <w:left w:val="nil"/>
              <w:bottom w:val="double" w:sz="6" w:space="0" w:color="auto"/>
              <w:right w:val="nil"/>
            </w:tcBorders>
            <w:shd w:val="clear" w:color="000000" w:fill="FFFFFF"/>
            <w:noWrap/>
            <w:vAlign w:val="bottom"/>
            <w:hideMark/>
          </w:tcPr>
          <w:p w:rsidR="00F803F8" w:rsidRPr="00F803F8" w:rsidRDefault="0093208F" w:rsidP="0093208F">
            <w:pPr>
              <w:jc w:val="right"/>
              <w:rPr>
                <w:b/>
                <w:bCs/>
                <w:sz w:val="18"/>
                <w:szCs w:val="18"/>
                <w:lang w:val="en-US"/>
              </w:rPr>
            </w:pPr>
            <w:r>
              <w:rPr>
                <w:b/>
                <w:bCs/>
                <w:sz w:val="18"/>
                <w:szCs w:val="18"/>
                <w:lang w:val="en-US"/>
              </w:rPr>
              <w:t>23</w:t>
            </w:r>
            <w:r w:rsidR="003E09F9">
              <w:rPr>
                <w:b/>
                <w:bCs/>
                <w:sz w:val="18"/>
                <w:szCs w:val="18"/>
                <w:lang w:val="en-US"/>
              </w:rPr>
              <w:t xml:space="preserve"> </w:t>
            </w:r>
            <w:r>
              <w:rPr>
                <w:b/>
                <w:bCs/>
                <w:sz w:val="18"/>
                <w:szCs w:val="18"/>
                <w:lang w:val="en-US"/>
              </w:rPr>
              <w:t>619</w:t>
            </w:r>
          </w:p>
        </w:tc>
        <w:tc>
          <w:tcPr>
            <w:tcW w:w="480" w:type="dxa"/>
            <w:tcBorders>
              <w:top w:val="nil"/>
              <w:left w:val="nil"/>
              <w:bottom w:val="nil"/>
              <w:right w:val="nil"/>
            </w:tcBorders>
            <w:shd w:val="clear" w:color="000000" w:fill="FFFFFF"/>
            <w:noWrap/>
            <w:vAlign w:val="bottom"/>
            <w:hideMark/>
          </w:tcPr>
          <w:p w:rsidR="00F803F8" w:rsidRPr="00F803F8" w:rsidRDefault="00F803F8" w:rsidP="00F803F8">
            <w:pPr>
              <w:rPr>
                <w:b/>
                <w:bCs/>
                <w:color w:val="000000"/>
                <w:sz w:val="18"/>
                <w:szCs w:val="18"/>
                <w:lang w:val="en-US"/>
              </w:rPr>
            </w:pPr>
            <w:r w:rsidRPr="00F803F8">
              <w:rPr>
                <w:b/>
                <w:bCs/>
                <w:color w:val="000000"/>
                <w:sz w:val="18"/>
                <w:szCs w:val="18"/>
                <w:lang w:val="en-US"/>
              </w:rPr>
              <w:t> </w:t>
            </w:r>
          </w:p>
        </w:tc>
        <w:tc>
          <w:tcPr>
            <w:tcW w:w="1240" w:type="dxa"/>
            <w:tcBorders>
              <w:top w:val="single" w:sz="4" w:space="0" w:color="auto"/>
              <w:left w:val="nil"/>
              <w:bottom w:val="double" w:sz="6" w:space="0" w:color="auto"/>
              <w:right w:val="nil"/>
            </w:tcBorders>
            <w:shd w:val="clear" w:color="000000" w:fill="FFFFFF"/>
            <w:noWrap/>
            <w:vAlign w:val="bottom"/>
            <w:hideMark/>
          </w:tcPr>
          <w:p w:rsidR="00F803F8" w:rsidRPr="00F803F8" w:rsidRDefault="00F803F8" w:rsidP="00F803F8">
            <w:pPr>
              <w:jc w:val="right"/>
              <w:rPr>
                <w:b/>
                <w:bCs/>
                <w:sz w:val="18"/>
                <w:szCs w:val="18"/>
                <w:lang w:val="en-US"/>
              </w:rPr>
            </w:pPr>
            <w:r w:rsidRPr="00F803F8">
              <w:rPr>
                <w:b/>
                <w:bCs/>
                <w:sz w:val="18"/>
                <w:szCs w:val="18"/>
                <w:lang w:val="en-US"/>
              </w:rPr>
              <w:t>196 834</w:t>
            </w:r>
          </w:p>
        </w:tc>
      </w:tr>
    </w:tbl>
    <w:p w:rsidR="000A6FBA" w:rsidRPr="00891481" w:rsidRDefault="000A6FBA" w:rsidP="0051635F">
      <w:pPr>
        <w:pStyle w:val="BodyText"/>
        <w:ind w:right="-1"/>
        <w:rPr>
          <w:szCs w:val="18"/>
          <w:lang w:val="de-DE"/>
        </w:rPr>
      </w:pPr>
    </w:p>
    <w:p w:rsidR="0051635F" w:rsidRDefault="0051635F" w:rsidP="0051635F">
      <w:pPr>
        <w:pStyle w:val="BodyText"/>
        <w:rPr>
          <w:b/>
          <w:szCs w:val="18"/>
        </w:rPr>
      </w:pPr>
    </w:p>
    <w:p w:rsidR="0058479C" w:rsidRPr="00B50225" w:rsidRDefault="0058479C" w:rsidP="0051635F">
      <w:pPr>
        <w:pStyle w:val="BodyText"/>
        <w:rPr>
          <w:b/>
          <w:szCs w:val="18"/>
        </w:rPr>
      </w:pPr>
      <w:r w:rsidRPr="00B50225">
        <w:rPr>
          <w:b/>
          <w:szCs w:val="18"/>
        </w:rPr>
        <w:t>Peňažné prostriedky</w:t>
      </w:r>
    </w:p>
    <w:p w:rsidR="0058479C" w:rsidRPr="00B50225" w:rsidRDefault="0058479C" w:rsidP="0051635F">
      <w:pPr>
        <w:pStyle w:val="BodyText"/>
        <w:rPr>
          <w:b/>
          <w:szCs w:val="18"/>
        </w:rPr>
      </w:pPr>
    </w:p>
    <w:p w:rsidR="0058479C" w:rsidRPr="00B50225" w:rsidRDefault="0058479C" w:rsidP="0051635F">
      <w:pPr>
        <w:pStyle w:val="Body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BodyText"/>
        <w:rPr>
          <w:szCs w:val="18"/>
        </w:rPr>
      </w:pPr>
    </w:p>
    <w:p w:rsidR="0058479C" w:rsidRPr="00303F29" w:rsidRDefault="00DA3044" w:rsidP="0051635F">
      <w:pPr>
        <w:pStyle w:val="BodyText"/>
        <w:rPr>
          <w:b/>
          <w:szCs w:val="18"/>
        </w:rPr>
      </w:pPr>
      <w:r>
        <w:rPr>
          <w:b/>
          <w:szCs w:val="18"/>
        </w:rPr>
        <w:t>Peňažné ekvivalenty</w:t>
      </w:r>
    </w:p>
    <w:p w:rsidR="0058479C" w:rsidRPr="00303F29" w:rsidRDefault="0058479C" w:rsidP="0051635F">
      <w:pPr>
        <w:pStyle w:val="BodyText"/>
        <w:rPr>
          <w:szCs w:val="18"/>
        </w:rPr>
      </w:pPr>
    </w:p>
    <w:p w:rsidR="0058479C" w:rsidRPr="00B50225" w:rsidRDefault="00757748" w:rsidP="0051635F">
      <w:pPr>
        <w:pStyle w:val="Body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7D6502" w:rsidRPr="00B50225" w:rsidRDefault="007D6502" w:rsidP="0051635F">
      <w:pPr>
        <w:pStyle w:val="BodyText"/>
        <w:rPr>
          <w:szCs w:val="18"/>
        </w:rPr>
      </w:pPr>
    </w:p>
    <w:sectPr w:rsidR="007D6502" w:rsidRPr="00B50225" w:rsidSect="00965747">
      <w:headerReference w:type="default" r:id="rId85"/>
      <w:footerReference w:type="default" r:id="rId86"/>
      <w:headerReference w:type="first" r:id="rId87"/>
      <w:footerReference w:type="first" r:id="rId88"/>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A06E3" w:rsidRDefault="002A06E3" w:rsidP="00E95128">
      <w:r>
        <w:separator/>
      </w:r>
    </w:p>
  </w:endnote>
  <w:endnote w:type="continuationSeparator" w:id="0">
    <w:p w:rsidR="002A06E3" w:rsidRDefault="002A06E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9131D" w:rsidRPr="002B64E3" w:rsidRDefault="0099131D" w:rsidP="002B64E3">
    <w:pPr>
      <w:pStyle w:val="Footer"/>
      <w:jc w:val="right"/>
      <w:rPr>
        <w:caps/>
        <w:noProof/>
      </w:rPr>
    </w:pPr>
    <w:r w:rsidRPr="002B64E3">
      <w:rPr>
        <w:caps/>
      </w:rPr>
      <w:fldChar w:fldCharType="begin"/>
    </w:r>
    <w:r w:rsidRPr="002B64E3">
      <w:rPr>
        <w:caps/>
      </w:rPr>
      <w:instrText xml:space="preserve"> PAGE   \* MERGEFORMAT </w:instrText>
    </w:r>
    <w:r w:rsidRPr="002B64E3">
      <w:rPr>
        <w:caps/>
      </w:rPr>
      <w:fldChar w:fldCharType="separate"/>
    </w:r>
    <w:r w:rsidR="0093208F">
      <w:rPr>
        <w:caps/>
        <w:noProof/>
      </w:rPr>
      <w:t>39</w:t>
    </w:r>
    <w:r w:rsidRPr="002B64E3">
      <w:rPr>
        <w:caps/>
        <w:noProof/>
      </w:rPr>
      <w:fldChar w:fldCharType="end"/>
    </w:r>
  </w:p>
  <w:p w:rsidR="0099131D" w:rsidRDefault="009913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9131D" w:rsidRDefault="0099131D"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41</w:t>
        </w:r>
        <w:r w:rsidRPr="00F70C00">
          <w:rPr>
            <w:b/>
          </w:rPr>
          <w:fldChar w:fldCharType="end"/>
        </w:r>
      </w:sdtContent>
    </w:sdt>
  </w:p>
  <w:p w:rsidR="0099131D" w:rsidRDefault="0099131D" w:rsidP="00F70C00">
    <w:pPr>
      <w:pStyle w:val="Footer"/>
      <w:tabs>
        <w:tab w:val="clear" w:pos="9072"/>
        <w:tab w:val="right" w:pos="9214"/>
      </w:tabs>
      <w:rPr>
        <w:sz w:val="16"/>
        <w:szCs w:val="16"/>
      </w:rPr>
    </w:pPr>
  </w:p>
  <w:p w:rsidR="0099131D" w:rsidRPr="00F70C00" w:rsidRDefault="0099131D"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A06E3" w:rsidRDefault="002A06E3" w:rsidP="00E95128">
      <w:r>
        <w:separator/>
      </w:r>
    </w:p>
  </w:footnote>
  <w:footnote w:type="continuationSeparator" w:id="0">
    <w:p w:rsidR="002A06E3" w:rsidRDefault="002A06E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9131D" w:rsidRPr="00E95128" w:rsidRDefault="0099131D" w:rsidP="00650498">
    <w:pPr>
      <w:pStyle w:val="Header"/>
      <w:tabs>
        <w:tab w:val="center" w:pos="4820"/>
        <w:tab w:val="right" w:pos="9213"/>
      </w:tabs>
      <w:jc w:val="right"/>
      <w:rPr>
        <w:sz w:val="18"/>
      </w:rPr>
    </w:pPr>
    <w:r w:rsidRPr="008648B4">
      <w:rPr>
        <w:sz w:val="18"/>
        <w:szCs w:val="18"/>
      </w:rPr>
      <w:t xml:space="preserve"> </w:t>
    </w:r>
    <w:r>
      <w:rPr>
        <w:sz w:val="18"/>
        <w:szCs w:val="18"/>
      </w:rPr>
      <w:t>Poznámky k účtovnej závierke</w:t>
    </w:r>
  </w:p>
  <w:p w:rsidR="0099131D" w:rsidRDefault="0099131D" w:rsidP="00650498">
    <w:pPr>
      <w:pStyle w:val="Header"/>
      <w:tabs>
        <w:tab w:val="clear" w:pos="4536"/>
        <w:tab w:val="clear" w:pos="9072"/>
        <w:tab w:val="center" w:pos="3969"/>
        <w:tab w:val="right" w:pos="9213"/>
      </w:tabs>
      <w:spacing w:after="120"/>
      <w:jc w:val="right"/>
      <w:rPr>
        <w:sz w:val="18"/>
        <w:szCs w:val="18"/>
      </w:rPr>
    </w:pPr>
    <w:r>
      <w:rPr>
        <w:b/>
        <w:bCs/>
        <w:sz w:val="18"/>
        <w:szCs w:val="18"/>
      </w:rPr>
      <w:tab/>
    </w:r>
    <w:r w:rsidRPr="00A55E57">
      <w:rPr>
        <w:b/>
        <w:bCs/>
        <w:sz w:val="18"/>
        <w:szCs w:val="18"/>
      </w:rPr>
      <w:t>TAYLOR-WHARTON SLOVAKIA</w:t>
    </w:r>
    <w:r>
      <w:rPr>
        <w:b/>
        <w:bCs/>
        <w:sz w:val="18"/>
        <w:szCs w:val="18"/>
      </w:rPr>
      <w:t xml:space="preserve">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rsidR="0099131D" w:rsidRDefault="0099131D"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99131D" w:rsidRPr="00C14925" w:rsidTr="0028408E">
      <w:trPr>
        <w:trHeight w:hRule="exact" w:val="278"/>
      </w:trPr>
      <w:tc>
        <w:tcPr>
          <w:tcW w:w="2062" w:type="dxa"/>
          <w:tcBorders>
            <w:top w:val="nil"/>
            <w:left w:val="nil"/>
            <w:bottom w:val="nil"/>
            <w:right w:val="nil"/>
          </w:tcBorders>
          <w:vAlign w:val="center"/>
        </w:tcPr>
        <w:p w:rsidR="0099131D" w:rsidRPr="00C14925" w:rsidRDefault="0099131D" w:rsidP="001B3829">
          <w:pPr>
            <w:pStyle w:val="Header"/>
            <w:tabs>
              <w:tab w:val="clear" w:pos="4536"/>
              <w:tab w:val="center" w:pos="4253"/>
              <w:tab w:val="right" w:pos="9213"/>
            </w:tabs>
            <w:spacing w:line="276" w:lineRule="auto"/>
            <w:ind w:right="-276" w:firstLine="2"/>
            <w:rPr>
              <w:sz w:val="18"/>
              <w:szCs w:val="18"/>
            </w:rPr>
          </w:pPr>
          <w:r>
            <w:rPr>
              <w:sz w:val="18"/>
              <w:szCs w:val="18"/>
            </w:rPr>
            <w:t>Poznámky Ú</w:t>
          </w:r>
          <w:r w:rsidRPr="00C14925">
            <w:rPr>
              <w:sz w:val="18"/>
              <w:szCs w:val="18"/>
            </w:rPr>
            <w:t>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99131D" w:rsidRPr="00C14925" w:rsidRDefault="0099131D"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99131D" w:rsidRPr="00833D0C" w:rsidRDefault="0099131D"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99131D" w:rsidRPr="00833D0C" w:rsidRDefault="0099131D"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99131D" w:rsidRPr="00833D0C" w:rsidRDefault="0099131D"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99131D" w:rsidRPr="00833D0C" w:rsidRDefault="0099131D"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99131D" w:rsidRPr="00833D0C" w:rsidRDefault="0099131D"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99131D" w:rsidRPr="00833D0C" w:rsidRDefault="0099131D"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99131D" w:rsidRPr="00833D0C" w:rsidRDefault="0099131D"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99131D" w:rsidRPr="00833D0C" w:rsidRDefault="0099131D"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99131D" w:rsidRPr="00833D0C" w:rsidRDefault="0099131D"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99131D" w:rsidRPr="00833D0C" w:rsidRDefault="0099131D" w:rsidP="00650498">
          <w:pPr>
            <w:pStyle w:val="Header"/>
            <w:tabs>
              <w:tab w:val="clear" w:pos="4536"/>
              <w:tab w:val="center" w:pos="4253"/>
              <w:tab w:val="right" w:pos="9213"/>
            </w:tabs>
            <w:spacing w:line="276" w:lineRule="auto"/>
            <w:jc w:val="center"/>
            <w:rPr>
              <w:sz w:val="18"/>
              <w:szCs w:val="18"/>
            </w:rPr>
          </w:pPr>
          <w:r>
            <w:rPr>
              <w:sz w:val="18"/>
              <w:szCs w:val="18"/>
            </w:rPr>
            <w:t>3</w:t>
          </w:r>
        </w:p>
      </w:tc>
    </w:tr>
  </w:tbl>
  <w:p w:rsidR="0099131D" w:rsidRPr="00833D0C" w:rsidRDefault="0099131D"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9131D" w:rsidRPr="00C14925" w:rsidTr="008C19C4">
      <w:trPr>
        <w:trHeight w:val="127"/>
      </w:trPr>
      <w:tc>
        <w:tcPr>
          <w:tcW w:w="2012" w:type="dxa"/>
          <w:tcBorders>
            <w:top w:val="nil"/>
            <w:left w:val="nil"/>
            <w:bottom w:val="nil"/>
            <w:right w:val="nil"/>
          </w:tcBorders>
          <w:vAlign w:val="center"/>
          <w:hideMark/>
        </w:tcPr>
        <w:p w:rsidR="0099131D" w:rsidRPr="00C14925" w:rsidRDefault="0099131D"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99131D" w:rsidRPr="00C14925" w:rsidRDefault="0099131D"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99131D" w:rsidRPr="00833D0C" w:rsidRDefault="0099131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99131D" w:rsidRPr="00833D0C" w:rsidRDefault="0099131D"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99131D" w:rsidRPr="00833D0C" w:rsidRDefault="0099131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99131D" w:rsidRPr="00833D0C" w:rsidRDefault="0099131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99131D" w:rsidRPr="00833D0C" w:rsidRDefault="0099131D"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99131D" w:rsidRPr="00833D0C" w:rsidRDefault="0099131D"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99131D" w:rsidRPr="00833D0C" w:rsidRDefault="0099131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99131D" w:rsidRPr="00833D0C" w:rsidRDefault="0099131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99131D" w:rsidRPr="00833D0C" w:rsidRDefault="0099131D"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99131D" w:rsidRPr="00833D0C" w:rsidRDefault="0099131D" w:rsidP="00650498">
          <w:pPr>
            <w:pStyle w:val="Header"/>
            <w:tabs>
              <w:tab w:val="clear" w:pos="4536"/>
              <w:tab w:val="center" w:pos="4253"/>
              <w:tab w:val="right" w:pos="9213"/>
            </w:tabs>
            <w:spacing w:line="276" w:lineRule="auto"/>
            <w:jc w:val="center"/>
            <w:rPr>
              <w:sz w:val="18"/>
              <w:szCs w:val="18"/>
            </w:rPr>
          </w:pPr>
          <w:r>
            <w:rPr>
              <w:sz w:val="18"/>
              <w:szCs w:val="18"/>
            </w:rPr>
            <w:t>0</w:t>
          </w:r>
        </w:p>
      </w:tc>
    </w:tr>
  </w:tbl>
  <w:p w:rsidR="0099131D" w:rsidRDefault="0099131D" w:rsidP="00B50225">
    <w:pPr>
      <w:pStyle w:val="Header"/>
      <w:tabs>
        <w:tab w:val="clear" w:pos="4536"/>
        <w:tab w:val="clear" w:pos="9072"/>
        <w:tab w:val="center" w:pos="3969"/>
        <w:tab w:val="right" w:pos="9214"/>
      </w:tabs>
    </w:pPr>
  </w:p>
  <w:p w:rsidR="0099131D" w:rsidRPr="00E95128" w:rsidRDefault="0099131D"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9131D" w:rsidRDefault="0099131D" w:rsidP="008A2D79">
    <w:pPr>
      <w:pStyle w:val="Header"/>
      <w:tabs>
        <w:tab w:val="center" w:pos="4820"/>
        <w:tab w:val="right" w:pos="9214"/>
      </w:tabs>
      <w:jc w:val="right"/>
      <w:rPr>
        <w:sz w:val="18"/>
      </w:rPr>
    </w:pPr>
  </w:p>
  <w:p w:rsidR="0099131D" w:rsidRPr="00E95128" w:rsidRDefault="0099131D"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99131D" w:rsidRDefault="0099131D"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99131D" w:rsidRPr="00E95128" w:rsidRDefault="0099131D"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99131D" w:rsidTr="00D34B3E">
      <w:trPr>
        <w:trHeight w:val="299"/>
      </w:trPr>
      <w:tc>
        <w:tcPr>
          <w:tcW w:w="2251" w:type="dxa"/>
          <w:vAlign w:val="center"/>
        </w:tcPr>
        <w:p w:rsidR="0099131D" w:rsidRDefault="0099131D"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99131D" w:rsidRDefault="0099131D" w:rsidP="00D34B3E">
          <w:pPr>
            <w:pStyle w:val="Header"/>
            <w:tabs>
              <w:tab w:val="clear" w:pos="4536"/>
              <w:tab w:val="center" w:pos="4253"/>
              <w:tab w:val="right" w:pos="9214"/>
            </w:tabs>
            <w:jc w:val="right"/>
            <w:rPr>
              <w:sz w:val="22"/>
            </w:rPr>
          </w:pPr>
          <w:r>
            <w:rPr>
              <w:sz w:val="22"/>
            </w:rPr>
            <w:t>DIČ</w:t>
          </w:r>
        </w:p>
      </w:tc>
      <w:tc>
        <w:tcPr>
          <w:tcW w:w="284" w:type="dxa"/>
          <w:vAlign w:val="center"/>
        </w:tcPr>
        <w:p w:rsidR="0099131D" w:rsidRDefault="0099131D" w:rsidP="00D34B3E">
          <w:pPr>
            <w:pStyle w:val="Header"/>
            <w:tabs>
              <w:tab w:val="clear" w:pos="4536"/>
              <w:tab w:val="center" w:pos="4253"/>
              <w:tab w:val="right" w:pos="9214"/>
            </w:tabs>
            <w:jc w:val="center"/>
            <w:rPr>
              <w:sz w:val="22"/>
            </w:rPr>
          </w:pPr>
        </w:p>
      </w:tc>
      <w:tc>
        <w:tcPr>
          <w:tcW w:w="283" w:type="dxa"/>
          <w:vAlign w:val="center"/>
        </w:tcPr>
        <w:p w:rsidR="0099131D" w:rsidRDefault="0099131D" w:rsidP="00D34B3E">
          <w:pPr>
            <w:pStyle w:val="Header"/>
            <w:tabs>
              <w:tab w:val="clear" w:pos="4536"/>
              <w:tab w:val="center" w:pos="4253"/>
              <w:tab w:val="right" w:pos="9214"/>
            </w:tabs>
            <w:jc w:val="center"/>
            <w:rPr>
              <w:sz w:val="22"/>
            </w:rPr>
          </w:pPr>
        </w:p>
      </w:tc>
      <w:tc>
        <w:tcPr>
          <w:tcW w:w="284" w:type="dxa"/>
          <w:vAlign w:val="center"/>
        </w:tcPr>
        <w:p w:rsidR="0099131D" w:rsidRDefault="0099131D" w:rsidP="00D34B3E">
          <w:pPr>
            <w:pStyle w:val="Header"/>
            <w:tabs>
              <w:tab w:val="clear" w:pos="4536"/>
              <w:tab w:val="center" w:pos="4253"/>
              <w:tab w:val="right" w:pos="9214"/>
            </w:tabs>
            <w:jc w:val="center"/>
            <w:rPr>
              <w:sz w:val="22"/>
            </w:rPr>
          </w:pPr>
        </w:p>
      </w:tc>
      <w:tc>
        <w:tcPr>
          <w:tcW w:w="283" w:type="dxa"/>
          <w:vAlign w:val="center"/>
        </w:tcPr>
        <w:p w:rsidR="0099131D" w:rsidRDefault="0099131D" w:rsidP="00D34B3E">
          <w:pPr>
            <w:pStyle w:val="Header"/>
            <w:tabs>
              <w:tab w:val="clear" w:pos="4536"/>
              <w:tab w:val="center" w:pos="4253"/>
              <w:tab w:val="right" w:pos="9214"/>
            </w:tabs>
            <w:jc w:val="center"/>
            <w:rPr>
              <w:sz w:val="22"/>
            </w:rPr>
          </w:pPr>
        </w:p>
      </w:tc>
      <w:tc>
        <w:tcPr>
          <w:tcW w:w="284" w:type="dxa"/>
          <w:vAlign w:val="center"/>
        </w:tcPr>
        <w:p w:rsidR="0099131D" w:rsidRDefault="0099131D" w:rsidP="00D34B3E">
          <w:pPr>
            <w:pStyle w:val="Header"/>
            <w:tabs>
              <w:tab w:val="clear" w:pos="4536"/>
              <w:tab w:val="center" w:pos="4253"/>
              <w:tab w:val="right" w:pos="9214"/>
            </w:tabs>
            <w:jc w:val="center"/>
            <w:rPr>
              <w:sz w:val="22"/>
            </w:rPr>
          </w:pPr>
        </w:p>
      </w:tc>
      <w:tc>
        <w:tcPr>
          <w:tcW w:w="283" w:type="dxa"/>
          <w:vAlign w:val="center"/>
        </w:tcPr>
        <w:p w:rsidR="0099131D" w:rsidRDefault="0099131D" w:rsidP="00D34B3E">
          <w:pPr>
            <w:pStyle w:val="Header"/>
            <w:tabs>
              <w:tab w:val="clear" w:pos="4536"/>
              <w:tab w:val="center" w:pos="4253"/>
              <w:tab w:val="right" w:pos="9214"/>
            </w:tabs>
            <w:jc w:val="center"/>
            <w:rPr>
              <w:sz w:val="22"/>
            </w:rPr>
          </w:pPr>
        </w:p>
      </w:tc>
      <w:tc>
        <w:tcPr>
          <w:tcW w:w="284" w:type="dxa"/>
          <w:vAlign w:val="center"/>
        </w:tcPr>
        <w:p w:rsidR="0099131D" w:rsidRDefault="0099131D" w:rsidP="00D34B3E">
          <w:pPr>
            <w:pStyle w:val="Header"/>
            <w:tabs>
              <w:tab w:val="clear" w:pos="4536"/>
              <w:tab w:val="center" w:pos="4253"/>
              <w:tab w:val="right" w:pos="9214"/>
            </w:tabs>
            <w:jc w:val="center"/>
            <w:rPr>
              <w:sz w:val="22"/>
            </w:rPr>
          </w:pPr>
        </w:p>
      </w:tc>
      <w:tc>
        <w:tcPr>
          <w:tcW w:w="283" w:type="dxa"/>
          <w:vAlign w:val="center"/>
        </w:tcPr>
        <w:p w:rsidR="0099131D" w:rsidRDefault="0099131D" w:rsidP="00D34B3E">
          <w:pPr>
            <w:pStyle w:val="Header"/>
            <w:tabs>
              <w:tab w:val="clear" w:pos="4536"/>
              <w:tab w:val="center" w:pos="4253"/>
              <w:tab w:val="right" w:pos="9214"/>
            </w:tabs>
            <w:jc w:val="center"/>
            <w:rPr>
              <w:sz w:val="22"/>
            </w:rPr>
          </w:pPr>
        </w:p>
      </w:tc>
      <w:tc>
        <w:tcPr>
          <w:tcW w:w="284" w:type="dxa"/>
          <w:vAlign w:val="center"/>
        </w:tcPr>
        <w:p w:rsidR="0099131D" w:rsidRDefault="0099131D" w:rsidP="00D34B3E">
          <w:pPr>
            <w:pStyle w:val="Header"/>
            <w:tabs>
              <w:tab w:val="clear" w:pos="4536"/>
              <w:tab w:val="center" w:pos="4253"/>
              <w:tab w:val="right" w:pos="9214"/>
            </w:tabs>
            <w:jc w:val="center"/>
            <w:rPr>
              <w:sz w:val="22"/>
            </w:rPr>
          </w:pPr>
        </w:p>
      </w:tc>
      <w:tc>
        <w:tcPr>
          <w:tcW w:w="283" w:type="dxa"/>
          <w:vAlign w:val="center"/>
        </w:tcPr>
        <w:p w:rsidR="0099131D" w:rsidRDefault="0099131D" w:rsidP="00D34B3E">
          <w:pPr>
            <w:pStyle w:val="Header"/>
            <w:tabs>
              <w:tab w:val="clear" w:pos="4536"/>
              <w:tab w:val="center" w:pos="4253"/>
              <w:tab w:val="right" w:pos="9214"/>
            </w:tabs>
            <w:jc w:val="center"/>
            <w:rPr>
              <w:sz w:val="22"/>
            </w:rPr>
          </w:pPr>
        </w:p>
      </w:tc>
    </w:tr>
  </w:tbl>
  <w:p w:rsidR="0099131D" w:rsidRPr="00E95128" w:rsidRDefault="0099131D"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26AB1DC8"/>
    <w:multiLevelType w:val="hybridMultilevel"/>
    <w:tmpl w:val="807EE5EE"/>
    <w:lvl w:ilvl="0" w:tplc="F17E1C8C">
      <w:numFmt w:val="bullet"/>
      <w:lvlText w:val="-"/>
      <w:lvlJc w:val="left"/>
      <w:pPr>
        <w:ind w:left="786" w:hanging="360"/>
      </w:pPr>
      <w:rPr>
        <w:rFonts w:ascii="Times New Roman" w:eastAsia="Times New Roman" w:hAnsi="Times New Roman" w:cs="Times New Roman" w:hint="default"/>
        <w:b w:val="0"/>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5"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1"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9"/>
  </w:num>
  <w:num w:numId="2">
    <w:abstractNumId w:val="4"/>
  </w:num>
  <w:num w:numId="3">
    <w:abstractNumId w:val="10"/>
  </w:num>
  <w:num w:numId="4">
    <w:abstractNumId w:val="0"/>
  </w:num>
  <w:num w:numId="5">
    <w:abstractNumId w:val="4"/>
    <w:lvlOverride w:ilvl="0">
      <w:startOverride w:val="1"/>
    </w:lvlOverride>
  </w:num>
  <w:num w:numId="6">
    <w:abstractNumId w:val="4"/>
    <w:lvlOverride w:ilvl="0">
      <w:startOverride w:val="1"/>
    </w:lvlOverride>
  </w:num>
  <w:num w:numId="7">
    <w:abstractNumId w:val="4"/>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11"/>
  </w:num>
  <w:num w:numId="11">
    <w:abstractNumId w:val="7"/>
  </w:num>
  <w:num w:numId="12">
    <w:abstractNumId w:val="8"/>
  </w:num>
  <w:num w:numId="13">
    <w:abstractNumId w:val="2"/>
  </w:num>
  <w:num w:numId="14">
    <w:abstractNumId w:val="9"/>
    <w:lvlOverride w:ilvl="0">
      <w:startOverride w:val="9"/>
    </w:lvlOverride>
  </w:num>
  <w:num w:numId="15">
    <w:abstractNumId w:val="3"/>
  </w:num>
  <w:num w:numId="16">
    <w:abstractNumId w:val="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150A"/>
    <w:rsid w:val="0000290B"/>
    <w:rsid w:val="00002921"/>
    <w:rsid w:val="00003C63"/>
    <w:rsid w:val="00003DEF"/>
    <w:rsid w:val="000040F5"/>
    <w:rsid w:val="00004CF4"/>
    <w:rsid w:val="00004F99"/>
    <w:rsid w:val="00005618"/>
    <w:rsid w:val="00006E86"/>
    <w:rsid w:val="00006F02"/>
    <w:rsid w:val="000106BA"/>
    <w:rsid w:val="00010822"/>
    <w:rsid w:val="00010C2A"/>
    <w:rsid w:val="00011460"/>
    <w:rsid w:val="000166DC"/>
    <w:rsid w:val="00016855"/>
    <w:rsid w:val="000172DD"/>
    <w:rsid w:val="00017791"/>
    <w:rsid w:val="000178A5"/>
    <w:rsid w:val="000203C6"/>
    <w:rsid w:val="00021C95"/>
    <w:rsid w:val="000225A5"/>
    <w:rsid w:val="00025561"/>
    <w:rsid w:val="00031384"/>
    <w:rsid w:val="000324E1"/>
    <w:rsid w:val="00032D7F"/>
    <w:rsid w:val="000331E6"/>
    <w:rsid w:val="0003321C"/>
    <w:rsid w:val="000338A2"/>
    <w:rsid w:val="00035987"/>
    <w:rsid w:val="00036883"/>
    <w:rsid w:val="00036951"/>
    <w:rsid w:val="00036B7B"/>
    <w:rsid w:val="0003793C"/>
    <w:rsid w:val="000401DB"/>
    <w:rsid w:val="00041167"/>
    <w:rsid w:val="000422E9"/>
    <w:rsid w:val="000424F5"/>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67CC"/>
    <w:rsid w:val="00056EAC"/>
    <w:rsid w:val="0006170F"/>
    <w:rsid w:val="00062334"/>
    <w:rsid w:val="000626E8"/>
    <w:rsid w:val="00062DCD"/>
    <w:rsid w:val="000655FE"/>
    <w:rsid w:val="000658BA"/>
    <w:rsid w:val="000667CF"/>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1E5"/>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28B6"/>
    <w:rsid w:val="000A39A1"/>
    <w:rsid w:val="000A3BBB"/>
    <w:rsid w:val="000A3FE4"/>
    <w:rsid w:val="000A4ACF"/>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447A"/>
    <w:rsid w:val="000C68B3"/>
    <w:rsid w:val="000C703A"/>
    <w:rsid w:val="000C7A1D"/>
    <w:rsid w:val="000D07FE"/>
    <w:rsid w:val="000D0E62"/>
    <w:rsid w:val="000D0FEB"/>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390B"/>
    <w:rsid w:val="000E4B8D"/>
    <w:rsid w:val="000E4D12"/>
    <w:rsid w:val="000E56F8"/>
    <w:rsid w:val="000E59C2"/>
    <w:rsid w:val="000E6FA7"/>
    <w:rsid w:val="000F038C"/>
    <w:rsid w:val="000F0431"/>
    <w:rsid w:val="000F0A6B"/>
    <w:rsid w:val="000F0FA7"/>
    <w:rsid w:val="000F1306"/>
    <w:rsid w:val="000F1CF9"/>
    <w:rsid w:val="000F2533"/>
    <w:rsid w:val="000F27A2"/>
    <w:rsid w:val="000F2A75"/>
    <w:rsid w:val="000F40C4"/>
    <w:rsid w:val="000F4640"/>
    <w:rsid w:val="000F5666"/>
    <w:rsid w:val="000F66C2"/>
    <w:rsid w:val="000F6BA6"/>
    <w:rsid w:val="00100466"/>
    <w:rsid w:val="00101E7E"/>
    <w:rsid w:val="00102C1A"/>
    <w:rsid w:val="00103563"/>
    <w:rsid w:val="00103B71"/>
    <w:rsid w:val="00103E4E"/>
    <w:rsid w:val="00104E7E"/>
    <w:rsid w:val="00105B64"/>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844"/>
    <w:rsid w:val="00126EB9"/>
    <w:rsid w:val="00127702"/>
    <w:rsid w:val="00127D9C"/>
    <w:rsid w:val="00130034"/>
    <w:rsid w:val="00130146"/>
    <w:rsid w:val="00130FB9"/>
    <w:rsid w:val="0013160B"/>
    <w:rsid w:val="0013369F"/>
    <w:rsid w:val="00134145"/>
    <w:rsid w:val="00134FB7"/>
    <w:rsid w:val="00135187"/>
    <w:rsid w:val="00136273"/>
    <w:rsid w:val="00136A4A"/>
    <w:rsid w:val="0013703B"/>
    <w:rsid w:val="0013788A"/>
    <w:rsid w:val="001379E6"/>
    <w:rsid w:val="00137CAC"/>
    <w:rsid w:val="00137E3C"/>
    <w:rsid w:val="00140343"/>
    <w:rsid w:val="001406E8"/>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0D9"/>
    <w:rsid w:val="001578E7"/>
    <w:rsid w:val="00160AAA"/>
    <w:rsid w:val="001612EC"/>
    <w:rsid w:val="00162383"/>
    <w:rsid w:val="00163B7A"/>
    <w:rsid w:val="00166FA8"/>
    <w:rsid w:val="00170B9E"/>
    <w:rsid w:val="001712A8"/>
    <w:rsid w:val="0017194C"/>
    <w:rsid w:val="0017267A"/>
    <w:rsid w:val="00172D44"/>
    <w:rsid w:val="001733C5"/>
    <w:rsid w:val="00174A8F"/>
    <w:rsid w:val="00175133"/>
    <w:rsid w:val="0017651F"/>
    <w:rsid w:val="00177051"/>
    <w:rsid w:val="00177897"/>
    <w:rsid w:val="00177BCA"/>
    <w:rsid w:val="00177C59"/>
    <w:rsid w:val="001824D2"/>
    <w:rsid w:val="001844A9"/>
    <w:rsid w:val="00184E52"/>
    <w:rsid w:val="00185141"/>
    <w:rsid w:val="00186385"/>
    <w:rsid w:val="001871CD"/>
    <w:rsid w:val="0018792B"/>
    <w:rsid w:val="00187B00"/>
    <w:rsid w:val="00190DBB"/>
    <w:rsid w:val="00191563"/>
    <w:rsid w:val="00193EE6"/>
    <w:rsid w:val="00194A39"/>
    <w:rsid w:val="00195136"/>
    <w:rsid w:val="001A072E"/>
    <w:rsid w:val="001A14AF"/>
    <w:rsid w:val="001A1C39"/>
    <w:rsid w:val="001A4977"/>
    <w:rsid w:val="001A566C"/>
    <w:rsid w:val="001A5F91"/>
    <w:rsid w:val="001A5F9F"/>
    <w:rsid w:val="001A67EF"/>
    <w:rsid w:val="001A69AC"/>
    <w:rsid w:val="001A6CC5"/>
    <w:rsid w:val="001A7CD7"/>
    <w:rsid w:val="001A7D3F"/>
    <w:rsid w:val="001A7FDC"/>
    <w:rsid w:val="001B3087"/>
    <w:rsid w:val="001B3829"/>
    <w:rsid w:val="001B4232"/>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2891"/>
    <w:rsid w:val="001E3EC9"/>
    <w:rsid w:val="001E4423"/>
    <w:rsid w:val="001E4714"/>
    <w:rsid w:val="001E4DDA"/>
    <w:rsid w:val="001E6A82"/>
    <w:rsid w:val="001E7DAF"/>
    <w:rsid w:val="001F338B"/>
    <w:rsid w:val="001F340D"/>
    <w:rsid w:val="001F4E5F"/>
    <w:rsid w:val="001F6331"/>
    <w:rsid w:val="00200829"/>
    <w:rsid w:val="002009AC"/>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26E9C"/>
    <w:rsid w:val="0023026F"/>
    <w:rsid w:val="00230391"/>
    <w:rsid w:val="002303A4"/>
    <w:rsid w:val="002304B6"/>
    <w:rsid w:val="002311B6"/>
    <w:rsid w:val="00232D0A"/>
    <w:rsid w:val="0023562B"/>
    <w:rsid w:val="00236308"/>
    <w:rsid w:val="00237825"/>
    <w:rsid w:val="00237BB4"/>
    <w:rsid w:val="002414BC"/>
    <w:rsid w:val="002415F0"/>
    <w:rsid w:val="002418D5"/>
    <w:rsid w:val="00241ABA"/>
    <w:rsid w:val="00241AD1"/>
    <w:rsid w:val="00241F81"/>
    <w:rsid w:val="00242D1D"/>
    <w:rsid w:val="00243B5A"/>
    <w:rsid w:val="0024584A"/>
    <w:rsid w:val="00245B3F"/>
    <w:rsid w:val="00246542"/>
    <w:rsid w:val="00246DE3"/>
    <w:rsid w:val="002476A7"/>
    <w:rsid w:val="0025042B"/>
    <w:rsid w:val="00251025"/>
    <w:rsid w:val="002513D6"/>
    <w:rsid w:val="00251772"/>
    <w:rsid w:val="00251BF2"/>
    <w:rsid w:val="00254418"/>
    <w:rsid w:val="0025662A"/>
    <w:rsid w:val="00260C4C"/>
    <w:rsid w:val="00262CD4"/>
    <w:rsid w:val="00262E33"/>
    <w:rsid w:val="002648FE"/>
    <w:rsid w:val="00265153"/>
    <w:rsid w:val="00265B4F"/>
    <w:rsid w:val="00266203"/>
    <w:rsid w:val="002679A0"/>
    <w:rsid w:val="002708C5"/>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77CC"/>
    <w:rsid w:val="002A06E3"/>
    <w:rsid w:val="002A264B"/>
    <w:rsid w:val="002A28B7"/>
    <w:rsid w:val="002A338E"/>
    <w:rsid w:val="002A3458"/>
    <w:rsid w:val="002A34E1"/>
    <w:rsid w:val="002A350A"/>
    <w:rsid w:val="002A597C"/>
    <w:rsid w:val="002A7B1C"/>
    <w:rsid w:val="002A7CDF"/>
    <w:rsid w:val="002B057C"/>
    <w:rsid w:val="002B170C"/>
    <w:rsid w:val="002B295C"/>
    <w:rsid w:val="002B2E36"/>
    <w:rsid w:val="002B4000"/>
    <w:rsid w:val="002B445F"/>
    <w:rsid w:val="002B48A5"/>
    <w:rsid w:val="002B4A67"/>
    <w:rsid w:val="002B6120"/>
    <w:rsid w:val="002B64E3"/>
    <w:rsid w:val="002C1034"/>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69FB"/>
    <w:rsid w:val="002D79A9"/>
    <w:rsid w:val="002D7F2C"/>
    <w:rsid w:val="002E0DE7"/>
    <w:rsid w:val="002E0E7B"/>
    <w:rsid w:val="002E226B"/>
    <w:rsid w:val="002E2E64"/>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7AA"/>
    <w:rsid w:val="0032138D"/>
    <w:rsid w:val="003226A5"/>
    <w:rsid w:val="003262E6"/>
    <w:rsid w:val="00327C80"/>
    <w:rsid w:val="00330CB9"/>
    <w:rsid w:val="00331FD6"/>
    <w:rsid w:val="00332108"/>
    <w:rsid w:val="00332136"/>
    <w:rsid w:val="0033216C"/>
    <w:rsid w:val="003323AD"/>
    <w:rsid w:val="003326E7"/>
    <w:rsid w:val="00334301"/>
    <w:rsid w:val="00335C04"/>
    <w:rsid w:val="00340CB1"/>
    <w:rsid w:val="0034119B"/>
    <w:rsid w:val="00342E08"/>
    <w:rsid w:val="003434C5"/>
    <w:rsid w:val="003452C2"/>
    <w:rsid w:val="00345D2D"/>
    <w:rsid w:val="00345E2A"/>
    <w:rsid w:val="0034638A"/>
    <w:rsid w:val="003463DE"/>
    <w:rsid w:val="00346DD7"/>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70F56"/>
    <w:rsid w:val="00372E8B"/>
    <w:rsid w:val="00373215"/>
    <w:rsid w:val="00374CFA"/>
    <w:rsid w:val="00375AB4"/>
    <w:rsid w:val="003805B6"/>
    <w:rsid w:val="00381C98"/>
    <w:rsid w:val="00381D7F"/>
    <w:rsid w:val="00383EA5"/>
    <w:rsid w:val="003846B1"/>
    <w:rsid w:val="00387A23"/>
    <w:rsid w:val="003900F0"/>
    <w:rsid w:val="0039013D"/>
    <w:rsid w:val="00390480"/>
    <w:rsid w:val="0039097A"/>
    <w:rsid w:val="003911FC"/>
    <w:rsid w:val="003935E0"/>
    <w:rsid w:val="0039453B"/>
    <w:rsid w:val="003946D3"/>
    <w:rsid w:val="00394DC4"/>
    <w:rsid w:val="0039706A"/>
    <w:rsid w:val="00397F54"/>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4C6"/>
    <w:rsid w:val="003D18B3"/>
    <w:rsid w:val="003D2067"/>
    <w:rsid w:val="003D5127"/>
    <w:rsid w:val="003D66E6"/>
    <w:rsid w:val="003D70C1"/>
    <w:rsid w:val="003E09F9"/>
    <w:rsid w:val="003E0FA2"/>
    <w:rsid w:val="003E149A"/>
    <w:rsid w:val="003E1D5F"/>
    <w:rsid w:val="003E25DD"/>
    <w:rsid w:val="003E3C45"/>
    <w:rsid w:val="003E4261"/>
    <w:rsid w:val="003E5412"/>
    <w:rsid w:val="003E7CCC"/>
    <w:rsid w:val="003F0494"/>
    <w:rsid w:val="003F06F9"/>
    <w:rsid w:val="003F28D5"/>
    <w:rsid w:val="003F3EFB"/>
    <w:rsid w:val="003F4C92"/>
    <w:rsid w:val="003F788D"/>
    <w:rsid w:val="003F7ACC"/>
    <w:rsid w:val="003F7ADD"/>
    <w:rsid w:val="004007CA"/>
    <w:rsid w:val="00401849"/>
    <w:rsid w:val="00401912"/>
    <w:rsid w:val="00401C8C"/>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5EE"/>
    <w:rsid w:val="00416A0F"/>
    <w:rsid w:val="00420D87"/>
    <w:rsid w:val="00423130"/>
    <w:rsid w:val="00423AFA"/>
    <w:rsid w:val="00424C34"/>
    <w:rsid w:val="00425519"/>
    <w:rsid w:val="004262D7"/>
    <w:rsid w:val="00426669"/>
    <w:rsid w:val="00430148"/>
    <w:rsid w:val="004313A2"/>
    <w:rsid w:val="004317F0"/>
    <w:rsid w:val="004319B0"/>
    <w:rsid w:val="00432AE6"/>
    <w:rsid w:val="004330B3"/>
    <w:rsid w:val="0043488E"/>
    <w:rsid w:val="00434E61"/>
    <w:rsid w:val="00435C31"/>
    <w:rsid w:val="0043618D"/>
    <w:rsid w:val="00436388"/>
    <w:rsid w:val="004401E3"/>
    <w:rsid w:val="004409F5"/>
    <w:rsid w:val="00440BA1"/>
    <w:rsid w:val="00440E78"/>
    <w:rsid w:val="00442157"/>
    <w:rsid w:val="004430B4"/>
    <w:rsid w:val="00444033"/>
    <w:rsid w:val="0044554A"/>
    <w:rsid w:val="00446423"/>
    <w:rsid w:val="0044642A"/>
    <w:rsid w:val="004465CA"/>
    <w:rsid w:val="0044737A"/>
    <w:rsid w:val="00450117"/>
    <w:rsid w:val="0045047E"/>
    <w:rsid w:val="004508CD"/>
    <w:rsid w:val="00452C96"/>
    <w:rsid w:val="004530F3"/>
    <w:rsid w:val="00453B09"/>
    <w:rsid w:val="0045465E"/>
    <w:rsid w:val="00454E4F"/>
    <w:rsid w:val="0045536D"/>
    <w:rsid w:val="00455E94"/>
    <w:rsid w:val="00457013"/>
    <w:rsid w:val="004601E9"/>
    <w:rsid w:val="0046024D"/>
    <w:rsid w:val="00460337"/>
    <w:rsid w:val="00460A08"/>
    <w:rsid w:val="0046138C"/>
    <w:rsid w:val="00461D2D"/>
    <w:rsid w:val="00462D57"/>
    <w:rsid w:val="00463164"/>
    <w:rsid w:val="00464F45"/>
    <w:rsid w:val="00465F01"/>
    <w:rsid w:val="004669E9"/>
    <w:rsid w:val="00471702"/>
    <w:rsid w:val="00471807"/>
    <w:rsid w:val="00472F8F"/>
    <w:rsid w:val="00474171"/>
    <w:rsid w:val="004749A3"/>
    <w:rsid w:val="004760A1"/>
    <w:rsid w:val="0048346B"/>
    <w:rsid w:val="004838B9"/>
    <w:rsid w:val="00483A16"/>
    <w:rsid w:val="00485C1F"/>
    <w:rsid w:val="00486070"/>
    <w:rsid w:val="00490ED4"/>
    <w:rsid w:val="0049140D"/>
    <w:rsid w:val="00491AF0"/>
    <w:rsid w:val="00491C69"/>
    <w:rsid w:val="00493F12"/>
    <w:rsid w:val="00494B7D"/>
    <w:rsid w:val="00496A4E"/>
    <w:rsid w:val="00497423"/>
    <w:rsid w:val="00497945"/>
    <w:rsid w:val="004A045E"/>
    <w:rsid w:val="004A085B"/>
    <w:rsid w:val="004A1419"/>
    <w:rsid w:val="004A3E88"/>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28EF"/>
    <w:rsid w:val="004B3FDA"/>
    <w:rsid w:val="004B43F5"/>
    <w:rsid w:val="004B4663"/>
    <w:rsid w:val="004B4763"/>
    <w:rsid w:val="004B4940"/>
    <w:rsid w:val="004B599A"/>
    <w:rsid w:val="004B69E1"/>
    <w:rsid w:val="004C09B5"/>
    <w:rsid w:val="004C0B85"/>
    <w:rsid w:val="004C0D06"/>
    <w:rsid w:val="004C0F07"/>
    <w:rsid w:val="004C154B"/>
    <w:rsid w:val="004C17CA"/>
    <w:rsid w:val="004C1C27"/>
    <w:rsid w:val="004C1F46"/>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2D4"/>
    <w:rsid w:val="004F1F45"/>
    <w:rsid w:val="004F3DD3"/>
    <w:rsid w:val="004F5D96"/>
    <w:rsid w:val="004F78BE"/>
    <w:rsid w:val="004F7A8F"/>
    <w:rsid w:val="00500104"/>
    <w:rsid w:val="00500B7D"/>
    <w:rsid w:val="005013EA"/>
    <w:rsid w:val="00501418"/>
    <w:rsid w:val="00503C90"/>
    <w:rsid w:val="00504487"/>
    <w:rsid w:val="005048F4"/>
    <w:rsid w:val="00504CD2"/>
    <w:rsid w:val="00505643"/>
    <w:rsid w:val="00506E0F"/>
    <w:rsid w:val="00507B8B"/>
    <w:rsid w:val="00507CB4"/>
    <w:rsid w:val="005108F0"/>
    <w:rsid w:val="00512D17"/>
    <w:rsid w:val="005131C0"/>
    <w:rsid w:val="005138B1"/>
    <w:rsid w:val="005141EE"/>
    <w:rsid w:val="00515879"/>
    <w:rsid w:val="0051635F"/>
    <w:rsid w:val="00520FA6"/>
    <w:rsid w:val="0052114D"/>
    <w:rsid w:val="005213F9"/>
    <w:rsid w:val="00522617"/>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8C3"/>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18F5"/>
    <w:rsid w:val="00592616"/>
    <w:rsid w:val="00592B74"/>
    <w:rsid w:val="00594529"/>
    <w:rsid w:val="005949AC"/>
    <w:rsid w:val="00595C22"/>
    <w:rsid w:val="00596FF7"/>
    <w:rsid w:val="005A0CAB"/>
    <w:rsid w:val="005A2556"/>
    <w:rsid w:val="005A25EA"/>
    <w:rsid w:val="005A38F9"/>
    <w:rsid w:val="005A5552"/>
    <w:rsid w:val="005A76F0"/>
    <w:rsid w:val="005A7FDD"/>
    <w:rsid w:val="005B0653"/>
    <w:rsid w:val="005B1B0A"/>
    <w:rsid w:val="005B316E"/>
    <w:rsid w:val="005B40F8"/>
    <w:rsid w:val="005B41C1"/>
    <w:rsid w:val="005B4970"/>
    <w:rsid w:val="005B4D83"/>
    <w:rsid w:val="005B508D"/>
    <w:rsid w:val="005B5538"/>
    <w:rsid w:val="005B70DE"/>
    <w:rsid w:val="005C00A5"/>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96B"/>
    <w:rsid w:val="005E6DC3"/>
    <w:rsid w:val="005E75DA"/>
    <w:rsid w:val="005E7AC3"/>
    <w:rsid w:val="005F0BED"/>
    <w:rsid w:val="005F2BC8"/>
    <w:rsid w:val="005F2FDA"/>
    <w:rsid w:val="005F3320"/>
    <w:rsid w:val="005F5217"/>
    <w:rsid w:val="005F53ED"/>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062A"/>
    <w:rsid w:val="00611027"/>
    <w:rsid w:val="00611960"/>
    <w:rsid w:val="00615CEA"/>
    <w:rsid w:val="00616806"/>
    <w:rsid w:val="00617450"/>
    <w:rsid w:val="00621780"/>
    <w:rsid w:val="00625557"/>
    <w:rsid w:val="006261D1"/>
    <w:rsid w:val="00627B6C"/>
    <w:rsid w:val="00630386"/>
    <w:rsid w:val="006303CB"/>
    <w:rsid w:val="00632FB0"/>
    <w:rsid w:val="006331FA"/>
    <w:rsid w:val="006337C5"/>
    <w:rsid w:val="006339DC"/>
    <w:rsid w:val="0063550B"/>
    <w:rsid w:val="00637396"/>
    <w:rsid w:val="00637D68"/>
    <w:rsid w:val="00637D8A"/>
    <w:rsid w:val="00641278"/>
    <w:rsid w:val="00641554"/>
    <w:rsid w:val="006422BD"/>
    <w:rsid w:val="00642387"/>
    <w:rsid w:val="006441BC"/>
    <w:rsid w:val="00644449"/>
    <w:rsid w:val="00644533"/>
    <w:rsid w:val="006451DD"/>
    <w:rsid w:val="0064520D"/>
    <w:rsid w:val="00646F11"/>
    <w:rsid w:val="006470D0"/>
    <w:rsid w:val="00647862"/>
    <w:rsid w:val="00650498"/>
    <w:rsid w:val="0065070C"/>
    <w:rsid w:val="006510AA"/>
    <w:rsid w:val="00651689"/>
    <w:rsid w:val="00651C5D"/>
    <w:rsid w:val="00652E7C"/>
    <w:rsid w:val="0065359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1D4"/>
    <w:rsid w:val="00674FDB"/>
    <w:rsid w:val="006750FE"/>
    <w:rsid w:val="00676CB7"/>
    <w:rsid w:val="00676D74"/>
    <w:rsid w:val="00677AB7"/>
    <w:rsid w:val="00681E3B"/>
    <w:rsid w:val="0068449F"/>
    <w:rsid w:val="0068537D"/>
    <w:rsid w:val="006878D4"/>
    <w:rsid w:val="006901D0"/>
    <w:rsid w:val="00690E4C"/>
    <w:rsid w:val="006941BA"/>
    <w:rsid w:val="00694931"/>
    <w:rsid w:val="00694BA8"/>
    <w:rsid w:val="00695343"/>
    <w:rsid w:val="006957CC"/>
    <w:rsid w:val="00696C90"/>
    <w:rsid w:val="00697F7C"/>
    <w:rsid w:val="006A124A"/>
    <w:rsid w:val="006A169D"/>
    <w:rsid w:val="006A29BB"/>
    <w:rsid w:val="006A3C75"/>
    <w:rsid w:val="006A6EB4"/>
    <w:rsid w:val="006A737C"/>
    <w:rsid w:val="006B0BC4"/>
    <w:rsid w:val="006B126B"/>
    <w:rsid w:val="006B2D3C"/>
    <w:rsid w:val="006B2E72"/>
    <w:rsid w:val="006B3E8C"/>
    <w:rsid w:val="006B43FA"/>
    <w:rsid w:val="006B60AE"/>
    <w:rsid w:val="006B6B12"/>
    <w:rsid w:val="006B74EA"/>
    <w:rsid w:val="006C0296"/>
    <w:rsid w:val="006C0323"/>
    <w:rsid w:val="006C0F4D"/>
    <w:rsid w:val="006C17E4"/>
    <w:rsid w:val="006C27AA"/>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2D73"/>
    <w:rsid w:val="006F53C7"/>
    <w:rsid w:val="006F5D26"/>
    <w:rsid w:val="006F693B"/>
    <w:rsid w:val="006F7B65"/>
    <w:rsid w:val="0070104B"/>
    <w:rsid w:val="007019A7"/>
    <w:rsid w:val="00701F03"/>
    <w:rsid w:val="00703344"/>
    <w:rsid w:val="00703D6F"/>
    <w:rsid w:val="00703E75"/>
    <w:rsid w:val="00704009"/>
    <w:rsid w:val="00704D77"/>
    <w:rsid w:val="00705108"/>
    <w:rsid w:val="00706EEB"/>
    <w:rsid w:val="00707BD3"/>
    <w:rsid w:val="007118E1"/>
    <w:rsid w:val="00711CE0"/>
    <w:rsid w:val="00711E0A"/>
    <w:rsid w:val="00714597"/>
    <w:rsid w:val="0071599A"/>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07"/>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280"/>
    <w:rsid w:val="0075139D"/>
    <w:rsid w:val="00751E25"/>
    <w:rsid w:val="00755DE6"/>
    <w:rsid w:val="00756048"/>
    <w:rsid w:val="00756D0D"/>
    <w:rsid w:val="00757748"/>
    <w:rsid w:val="00757A32"/>
    <w:rsid w:val="00760750"/>
    <w:rsid w:val="0076129D"/>
    <w:rsid w:val="00761556"/>
    <w:rsid w:val="007616D8"/>
    <w:rsid w:val="00761D76"/>
    <w:rsid w:val="00761E3B"/>
    <w:rsid w:val="00762044"/>
    <w:rsid w:val="00762D9A"/>
    <w:rsid w:val="00763B21"/>
    <w:rsid w:val="007647F1"/>
    <w:rsid w:val="007658EA"/>
    <w:rsid w:val="0077399F"/>
    <w:rsid w:val="00775D22"/>
    <w:rsid w:val="00775FE7"/>
    <w:rsid w:val="007760BC"/>
    <w:rsid w:val="00777324"/>
    <w:rsid w:val="00781875"/>
    <w:rsid w:val="00782B97"/>
    <w:rsid w:val="00782BB3"/>
    <w:rsid w:val="00783CA6"/>
    <w:rsid w:val="00783EFD"/>
    <w:rsid w:val="007859A6"/>
    <w:rsid w:val="0078754C"/>
    <w:rsid w:val="007902B7"/>
    <w:rsid w:val="007903B8"/>
    <w:rsid w:val="00790668"/>
    <w:rsid w:val="00790CD0"/>
    <w:rsid w:val="00790D5D"/>
    <w:rsid w:val="0079191F"/>
    <w:rsid w:val="00793DB8"/>
    <w:rsid w:val="00793FFB"/>
    <w:rsid w:val="00797FDF"/>
    <w:rsid w:val="007A005F"/>
    <w:rsid w:val="007A1781"/>
    <w:rsid w:val="007A1E20"/>
    <w:rsid w:val="007A2053"/>
    <w:rsid w:val="007A2998"/>
    <w:rsid w:val="007A2E51"/>
    <w:rsid w:val="007A3456"/>
    <w:rsid w:val="007A491D"/>
    <w:rsid w:val="007A69A8"/>
    <w:rsid w:val="007A6CB9"/>
    <w:rsid w:val="007A7B97"/>
    <w:rsid w:val="007B0E90"/>
    <w:rsid w:val="007B171D"/>
    <w:rsid w:val="007B1BB0"/>
    <w:rsid w:val="007B2031"/>
    <w:rsid w:val="007B20BD"/>
    <w:rsid w:val="007B2E7A"/>
    <w:rsid w:val="007B314C"/>
    <w:rsid w:val="007B3A69"/>
    <w:rsid w:val="007C00E6"/>
    <w:rsid w:val="007C065D"/>
    <w:rsid w:val="007C3B50"/>
    <w:rsid w:val="007C6233"/>
    <w:rsid w:val="007C6A37"/>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40D"/>
    <w:rsid w:val="008176EF"/>
    <w:rsid w:val="008211DA"/>
    <w:rsid w:val="008227BA"/>
    <w:rsid w:val="008227D4"/>
    <w:rsid w:val="00822DE0"/>
    <w:rsid w:val="008247AD"/>
    <w:rsid w:val="00824A7E"/>
    <w:rsid w:val="008261CF"/>
    <w:rsid w:val="0082667F"/>
    <w:rsid w:val="0082704D"/>
    <w:rsid w:val="00830C02"/>
    <w:rsid w:val="0083201C"/>
    <w:rsid w:val="008323FB"/>
    <w:rsid w:val="0083362D"/>
    <w:rsid w:val="0083467A"/>
    <w:rsid w:val="00835222"/>
    <w:rsid w:val="008355A6"/>
    <w:rsid w:val="00837B46"/>
    <w:rsid w:val="00841F55"/>
    <w:rsid w:val="008422F4"/>
    <w:rsid w:val="00843BCF"/>
    <w:rsid w:val="00844796"/>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3CDE"/>
    <w:rsid w:val="00874443"/>
    <w:rsid w:val="0087477C"/>
    <w:rsid w:val="00875528"/>
    <w:rsid w:val="00875D5D"/>
    <w:rsid w:val="00875DA7"/>
    <w:rsid w:val="0087799B"/>
    <w:rsid w:val="008809FB"/>
    <w:rsid w:val="00880DDF"/>
    <w:rsid w:val="008812D1"/>
    <w:rsid w:val="008837EF"/>
    <w:rsid w:val="00884150"/>
    <w:rsid w:val="00884AD7"/>
    <w:rsid w:val="008856CD"/>
    <w:rsid w:val="0088588A"/>
    <w:rsid w:val="00885D8A"/>
    <w:rsid w:val="0088729A"/>
    <w:rsid w:val="00887301"/>
    <w:rsid w:val="00887683"/>
    <w:rsid w:val="00887C84"/>
    <w:rsid w:val="00890589"/>
    <w:rsid w:val="00891481"/>
    <w:rsid w:val="008925D9"/>
    <w:rsid w:val="008933B7"/>
    <w:rsid w:val="00893756"/>
    <w:rsid w:val="008944EA"/>
    <w:rsid w:val="0089652C"/>
    <w:rsid w:val="00896A20"/>
    <w:rsid w:val="00896DD3"/>
    <w:rsid w:val="008A0D60"/>
    <w:rsid w:val="008A0EA1"/>
    <w:rsid w:val="008A1BA8"/>
    <w:rsid w:val="008A1C0E"/>
    <w:rsid w:val="008A1E50"/>
    <w:rsid w:val="008A22AF"/>
    <w:rsid w:val="008A28F6"/>
    <w:rsid w:val="008A2957"/>
    <w:rsid w:val="008A2D79"/>
    <w:rsid w:val="008A3F3F"/>
    <w:rsid w:val="008A452F"/>
    <w:rsid w:val="008A4A75"/>
    <w:rsid w:val="008A4BDA"/>
    <w:rsid w:val="008A4F86"/>
    <w:rsid w:val="008A53D5"/>
    <w:rsid w:val="008A5403"/>
    <w:rsid w:val="008A5C84"/>
    <w:rsid w:val="008A6149"/>
    <w:rsid w:val="008A6D28"/>
    <w:rsid w:val="008A724F"/>
    <w:rsid w:val="008B0250"/>
    <w:rsid w:val="008B10F8"/>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5275"/>
    <w:rsid w:val="008E68A4"/>
    <w:rsid w:val="008E7463"/>
    <w:rsid w:val="008F0030"/>
    <w:rsid w:val="008F49A3"/>
    <w:rsid w:val="008F5559"/>
    <w:rsid w:val="008F580A"/>
    <w:rsid w:val="008F7E04"/>
    <w:rsid w:val="00900696"/>
    <w:rsid w:val="0090078A"/>
    <w:rsid w:val="009009A0"/>
    <w:rsid w:val="0090140E"/>
    <w:rsid w:val="0090192B"/>
    <w:rsid w:val="00904269"/>
    <w:rsid w:val="009068AD"/>
    <w:rsid w:val="0091081D"/>
    <w:rsid w:val="0091242A"/>
    <w:rsid w:val="00912B87"/>
    <w:rsid w:val="0091347D"/>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5D7C"/>
    <w:rsid w:val="00927709"/>
    <w:rsid w:val="009277FC"/>
    <w:rsid w:val="0093153F"/>
    <w:rsid w:val="00931AEF"/>
    <w:rsid w:val="00931E37"/>
    <w:rsid w:val="0093208F"/>
    <w:rsid w:val="0093309F"/>
    <w:rsid w:val="00933102"/>
    <w:rsid w:val="00935AFF"/>
    <w:rsid w:val="00935B9B"/>
    <w:rsid w:val="00935FE3"/>
    <w:rsid w:val="00940D06"/>
    <w:rsid w:val="0094159B"/>
    <w:rsid w:val="00942E47"/>
    <w:rsid w:val="0094321F"/>
    <w:rsid w:val="00943517"/>
    <w:rsid w:val="009441EB"/>
    <w:rsid w:val="00944984"/>
    <w:rsid w:val="009458E0"/>
    <w:rsid w:val="0094680E"/>
    <w:rsid w:val="00947C40"/>
    <w:rsid w:val="0095003F"/>
    <w:rsid w:val="0095107C"/>
    <w:rsid w:val="00951A64"/>
    <w:rsid w:val="00952104"/>
    <w:rsid w:val="009533C6"/>
    <w:rsid w:val="00953A9B"/>
    <w:rsid w:val="00953F9F"/>
    <w:rsid w:val="00954399"/>
    <w:rsid w:val="00955776"/>
    <w:rsid w:val="009561D8"/>
    <w:rsid w:val="00960872"/>
    <w:rsid w:val="00962CA1"/>
    <w:rsid w:val="00965747"/>
    <w:rsid w:val="00966591"/>
    <w:rsid w:val="00966BB7"/>
    <w:rsid w:val="00970198"/>
    <w:rsid w:val="009703E8"/>
    <w:rsid w:val="00972988"/>
    <w:rsid w:val="00973324"/>
    <w:rsid w:val="009738C3"/>
    <w:rsid w:val="009743BF"/>
    <w:rsid w:val="009748D7"/>
    <w:rsid w:val="00976EEA"/>
    <w:rsid w:val="00977B3B"/>
    <w:rsid w:val="00980279"/>
    <w:rsid w:val="0098136C"/>
    <w:rsid w:val="00981A10"/>
    <w:rsid w:val="0098468E"/>
    <w:rsid w:val="0098537D"/>
    <w:rsid w:val="00985D23"/>
    <w:rsid w:val="0098647C"/>
    <w:rsid w:val="00986D84"/>
    <w:rsid w:val="009904D9"/>
    <w:rsid w:val="0099131D"/>
    <w:rsid w:val="009919C0"/>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B2404"/>
    <w:rsid w:val="009B2573"/>
    <w:rsid w:val="009B265F"/>
    <w:rsid w:val="009B2884"/>
    <w:rsid w:val="009B2D72"/>
    <w:rsid w:val="009B31A1"/>
    <w:rsid w:val="009B46BC"/>
    <w:rsid w:val="009B56FC"/>
    <w:rsid w:val="009B57D6"/>
    <w:rsid w:val="009B60B7"/>
    <w:rsid w:val="009B7215"/>
    <w:rsid w:val="009B7785"/>
    <w:rsid w:val="009C08A7"/>
    <w:rsid w:val="009C17FF"/>
    <w:rsid w:val="009C1F30"/>
    <w:rsid w:val="009C443C"/>
    <w:rsid w:val="009C7699"/>
    <w:rsid w:val="009D02E9"/>
    <w:rsid w:val="009D0700"/>
    <w:rsid w:val="009D0C3F"/>
    <w:rsid w:val="009D24CD"/>
    <w:rsid w:val="009D2E9D"/>
    <w:rsid w:val="009D2ECF"/>
    <w:rsid w:val="009D56BB"/>
    <w:rsid w:val="009D7120"/>
    <w:rsid w:val="009D7F50"/>
    <w:rsid w:val="009E0040"/>
    <w:rsid w:val="009E1555"/>
    <w:rsid w:val="009E16EA"/>
    <w:rsid w:val="009E34D7"/>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15480"/>
    <w:rsid w:val="00A2012A"/>
    <w:rsid w:val="00A20891"/>
    <w:rsid w:val="00A209D2"/>
    <w:rsid w:val="00A20D49"/>
    <w:rsid w:val="00A20DD0"/>
    <w:rsid w:val="00A214FA"/>
    <w:rsid w:val="00A21B29"/>
    <w:rsid w:val="00A2269B"/>
    <w:rsid w:val="00A22D6C"/>
    <w:rsid w:val="00A23D4E"/>
    <w:rsid w:val="00A25722"/>
    <w:rsid w:val="00A26359"/>
    <w:rsid w:val="00A26C17"/>
    <w:rsid w:val="00A30505"/>
    <w:rsid w:val="00A31BBB"/>
    <w:rsid w:val="00A31DFF"/>
    <w:rsid w:val="00A32D77"/>
    <w:rsid w:val="00A355CC"/>
    <w:rsid w:val="00A4032B"/>
    <w:rsid w:val="00A40EFF"/>
    <w:rsid w:val="00A41EC6"/>
    <w:rsid w:val="00A420D8"/>
    <w:rsid w:val="00A42365"/>
    <w:rsid w:val="00A443B1"/>
    <w:rsid w:val="00A453C3"/>
    <w:rsid w:val="00A45660"/>
    <w:rsid w:val="00A4637B"/>
    <w:rsid w:val="00A46A96"/>
    <w:rsid w:val="00A46F0E"/>
    <w:rsid w:val="00A4756B"/>
    <w:rsid w:val="00A4774C"/>
    <w:rsid w:val="00A51287"/>
    <w:rsid w:val="00A52311"/>
    <w:rsid w:val="00A5240F"/>
    <w:rsid w:val="00A52D3C"/>
    <w:rsid w:val="00A53020"/>
    <w:rsid w:val="00A5391E"/>
    <w:rsid w:val="00A54A61"/>
    <w:rsid w:val="00A5502E"/>
    <w:rsid w:val="00A55707"/>
    <w:rsid w:val="00A558FF"/>
    <w:rsid w:val="00A55E57"/>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65E39"/>
    <w:rsid w:val="00A70185"/>
    <w:rsid w:val="00A70B8E"/>
    <w:rsid w:val="00A7144F"/>
    <w:rsid w:val="00A72805"/>
    <w:rsid w:val="00A73483"/>
    <w:rsid w:val="00A73577"/>
    <w:rsid w:val="00A73CDE"/>
    <w:rsid w:val="00A740C0"/>
    <w:rsid w:val="00A752E6"/>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30D"/>
    <w:rsid w:val="00AA2493"/>
    <w:rsid w:val="00AA2AAB"/>
    <w:rsid w:val="00AA381B"/>
    <w:rsid w:val="00AA4A34"/>
    <w:rsid w:val="00AA4AAD"/>
    <w:rsid w:val="00AA51D1"/>
    <w:rsid w:val="00AA5BF1"/>
    <w:rsid w:val="00AA5D23"/>
    <w:rsid w:val="00AB0237"/>
    <w:rsid w:val="00AB0942"/>
    <w:rsid w:val="00AB1CF7"/>
    <w:rsid w:val="00AB2AFD"/>
    <w:rsid w:val="00AB308E"/>
    <w:rsid w:val="00AB3D9A"/>
    <w:rsid w:val="00AB3FDB"/>
    <w:rsid w:val="00AB572C"/>
    <w:rsid w:val="00AB58B6"/>
    <w:rsid w:val="00AB5BA9"/>
    <w:rsid w:val="00AB6B04"/>
    <w:rsid w:val="00AC12B2"/>
    <w:rsid w:val="00AC493A"/>
    <w:rsid w:val="00AC5697"/>
    <w:rsid w:val="00AC6137"/>
    <w:rsid w:val="00AC63EC"/>
    <w:rsid w:val="00AC7164"/>
    <w:rsid w:val="00AD0575"/>
    <w:rsid w:val="00AD26D8"/>
    <w:rsid w:val="00AD43BD"/>
    <w:rsid w:val="00AD4FCA"/>
    <w:rsid w:val="00AD6758"/>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6CD5"/>
    <w:rsid w:val="00B076E6"/>
    <w:rsid w:val="00B100DF"/>
    <w:rsid w:val="00B12204"/>
    <w:rsid w:val="00B12629"/>
    <w:rsid w:val="00B12F56"/>
    <w:rsid w:val="00B146E6"/>
    <w:rsid w:val="00B15A1B"/>
    <w:rsid w:val="00B240D0"/>
    <w:rsid w:val="00B24BBD"/>
    <w:rsid w:val="00B25695"/>
    <w:rsid w:val="00B2705C"/>
    <w:rsid w:val="00B275E3"/>
    <w:rsid w:val="00B27D7F"/>
    <w:rsid w:val="00B307AF"/>
    <w:rsid w:val="00B30E53"/>
    <w:rsid w:val="00B3143B"/>
    <w:rsid w:val="00B314B7"/>
    <w:rsid w:val="00B31B93"/>
    <w:rsid w:val="00B33494"/>
    <w:rsid w:val="00B336C4"/>
    <w:rsid w:val="00B345EE"/>
    <w:rsid w:val="00B3666E"/>
    <w:rsid w:val="00B36A47"/>
    <w:rsid w:val="00B37382"/>
    <w:rsid w:val="00B37C16"/>
    <w:rsid w:val="00B4016F"/>
    <w:rsid w:val="00B40629"/>
    <w:rsid w:val="00B4142A"/>
    <w:rsid w:val="00B41461"/>
    <w:rsid w:val="00B417AF"/>
    <w:rsid w:val="00B4201E"/>
    <w:rsid w:val="00B42033"/>
    <w:rsid w:val="00B42184"/>
    <w:rsid w:val="00B4233A"/>
    <w:rsid w:val="00B433AF"/>
    <w:rsid w:val="00B46BC2"/>
    <w:rsid w:val="00B474D5"/>
    <w:rsid w:val="00B50225"/>
    <w:rsid w:val="00B51A0E"/>
    <w:rsid w:val="00B5488A"/>
    <w:rsid w:val="00B55A09"/>
    <w:rsid w:val="00B55B0A"/>
    <w:rsid w:val="00B564FF"/>
    <w:rsid w:val="00B56595"/>
    <w:rsid w:val="00B56CBE"/>
    <w:rsid w:val="00B56DFE"/>
    <w:rsid w:val="00B6076C"/>
    <w:rsid w:val="00B62963"/>
    <w:rsid w:val="00B64693"/>
    <w:rsid w:val="00B6520C"/>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77B"/>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6C68"/>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CE8"/>
    <w:rsid w:val="00C12F2A"/>
    <w:rsid w:val="00C13216"/>
    <w:rsid w:val="00C14413"/>
    <w:rsid w:val="00C14925"/>
    <w:rsid w:val="00C14A67"/>
    <w:rsid w:val="00C15D6C"/>
    <w:rsid w:val="00C22B63"/>
    <w:rsid w:val="00C22C68"/>
    <w:rsid w:val="00C22E72"/>
    <w:rsid w:val="00C23135"/>
    <w:rsid w:val="00C235CB"/>
    <w:rsid w:val="00C2402A"/>
    <w:rsid w:val="00C24B6B"/>
    <w:rsid w:val="00C254F5"/>
    <w:rsid w:val="00C25502"/>
    <w:rsid w:val="00C26BDD"/>
    <w:rsid w:val="00C304C6"/>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4D37"/>
    <w:rsid w:val="00C55554"/>
    <w:rsid w:val="00C556BD"/>
    <w:rsid w:val="00C55C56"/>
    <w:rsid w:val="00C56D14"/>
    <w:rsid w:val="00C571D9"/>
    <w:rsid w:val="00C57290"/>
    <w:rsid w:val="00C575CA"/>
    <w:rsid w:val="00C60BFD"/>
    <w:rsid w:val="00C612AB"/>
    <w:rsid w:val="00C623F7"/>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5E2F"/>
    <w:rsid w:val="00C8746A"/>
    <w:rsid w:val="00C87E09"/>
    <w:rsid w:val="00C9157B"/>
    <w:rsid w:val="00C9243F"/>
    <w:rsid w:val="00C93259"/>
    <w:rsid w:val="00C93B60"/>
    <w:rsid w:val="00C94614"/>
    <w:rsid w:val="00C94FB8"/>
    <w:rsid w:val="00C96020"/>
    <w:rsid w:val="00CA0147"/>
    <w:rsid w:val="00CA0212"/>
    <w:rsid w:val="00CA0A14"/>
    <w:rsid w:val="00CA1678"/>
    <w:rsid w:val="00CA1CFF"/>
    <w:rsid w:val="00CA1F2A"/>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C7950"/>
    <w:rsid w:val="00CD0B6A"/>
    <w:rsid w:val="00CD2EFC"/>
    <w:rsid w:val="00CD302E"/>
    <w:rsid w:val="00CD3A8A"/>
    <w:rsid w:val="00CD4F6B"/>
    <w:rsid w:val="00CD6446"/>
    <w:rsid w:val="00CD6712"/>
    <w:rsid w:val="00CD689E"/>
    <w:rsid w:val="00CE19A3"/>
    <w:rsid w:val="00CE1E85"/>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1F64"/>
    <w:rsid w:val="00D02B99"/>
    <w:rsid w:val="00D0430D"/>
    <w:rsid w:val="00D04670"/>
    <w:rsid w:val="00D04D91"/>
    <w:rsid w:val="00D06026"/>
    <w:rsid w:val="00D07AEE"/>
    <w:rsid w:val="00D07F5A"/>
    <w:rsid w:val="00D1180C"/>
    <w:rsid w:val="00D1288B"/>
    <w:rsid w:val="00D12CA0"/>
    <w:rsid w:val="00D13A52"/>
    <w:rsid w:val="00D15319"/>
    <w:rsid w:val="00D15838"/>
    <w:rsid w:val="00D16F95"/>
    <w:rsid w:val="00D1786B"/>
    <w:rsid w:val="00D17EBD"/>
    <w:rsid w:val="00D21626"/>
    <w:rsid w:val="00D21E5B"/>
    <w:rsid w:val="00D233E3"/>
    <w:rsid w:val="00D240BD"/>
    <w:rsid w:val="00D247C0"/>
    <w:rsid w:val="00D24870"/>
    <w:rsid w:val="00D26E35"/>
    <w:rsid w:val="00D26F79"/>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2B61"/>
    <w:rsid w:val="00D4302D"/>
    <w:rsid w:val="00D4532B"/>
    <w:rsid w:val="00D4557E"/>
    <w:rsid w:val="00D4583E"/>
    <w:rsid w:val="00D4614E"/>
    <w:rsid w:val="00D4745C"/>
    <w:rsid w:val="00D47497"/>
    <w:rsid w:val="00D50DF4"/>
    <w:rsid w:val="00D51503"/>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1F85"/>
    <w:rsid w:val="00D72087"/>
    <w:rsid w:val="00D732ED"/>
    <w:rsid w:val="00D74289"/>
    <w:rsid w:val="00D75116"/>
    <w:rsid w:val="00D753C0"/>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28C1"/>
    <w:rsid w:val="00D933FB"/>
    <w:rsid w:val="00D94BB3"/>
    <w:rsid w:val="00D9628A"/>
    <w:rsid w:val="00D9677E"/>
    <w:rsid w:val="00D97021"/>
    <w:rsid w:val="00DA0D3E"/>
    <w:rsid w:val="00DA1295"/>
    <w:rsid w:val="00DA17D3"/>
    <w:rsid w:val="00DA1B0B"/>
    <w:rsid w:val="00DA1D41"/>
    <w:rsid w:val="00DA1E3B"/>
    <w:rsid w:val="00DA2806"/>
    <w:rsid w:val="00DA3044"/>
    <w:rsid w:val="00DA3412"/>
    <w:rsid w:val="00DA364B"/>
    <w:rsid w:val="00DA44B8"/>
    <w:rsid w:val="00DA5231"/>
    <w:rsid w:val="00DA5773"/>
    <w:rsid w:val="00DA69AE"/>
    <w:rsid w:val="00DA6F92"/>
    <w:rsid w:val="00DA7028"/>
    <w:rsid w:val="00DB01E3"/>
    <w:rsid w:val="00DB0D97"/>
    <w:rsid w:val="00DB1FDB"/>
    <w:rsid w:val="00DB4195"/>
    <w:rsid w:val="00DB4BB7"/>
    <w:rsid w:val="00DB700B"/>
    <w:rsid w:val="00DB78CF"/>
    <w:rsid w:val="00DB7E9D"/>
    <w:rsid w:val="00DC2A64"/>
    <w:rsid w:val="00DC3473"/>
    <w:rsid w:val="00DC56A6"/>
    <w:rsid w:val="00DC68C3"/>
    <w:rsid w:val="00DC71F9"/>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140"/>
    <w:rsid w:val="00DE358C"/>
    <w:rsid w:val="00DE4746"/>
    <w:rsid w:val="00DE48D3"/>
    <w:rsid w:val="00DE5898"/>
    <w:rsid w:val="00DE7959"/>
    <w:rsid w:val="00DF1646"/>
    <w:rsid w:val="00DF200E"/>
    <w:rsid w:val="00DF202B"/>
    <w:rsid w:val="00DF2604"/>
    <w:rsid w:val="00DF434E"/>
    <w:rsid w:val="00DF6280"/>
    <w:rsid w:val="00DF6CBE"/>
    <w:rsid w:val="00E00B5E"/>
    <w:rsid w:val="00E02230"/>
    <w:rsid w:val="00E02FF0"/>
    <w:rsid w:val="00E03B57"/>
    <w:rsid w:val="00E03D06"/>
    <w:rsid w:val="00E04CBC"/>
    <w:rsid w:val="00E063C0"/>
    <w:rsid w:val="00E10B8A"/>
    <w:rsid w:val="00E11D8B"/>
    <w:rsid w:val="00E1390D"/>
    <w:rsid w:val="00E14A7E"/>
    <w:rsid w:val="00E15FE9"/>
    <w:rsid w:val="00E1728C"/>
    <w:rsid w:val="00E21468"/>
    <w:rsid w:val="00E22AD2"/>
    <w:rsid w:val="00E231BA"/>
    <w:rsid w:val="00E23359"/>
    <w:rsid w:val="00E24D51"/>
    <w:rsid w:val="00E24DB5"/>
    <w:rsid w:val="00E2794A"/>
    <w:rsid w:val="00E3098D"/>
    <w:rsid w:val="00E31D08"/>
    <w:rsid w:val="00E320D4"/>
    <w:rsid w:val="00E33387"/>
    <w:rsid w:val="00E34872"/>
    <w:rsid w:val="00E34CEF"/>
    <w:rsid w:val="00E34DCA"/>
    <w:rsid w:val="00E34E5E"/>
    <w:rsid w:val="00E3652A"/>
    <w:rsid w:val="00E37BDD"/>
    <w:rsid w:val="00E409A7"/>
    <w:rsid w:val="00E40E03"/>
    <w:rsid w:val="00E41FA2"/>
    <w:rsid w:val="00E425EE"/>
    <w:rsid w:val="00E44B03"/>
    <w:rsid w:val="00E45084"/>
    <w:rsid w:val="00E45648"/>
    <w:rsid w:val="00E45765"/>
    <w:rsid w:val="00E45B32"/>
    <w:rsid w:val="00E45D99"/>
    <w:rsid w:val="00E46285"/>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2F51"/>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E1F"/>
    <w:rsid w:val="00E95128"/>
    <w:rsid w:val="00E95493"/>
    <w:rsid w:val="00E963F8"/>
    <w:rsid w:val="00E97810"/>
    <w:rsid w:val="00EA0B3F"/>
    <w:rsid w:val="00EA4629"/>
    <w:rsid w:val="00EA5385"/>
    <w:rsid w:val="00EA71F4"/>
    <w:rsid w:val="00EA7610"/>
    <w:rsid w:val="00EA7B8D"/>
    <w:rsid w:val="00EB01FA"/>
    <w:rsid w:val="00EB0931"/>
    <w:rsid w:val="00EB10F7"/>
    <w:rsid w:val="00EB1C47"/>
    <w:rsid w:val="00EB27C5"/>
    <w:rsid w:val="00EB5698"/>
    <w:rsid w:val="00EB6E8D"/>
    <w:rsid w:val="00EB740F"/>
    <w:rsid w:val="00EC0820"/>
    <w:rsid w:val="00EC13B1"/>
    <w:rsid w:val="00EC1D8A"/>
    <w:rsid w:val="00EC24D3"/>
    <w:rsid w:val="00EC5C0B"/>
    <w:rsid w:val="00EC73DC"/>
    <w:rsid w:val="00EC7F77"/>
    <w:rsid w:val="00ED1468"/>
    <w:rsid w:val="00ED1E98"/>
    <w:rsid w:val="00ED226F"/>
    <w:rsid w:val="00ED3018"/>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18B"/>
    <w:rsid w:val="00F07829"/>
    <w:rsid w:val="00F07FB5"/>
    <w:rsid w:val="00F10E0E"/>
    <w:rsid w:val="00F11B5D"/>
    <w:rsid w:val="00F12594"/>
    <w:rsid w:val="00F12ABC"/>
    <w:rsid w:val="00F12BF1"/>
    <w:rsid w:val="00F12EFB"/>
    <w:rsid w:val="00F150F1"/>
    <w:rsid w:val="00F16237"/>
    <w:rsid w:val="00F16F26"/>
    <w:rsid w:val="00F17012"/>
    <w:rsid w:val="00F20205"/>
    <w:rsid w:val="00F202CA"/>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5EB3"/>
    <w:rsid w:val="00F3695C"/>
    <w:rsid w:val="00F40350"/>
    <w:rsid w:val="00F407C9"/>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ADB"/>
    <w:rsid w:val="00F61E8D"/>
    <w:rsid w:val="00F620AA"/>
    <w:rsid w:val="00F626C4"/>
    <w:rsid w:val="00F671E6"/>
    <w:rsid w:val="00F706A2"/>
    <w:rsid w:val="00F709E2"/>
    <w:rsid w:val="00F70A58"/>
    <w:rsid w:val="00F70C00"/>
    <w:rsid w:val="00F70E82"/>
    <w:rsid w:val="00F71552"/>
    <w:rsid w:val="00F71764"/>
    <w:rsid w:val="00F73EF1"/>
    <w:rsid w:val="00F74368"/>
    <w:rsid w:val="00F75DF5"/>
    <w:rsid w:val="00F77ADF"/>
    <w:rsid w:val="00F802C8"/>
    <w:rsid w:val="00F803F8"/>
    <w:rsid w:val="00F80889"/>
    <w:rsid w:val="00F80E5F"/>
    <w:rsid w:val="00F81F44"/>
    <w:rsid w:val="00F82153"/>
    <w:rsid w:val="00F82FCF"/>
    <w:rsid w:val="00F830A8"/>
    <w:rsid w:val="00F838BE"/>
    <w:rsid w:val="00F83A95"/>
    <w:rsid w:val="00F85872"/>
    <w:rsid w:val="00F85895"/>
    <w:rsid w:val="00F859F1"/>
    <w:rsid w:val="00F865E8"/>
    <w:rsid w:val="00F904D5"/>
    <w:rsid w:val="00F91913"/>
    <w:rsid w:val="00F9359C"/>
    <w:rsid w:val="00F93943"/>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4BF1"/>
    <w:rsid w:val="00FB5521"/>
    <w:rsid w:val="00FB7C67"/>
    <w:rsid w:val="00FC075C"/>
    <w:rsid w:val="00FC156B"/>
    <w:rsid w:val="00FC1D72"/>
    <w:rsid w:val="00FC4A63"/>
    <w:rsid w:val="00FC4E3E"/>
    <w:rsid w:val="00FC5C57"/>
    <w:rsid w:val="00FC603B"/>
    <w:rsid w:val="00FC6700"/>
    <w:rsid w:val="00FC7213"/>
    <w:rsid w:val="00FD085E"/>
    <w:rsid w:val="00FD0E89"/>
    <w:rsid w:val="00FD3474"/>
    <w:rsid w:val="00FD353B"/>
    <w:rsid w:val="00FD393C"/>
    <w:rsid w:val="00FD3FFE"/>
    <w:rsid w:val="00FD44E7"/>
    <w:rsid w:val="00FD4736"/>
    <w:rsid w:val="00FD477B"/>
    <w:rsid w:val="00FD6CB2"/>
    <w:rsid w:val="00FE0172"/>
    <w:rsid w:val="00FE057E"/>
    <w:rsid w:val="00FE0F76"/>
    <w:rsid w:val="00FE25E5"/>
    <w:rsid w:val="00FE2CC6"/>
    <w:rsid w:val="00FE335D"/>
    <w:rsid w:val="00FE3AB4"/>
    <w:rsid w:val="00FE4177"/>
    <w:rsid w:val="00FE508C"/>
    <w:rsid w:val="00FF0E24"/>
    <w:rsid w:val="00FF1459"/>
    <w:rsid w:val="00FF1B37"/>
    <w:rsid w:val="00FF2C04"/>
    <w:rsid w:val="00FF3376"/>
    <w:rsid w:val="00FF3BDB"/>
    <w:rsid w:val="00FF46DB"/>
    <w:rsid w:val="00FF58E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8"/>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10"/>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character" w:customStyle="1" w:styleId="ra">
    <w:name w:val="ra"/>
    <w:basedOn w:val="DefaultParagraphFont"/>
    <w:rsid w:val="009919C0"/>
  </w:style>
  <w:style w:type="character" w:customStyle="1" w:styleId="apple-converted-space">
    <w:name w:val="apple-converted-space"/>
    <w:basedOn w:val="DefaultParagraphFont"/>
    <w:rsid w:val="009919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48217817">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54764008">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package" Target="embeddings/Microsoft_Excel_Worksheet2.xlsx"/><Relationship Id="rId26" Type="http://schemas.openxmlformats.org/officeDocument/2006/relationships/package" Target="embeddings/Microsoft_Excel_Worksheet6.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0.xlsx"/><Relationship Id="rId42" Type="http://schemas.openxmlformats.org/officeDocument/2006/relationships/package" Target="embeddings/Microsoft_Excel_Worksheet14.xlsx"/><Relationship Id="rId47" Type="http://schemas.openxmlformats.org/officeDocument/2006/relationships/image" Target="media/image18.emf"/><Relationship Id="rId50" Type="http://schemas.openxmlformats.org/officeDocument/2006/relationships/package" Target="embeddings/Microsoft_Excel_Worksheet18.xlsx"/><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package" Target="embeddings/Microsoft_Excel_Worksheet27.xlsx"/><Relationship Id="rId76" Type="http://schemas.openxmlformats.org/officeDocument/2006/relationships/package" Target="embeddings/Microsoft_Excel_Worksheet31.xlsx"/><Relationship Id="rId84" Type="http://schemas.openxmlformats.org/officeDocument/2006/relationships/package" Target="embeddings/Microsoft_Excel_Worksheet35.xlsx"/><Relationship Id="rId89"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image" Target="media/image30.emf"/><Relationship Id="rId2" Type="http://schemas.openxmlformats.org/officeDocument/2006/relationships/customXml" Target="../customXml/item2.xml"/><Relationship Id="rId16" Type="http://schemas.openxmlformats.org/officeDocument/2006/relationships/package" Target="embeddings/Microsoft_Excel_Worksheet1.xlsx"/><Relationship Id="rId29" Type="http://schemas.openxmlformats.org/officeDocument/2006/relationships/image" Target="media/image9.emf"/><Relationship Id="rId11" Type="http://schemas.openxmlformats.org/officeDocument/2006/relationships/hyperlink" Target="http://orsr.sk/hladaj_osoba.asp?PR=%8Aoltis&amp;MENO=Alexander&amp;SID=0&amp;T=f0&amp;R=1" TargetMode="External"/><Relationship Id="rId24" Type="http://schemas.openxmlformats.org/officeDocument/2006/relationships/package" Target="embeddings/Microsoft_Excel_Worksheet5.xlsx"/><Relationship Id="rId32" Type="http://schemas.openxmlformats.org/officeDocument/2006/relationships/package" Target="embeddings/Microsoft_Excel_Worksheet9.xlsx"/><Relationship Id="rId37" Type="http://schemas.openxmlformats.org/officeDocument/2006/relationships/image" Target="media/image13.emf"/><Relationship Id="rId40" Type="http://schemas.openxmlformats.org/officeDocument/2006/relationships/package" Target="embeddings/Microsoft_Excel_Worksheet13.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22.xlsx"/><Relationship Id="rId66" Type="http://schemas.openxmlformats.org/officeDocument/2006/relationships/package" Target="embeddings/Microsoft_Excel_Worksheet26.xlsx"/><Relationship Id="rId74" Type="http://schemas.openxmlformats.org/officeDocument/2006/relationships/package" Target="embeddings/Microsoft_Excel_Worksheet30.xlsx"/><Relationship Id="rId79" Type="http://schemas.openxmlformats.org/officeDocument/2006/relationships/image" Target="media/image34.emf"/><Relationship Id="rId87" Type="http://schemas.openxmlformats.org/officeDocument/2006/relationships/header" Target="header2.xml"/><Relationship Id="rId5" Type="http://schemas.openxmlformats.org/officeDocument/2006/relationships/numbering" Target="numbering.xml"/><Relationship Id="rId61" Type="http://schemas.openxmlformats.org/officeDocument/2006/relationships/image" Target="media/image25.emf"/><Relationship Id="rId82" Type="http://schemas.openxmlformats.org/officeDocument/2006/relationships/package" Target="embeddings/Microsoft_Excel_Worksheet34.xlsx"/><Relationship Id="rId90" Type="http://schemas.openxmlformats.org/officeDocument/2006/relationships/theme" Target="theme/theme1.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xlsx"/><Relationship Id="rId22" Type="http://schemas.openxmlformats.org/officeDocument/2006/relationships/package" Target="embeddings/Microsoft_Excel_Worksheet4.xlsx"/><Relationship Id="rId27" Type="http://schemas.openxmlformats.org/officeDocument/2006/relationships/image" Target="media/image8.emf"/><Relationship Id="rId30" Type="http://schemas.openxmlformats.org/officeDocument/2006/relationships/package" Target="embeddings/Microsoft_Excel_Worksheet8.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7.xlsx"/><Relationship Id="rId56" Type="http://schemas.openxmlformats.org/officeDocument/2006/relationships/package" Target="embeddings/Microsoft_Excel_Worksheet21.xlsx"/><Relationship Id="rId64" Type="http://schemas.openxmlformats.org/officeDocument/2006/relationships/package" Target="embeddings/Microsoft_Excel_Worksheet25.xlsx"/><Relationship Id="rId69" Type="http://schemas.openxmlformats.org/officeDocument/2006/relationships/image" Target="media/image29.emf"/><Relationship Id="rId77" Type="http://schemas.openxmlformats.org/officeDocument/2006/relationships/image" Target="media/image33.emf"/><Relationship Id="rId8" Type="http://schemas.openxmlformats.org/officeDocument/2006/relationships/webSettings" Target="webSettings.xml"/><Relationship Id="rId51" Type="http://schemas.openxmlformats.org/officeDocument/2006/relationships/image" Target="media/image20.emf"/><Relationship Id="rId72" Type="http://schemas.openxmlformats.org/officeDocument/2006/relationships/package" Target="embeddings/Microsoft_Excel_Worksheet29.xlsx"/><Relationship Id="rId80" Type="http://schemas.openxmlformats.org/officeDocument/2006/relationships/package" Target="embeddings/Microsoft_Excel_Worksheet33.xlsx"/><Relationship Id="rId85" Type="http://schemas.openxmlformats.org/officeDocument/2006/relationships/header" Target="header1.xml"/><Relationship Id="rId3" Type="http://schemas.openxmlformats.org/officeDocument/2006/relationships/customXml" Target="../customXml/item3.xml"/><Relationship Id="rId12" Type="http://schemas.openxmlformats.org/officeDocument/2006/relationships/hyperlink" Target="http://orsr.sk/hladaj_osoba.asp?PR=Romano&amp;MENO=Michael" TargetMode="Externa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2.xlsx"/><Relationship Id="rId46" Type="http://schemas.openxmlformats.org/officeDocument/2006/relationships/package" Target="embeddings/Microsoft_Excel_Worksheet16.xlsx"/><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package" Target="embeddings/Microsoft_Excel_Worksheet3.xlsx"/><Relationship Id="rId41" Type="http://schemas.openxmlformats.org/officeDocument/2006/relationships/image" Target="media/image15.emf"/><Relationship Id="rId54" Type="http://schemas.openxmlformats.org/officeDocument/2006/relationships/package" Target="embeddings/Microsoft_Excel_Worksheet20.xlsx"/><Relationship Id="rId62" Type="http://schemas.openxmlformats.org/officeDocument/2006/relationships/package" Target="embeddings/Microsoft_Excel_Worksheet24.xlsx"/><Relationship Id="rId70" Type="http://schemas.openxmlformats.org/officeDocument/2006/relationships/package" Target="embeddings/Microsoft_Excel_Worksheet28.xlsx"/><Relationship Id="rId75" Type="http://schemas.openxmlformats.org/officeDocument/2006/relationships/image" Target="media/image32.emf"/><Relationship Id="rId83" Type="http://schemas.openxmlformats.org/officeDocument/2006/relationships/image" Target="media/image36.emf"/><Relationship Id="rId88"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7.xlsx"/><Relationship Id="rId36" Type="http://schemas.openxmlformats.org/officeDocument/2006/relationships/package" Target="embeddings/Microsoft_Excel_Worksheet11.xlsx"/><Relationship Id="rId49" Type="http://schemas.openxmlformats.org/officeDocument/2006/relationships/image" Target="media/image19.emf"/><Relationship Id="rId57" Type="http://schemas.openxmlformats.org/officeDocument/2006/relationships/image" Target="media/image23.emf"/><Relationship Id="rId10" Type="http://schemas.openxmlformats.org/officeDocument/2006/relationships/endnotes" Target="endnotes.xml"/><Relationship Id="rId31" Type="http://schemas.openxmlformats.org/officeDocument/2006/relationships/image" Target="media/image10.emf"/><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package" Target="embeddings/Microsoft_Excel_Worksheet23.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package" Target="embeddings/Microsoft_Excel_Worksheet32.xlsx"/><Relationship Id="rId81" Type="http://schemas.openxmlformats.org/officeDocument/2006/relationships/image" Target="media/image35.emf"/><Relationship Id="rId86"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9F9CE3-0C23-48B9-8B2B-C2509C6474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purl.org/dc/dcmitype/"/>
    <ds:schemaRef ds:uri="http://schemas.microsoft.com/office/2006/documentManagement/types"/>
    <ds:schemaRef ds:uri="http://schemas.microsoft.com/office/infopath/2007/PartnerControls"/>
    <ds:schemaRef ds:uri="http://schemas.microsoft.com/office/2006/metadata/properties"/>
    <ds:schemaRef ds:uri="http://purl.org/dc/terms/"/>
    <ds:schemaRef ds:uri="http://purl.org/dc/elements/1.1/"/>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89C36740-9192-4A63-8D73-7D90F9F122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28</Pages>
  <Words>5345</Words>
  <Characters>30470</Characters>
  <Application>Microsoft Office Word</Application>
  <DocSecurity>4</DocSecurity>
  <Lines>253</Lines>
  <Paragraphs>71</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35744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Mullerova Katarina</cp:lastModifiedBy>
  <cp:revision>2</cp:revision>
  <cp:lastPrinted>2018-06-25T16:36:00Z</cp:lastPrinted>
  <dcterms:created xsi:type="dcterms:W3CDTF">2018-06-29T10:54:00Z</dcterms:created>
  <dcterms:modified xsi:type="dcterms:W3CDTF">2018-06-29T10:54:00Z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