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376C" w:rsidRDefault="00C7376C" w:rsidP="00C7376C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VŠEOBECNÉ ÚDAJE</w:t>
      </w:r>
    </w:p>
    <w:p w:rsidR="00C7376C" w:rsidRDefault="00C7376C" w:rsidP="00C7376C">
      <w:pPr>
        <w:pStyle w:val="Default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>Názov právnickej osoby a jej sídlo</w:t>
      </w:r>
      <w:r w:rsidR="00A70641">
        <w:rPr>
          <w:rFonts w:ascii="Arial Narrow" w:hAnsi="Arial Narrow"/>
          <w:sz w:val="22"/>
          <w:szCs w:val="22"/>
        </w:rPr>
        <w:t>:</w:t>
      </w:r>
    </w:p>
    <w:p w:rsidR="00C7376C" w:rsidRDefault="00C7376C" w:rsidP="00C7376C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C7376C" w:rsidRDefault="00C7376C" w:rsidP="00C7376C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Názov spoločnosti:</w:t>
      </w:r>
      <w:r>
        <w:rPr>
          <w:b/>
          <w:sz w:val="22"/>
          <w:szCs w:val="22"/>
          <w:lang w:eastAsia="sk-SK"/>
        </w:rPr>
        <w:t xml:space="preserve"> </w:t>
      </w:r>
      <w:bookmarkStart w:id="0" w:name="ONAME"/>
      <w:bookmarkEnd w:id="0"/>
      <w:r>
        <w:rPr>
          <w:b/>
          <w:sz w:val="22"/>
          <w:szCs w:val="22"/>
          <w:lang w:eastAsia="sk-SK"/>
        </w:rPr>
        <w:t xml:space="preserve">ADV </w:t>
      </w:r>
      <w:proofErr w:type="spellStart"/>
      <w:r>
        <w:rPr>
          <w:b/>
          <w:sz w:val="22"/>
          <w:szCs w:val="22"/>
          <w:lang w:eastAsia="sk-SK"/>
        </w:rPr>
        <w:t>Consulting</w:t>
      </w:r>
      <w:proofErr w:type="spellEnd"/>
      <w:r>
        <w:rPr>
          <w:b/>
          <w:sz w:val="22"/>
          <w:szCs w:val="22"/>
          <w:lang w:eastAsia="sk-SK"/>
        </w:rPr>
        <w:t>, s. r. o.</w:t>
      </w:r>
      <w:bookmarkStart w:id="1" w:name="ONAME_END"/>
      <w:bookmarkEnd w:id="1"/>
    </w:p>
    <w:p w:rsidR="00C7376C" w:rsidRDefault="00C7376C" w:rsidP="00C7376C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                     </w:t>
      </w:r>
      <w:bookmarkStart w:id="2" w:name="ADRESA"/>
      <w:bookmarkEnd w:id="2"/>
      <w:r>
        <w:rPr>
          <w:sz w:val="22"/>
          <w:szCs w:val="22"/>
          <w:lang w:eastAsia="sk-SK"/>
        </w:rPr>
        <w:t xml:space="preserve">Šoltésovej  2710/272, </w:t>
      </w:r>
    </w:p>
    <w:p w:rsidR="00C7376C" w:rsidRDefault="00C7376C" w:rsidP="00C7376C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                               01701 Považská Bystrica</w:t>
      </w:r>
      <w:bookmarkStart w:id="3" w:name="ADRESA_END"/>
      <w:bookmarkEnd w:id="3"/>
    </w:p>
    <w:p w:rsidR="00C7376C" w:rsidRDefault="00C7376C" w:rsidP="00C7376C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                      </w:t>
      </w:r>
      <w:bookmarkStart w:id="4" w:name="ICOSID"/>
      <w:bookmarkEnd w:id="4"/>
      <w:r>
        <w:rPr>
          <w:sz w:val="22"/>
          <w:szCs w:val="22"/>
          <w:lang w:val="cs-CZ"/>
        </w:rPr>
        <w:t>46 111 441</w:t>
      </w:r>
      <w:bookmarkStart w:id="5" w:name="ICOSID_END"/>
      <w:bookmarkEnd w:id="5"/>
    </w:p>
    <w:p w:rsidR="00C7376C" w:rsidRDefault="00C7376C" w:rsidP="00C7376C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</w:t>
      </w:r>
      <w:bookmarkStart w:id="6" w:name="ZACIN"/>
      <w:bookmarkEnd w:id="6"/>
      <w:r>
        <w:rPr>
          <w:sz w:val="22"/>
          <w:szCs w:val="22"/>
          <w:lang w:eastAsia="sk-SK"/>
        </w:rPr>
        <w:t>14.3.2011</w:t>
      </w:r>
      <w:bookmarkStart w:id="7" w:name="ZACIN_END"/>
      <w:bookmarkEnd w:id="7"/>
    </w:p>
    <w:p w:rsidR="00C7376C" w:rsidRDefault="00C7376C" w:rsidP="00C7376C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rFonts w:cs="Arial Narrow"/>
          <w:sz w:val="22"/>
          <w:szCs w:val="22"/>
        </w:rPr>
        <w:t xml:space="preserve">zapísaná do obchodného registra dňa: 22.03.2011 Oddiel: </w:t>
      </w:r>
      <w:proofErr w:type="spellStart"/>
      <w:r>
        <w:rPr>
          <w:rFonts w:cs="Arial Narrow"/>
          <w:sz w:val="22"/>
          <w:szCs w:val="22"/>
        </w:rPr>
        <w:t>Sro</w:t>
      </w:r>
      <w:proofErr w:type="spellEnd"/>
      <w:r>
        <w:rPr>
          <w:rFonts w:cs="Arial Narrow"/>
          <w:sz w:val="22"/>
          <w:szCs w:val="22"/>
        </w:rPr>
        <w:t>, vložka č.24270/R</w:t>
      </w:r>
    </w:p>
    <w:p w:rsidR="00C7376C" w:rsidRDefault="00C7376C" w:rsidP="00C7376C">
      <w:pPr>
        <w:spacing w:before="0" w:line="240" w:lineRule="auto"/>
        <w:ind w:left="567"/>
        <w:rPr>
          <w:sz w:val="22"/>
          <w:szCs w:val="22"/>
        </w:rPr>
      </w:pPr>
    </w:p>
    <w:p w:rsidR="00A70641" w:rsidRDefault="00C73874" w:rsidP="00C73874">
      <w:pPr>
        <w:pStyle w:val="Odsekzoznamu"/>
        <w:numPr>
          <w:ilvl w:val="0"/>
          <w:numId w:val="5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Predmet činnosti:</w:t>
      </w:r>
    </w:p>
    <w:p w:rsidR="00C73874" w:rsidRDefault="00C73874" w:rsidP="00C73874">
      <w:pPr>
        <w:pStyle w:val="Odsekzoznamu"/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Uskutočňovanie stavieb a ich zmien</w:t>
      </w:r>
    </w:p>
    <w:p w:rsidR="00C73874" w:rsidRDefault="00C73874" w:rsidP="00C73874">
      <w:pPr>
        <w:pStyle w:val="Odsekzoznamu"/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Prípravné práce k realizácií stavby</w:t>
      </w:r>
    </w:p>
    <w:p w:rsidR="00C73874" w:rsidRPr="00C73874" w:rsidRDefault="00C73874" w:rsidP="00C73874">
      <w:pPr>
        <w:pStyle w:val="Odsekzoznamu"/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Reklamné a marketingové služby</w:t>
      </w:r>
    </w:p>
    <w:p w:rsidR="00A70641" w:rsidRDefault="00A70641" w:rsidP="00C7376C">
      <w:pPr>
        <w:spacing w:before="0" w:line="240" w:lineRule="auto"/>
        <w:ind w:left="567"/>
        <w:rPr>
          <w:sz w:val="22"/>
          <w:szCs w:val="22"/>
        </w:rPr>
      </w:pPr>
    </w:p>
    <w:p w:rsidR="00C7376C" w:rsidRDefault="00C73874" w:rsidP="00C7376C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C7376C">
        <w:rPr>
          <w:sz w:val="22"/>
          <w:szCs w:val="22"/>
        </w:rPr>
        <w:t>) Priemerný prepočítaný počet zamestnancov</w:t>
      </w:r>
    </w:p>
    <w:p w:rsidR="00C7376C" w:rsidRDefault="00C7376C" w:rsidP="00C7376C">
      <w:pPr>
        <w:spacing w:before="0" w:line="240" w:lineRule="auto"/>
        <w:ind w:left="142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Tabuľka k zamestnancom</w:t>
      </w:r>
    </w:p>
    <w:tbl>
      <w:tblPr>
        <w:tblStyle w:val="Mriekatabuky"/>
        <w:tblW w:w="0" w:type="auto"/>
        <w:tblLook w:val="01E0"/>
      </w:tblPr>
      <w:tblGrid>
        <w:gridCol w:w="4711"/>
        <w:gridCol w:w="2207"/>
        <w:gridCol w:w="2370"/>
      </w:tblGrid>
      <w:tr w:rsidR="00C7376C" w:rsidTr="00C7376C">
        <w:trPr>
          <w:trHeight w:val="556"/>
        </w:trPr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376C" w:rsidRDefault="00C7376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376C" w:rsidRDefault="00C7376C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376C" w:rsidRDefault="00C7376C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C7376C" w:rsidTr="00C7376C">
        <w:trPr>
          <w:trHeight w:val="390"/>
        </w:trPr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376C" w:rsidRDefault="00C7376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Priemerný prepočítaný počet zamestnancov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376C" w:rsidRDefault="00C7376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1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376C" w:rsidRDefault="00C7376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1</w:t>
            </w:r>
          </w:p>
        </w:tc>
      </w:tr>
      <w:tr w:rsidR="00C7376C" w:rsidTr="00C7376C">
        <w:trPr>
          <w:trHeight w:val="390"/>
        </w:trPr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376C" w:rsidRDefault="00C7376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Stav zamestnancov ku dňu, ku ktorému sa zostavuje účtovná závierka, z toho: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376C" w:rsidRDefault="00875D8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1,5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376C" w:rsidRDefault="00C7376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1</w:t>
            </w:r>
          </w:p>
        </w:tc>
      </w:tr>
      <w:tr w:rsidR="00C7376C" w:rsidTr="00C7376C">
        <w:trPr>
          <w:trHeight w:val="390"/>
        </w:trPr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376C" w:rsidRDefault="00C7376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Počet vedúcich zamestnancov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376C" w:rsidRDefault="00C7376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  <w:r w:rsidR="00875D8A">
              <w:t>,5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376C" w:rsidRDefault="00C7376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</w:tr>
    </w:tbl>
    <w:p w:rsidR="00C7376C" w:rsidRDefault="00C7376C" w:rsidP="00C7376C">
      <w:pPr>
        <w:spacing w:before="0" w:line="240" w:lineRule="auto"/>
        <w:rPr>
          <w:sz w:val="22"/>
          <w:szCs w:val="22"/>
        </w:rPr>
      </w:pPr>
    </w:p>
    <w:p w:rsidR="00C7376C" w:rsidRDefault="00C7376C" w:rsidP="00C7376C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C7376C" w:rsidRDefault="00C7376C" w:rsidP="00C7376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Účtovná závierka bola zostavená  za nepretržitého trvania  spoločnosti od 1.1.201</w:t>
      </w:r>
      <w:r w:rsidR="00875D8A">
        <w:rPr>
          <w:sz w:val="22"/>
          <w:szCs w:val="22"/>
        </w:rPr>
        <w:t>7</w:t>
      </w:r>
      <w:r>
        <w:rPr>
          <w:sz w:val="22"/>
          <w:szCs w:val="22"/>
        </w:rPr>
        <w:t xml:space="preserve"> do 31.12.201</w:t>
      </w:r>
      <w:r w:rsidR="00875D8A">
        <w:rPr>
          <w:sz w:val="22"/>
          <w:szCs w:val="22"/>
        </w:rPr>
        <w:t>7</w:t>
      </w:r>
      <w:r>
        <w:rPr>
          <w:sz w:val="22"/>
          <w:szCs w:val="22"/>
        </w:rPr>
        <w:t xml:space="preserve">. Účtovná jednotka bude nepretržite pokračovať vo svojej činnosti. </w:t>
      </w:r>
    </w:p>
    <w:p w:rsidR="00C7376C" w:rsidRDefault="00C7376C" w:rsidP="00C7376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(2) Spôsob oceňovania jednotlivých položiek majetku a záväzkov, a to</w:t>
      </w:r>
    </w:p>
    <w:p w:rsidR="00C7376C" w:rsidRDefault="00C7376C" w:rsidP="00C737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dlhodobého nehmotného majetku, dlhodobého hmotného majetku a dlhodobého finančného majetku,</w:t>
      </w:r>
    </w:p>
    <w:p w:rsidR="00875D8A" w:rsidRDefault="00C7376C" w:rsidP="00C7376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v roku 201</w:t>
      </w:r>
      <w:r w:rsidR="00875D8A">
        <w:rPr>
          <w:sz w:val="22"/>
          <w:szCs w:val="22"/>
        </w:rPr>
        <w:t>7</w:t>
      </w:r>
      <w:r>
        <w:rPr>
          <w:sz w:val="22"/>
          <w:szCs w:val="22"/>
        </w:rPr>
        <w:t xml:space="preserve"> spoločnosť</w:t>
      </w:r>
      <w:r w:rsidR="00875D8A">
        <w:rPr>
          <w:sz w:val="22"/>
          <w:szCs w:val="22"/>
        </w:rPr>
        <w:t xml:space="preserve"> ne</w:t>
      </w:r>
      <w:r>
        <w:rPr>
          <w:sz w:val="22"/>
          <w:szCs w:val="22"/>
        </w:rPr>
        <w:t>obstar</w:t>
      </w:r>
      <w:r w:rsidR="00875D8A">
        <w:rPr>
          <w:sz w:val="22"/>
          <w:szCs w:val="22"/>
        </w:rPr>
        <w:t>ávala</w:t>
      </w:r>
      <w:r>
        <w:rPr>
          <w:sz w:val="22"/>
          <w:szCs w:val="22"/>
        </w:rPr>
        <w:t xml:space="preserve"> dlhodobý hmotný majetok, </w:t>
      </w:r>
      <w:r w:rsidR="00875D8A">
        <w:rPr>
          <w:sz w:val="22"/>
          <w:szCs w:val="22"/>
        </w:rPr>
        <w:t xml:space="preserve">dlhodobý hmotný majetok účtovná </w:t>
      </w:r>
    </w:p>
    <w:p w:rsidR="00C7376C" w:rsidRDefault="00875D8A" w:rsidP="00C7376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jednotka  oceňuje </w:t>
      </w:r>
      <w:r w:rsidR="00C7376C">
        <w:rPr>
          <w:sz w:val="22"/>
          <w:szCs w:val="22"/>
        </w:rPr>
        <w:t xml:space="preserve"> obstarávacou cenou   a nákladmi súvisiacimi s obstaraním</w:t>
      </w:r>
    </w:p>
    <w:p w:rsidR="00C7376C" w:rsidRDefault="00C7376C" w:rsidP="00C7376C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zásob obstaraných kúpou, zásob vytvorených vlastnou činnosťou,</w:t>
      </w:r>
    </w:p>
    <w:p w:rsidR="00C7376C" w:rsidRDefault="00C7376C" w:rsidP="00C737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C73874">
        <w:rPr>
          <w:sz w:val="22"/>
          <w:szCs w:val="22"/>
        </w:rPr>
        <w:t xml:space="preserve">zásoby </w:t>
      </w:r>
      <w:r>
        <w:rPr>
          <w:sz w:val="22"/>
          <w:szCs w:val="22"/>
        </w:rPr>
        <w:t>v roku 201</w:t>
      </w:r>
      <w:r w:rsidR="00875D8A">
        <w:rPr>
          <w:sz w:val="22"/>
          <w:szCs w:val="22"/>
        </w:rPr>
        <w:t>7</w:t>
      </w:r>
      <w:r>
        <w:rPr>
          <w:sz w:val="22"/>
          <w:szCs w:val="22"/>
        </w:rPr>
        <w:t xml:space="preserve"> nenakupovala ani nevytvárala vlastnou činnosťou</w:t>
      </w:r>
    </w:p>
    <w:p w:rsidR="00C7376C" w:rsidRDefault="00C7376C" w:rsidP="00C7376C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pohľadávok,</w:t>
      </w:r>
    </w:p>
    <w:p w:rsidR="00C7376C" w:rsidRDefault="00C7376C" w:rsidP="00C737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pohľadávky spoločnosť oceňovala menovitou hodnotou pri ich vzniku</w:t>
      </w:r>
    </w:p>
    <w:p w:rsidR="00C7376C" w:rsidRDefault="00C7376C" w:rsidP="00C7376C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krátkodobého finančného majetku,</w:t>
      </w:r>
    </w:p>
    <w:p w:rsidR="00C7376C" w:rsidRDefault="00C7376C" w:rsidP="00C737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spoločnosť oceňovala jeho menovitou hodnotou</w:t>
      </w:r>
    </w:p>
    <w:p w:rsidR="00C7376C" w:rsidRDefault="00C7376C" w:rsidP="00C7376C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záväzkov vrátane rezerv, dlhopisov, pôžičiek a úverov,</w:t>
      </w:r>
    </w:p>
    <w:p w:rsidR="00C7376C" w:rsidRDefault="00C7376C" w:rsidP="00C737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záväzky  spoločnosť oceňovala  menovitou hodnotou pri ich vzniku</w:t>
      </w:r>
    </w:p>
    <w:p w:rsidR="00875D8A" w:rsidRDefault="00875D8A" w:rsidP="00C7376C">
      <w:pPr>
        <w:spacing w:before="0" w:line="240" w:lineRule="auto"/>
        <w:ind w:left="567"/>
        <w:rPr>
          <w:sz w:val="22"/>
          <w:szCs w:val="22"/>
        </w:rPr>
      </w:pPr>
    </w:p>
    <w:p w:rsidR="00875D8A" w:rsidRDefault="00875D8A" w:rsidP="00C7376C">
      <w:pPr>
        <w:spacing w:before="0" w:line="240" w:lineRule="auto"/>
        <w:ind w:left="567"/>
        <w:rPr>
          <w:sz w:val="22"/>
          <w:szCs w:val="22"/>
        </w:rPr>
      </w:pPr>
    </w:p>
    <w:p w:rsidR="00875D8A" w:rsidRDefault="00875D8A" w:rsidP="00C7376C">
      <w:pPr>
        <w:spacing w:before="0" w:line="240" w:lineRule="auto"/>
        <w:ind w:left="567"/>
        <w:rPr>
          <w:sz w:val="22"/>
          <w:szCs w:val="22"/>
        </w:rPr>
      </w:pPr>
    </w:p>
    <w:p w:rsidR="00C7376C" w:rsidRDefault="00C7376C" w:rsidP="00C7376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(3) Spôsob zostavenia odpisového plánu pre jednotlivé druhy dlhodobého hmotného majetku: </w:t>
      </w:r>
    </w:p>
    <w:p w:rsidR="00C7376C" w:rsidRDefault="00C7376C" w:rsidP="00C7387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Spoločnosť vlastní  dve motorové vozidlá. Majetok bol pri jeho obstaraní zaradený do príslušnej odpisovej </w:t>
      </w:r>
      <w:r w:rsidR="00C73874">
        <w:rPr>
          <w:sz w:val="22"/>
          <w:szCs w:val="22"/>
        </w:rPr>
        <w:t xml:space="preserve"> </w:t>
      </w:r>
      <w:r>
        <w:rPr>
          <w:sz w:val="22"/>
          <w:szCs w:val="22"/>
        </w:rPr>
        <w:t>skupiny. Spoločnosť uplatňuje rovnomerné odpisy. Spoločnosť stanovila, že účtovná a daňové odpisy sa rovnajú</w:t>
      </w:r>
    </w:p>
    <w:p w:rsidR="00875D8A" w:rsidRDefault="00875D8A" w:rsidP="00C7387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Vozidlá sú zaradené v odpisovej skupine 1 – doba odpisovania -4 roky, odpisy  rovnomerné.</w:t>
      </w:r>
    </w:p>
    <w:p w:rsidR="00875D8A" w:rsidRDefault="00875D8A" w:rsidP="00C7387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 roku 2017 bolo odpisovanie majetku prerušené.</w:t>
      </w:r>
    </w:p>
    <w:p w:rsidR="00875D8A" w:rsidRDefault="00875D8A" w:rsidP="00C73874">
      <w:pPr>
        <w:spacing w:before="0" w:line="240" w:lineRule="auto"/>
        <w:rPr>
          <w:sz w:val="22"/>
          <w:szCs w:val="22"/>
        </w:rPr>
      </w:pPr>
    </w:p>
    <w:p w:rsidR="00C7376C" w:rsidRDefault="00C7376C" w:rsidP="00C7376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Zmeny účtovných zásad a zmeny účtovných metód – neboli.</w:t>
      </w:r>
    </w:p>
    <w:p w:rsidR="00C7376C" w:rsidRDefault="00C7376C" w:rsidP="00C7376C">
      <w:pPr>
        <w:spacing w:before="0" w:line="240" w:lineRule="auto"/>
        <w:ind w:left="567"/>
        <w:rPr>
          <w:sz w:val="22"/>
          <w:szCs w:val="22"/>
        </w:rPr>
      </w:pPr>
    </w:p>
    <w:p w:rsidR="00C7376C" w:rsidRDefault="00C7376C" w:rsidP="00C7376C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III </w:t>
      </w:r>
      <w:r>
        <w:rPr>
          <w:b/>
          <w:bCs/>
          <w:sz w:val="24"/>
        </w:rPr>
        <w:t>INFORMÁCIE, KTORÉ DOPĹŇAJÚ A VYSVETĽUJÚ SÚVAHU A VÝKAZ ZISKOV A STRÁT</w:t>
      </w:r>
    </w:p>
    <w:p w:rsidR="00C7376C" w:rsidRDefault="00C7376C" w:rsidP="00C7376C">
      <w:pPr>
        <w:numPr>
          <w:ilvl w:val="0"/>
          <w:numId w:val="3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Jednotlivé položky nákladov alebo výnosov, nemali  výnimočný rozsah alebo výskyt.</w:t>
      </w:r>
    </w:p>
    <w:p w:rsidR="00C7376C" w:rsidRDefault="00C7376C" w:rsidP="00C7376C">
      <w:pPr>
        <w:numPr>
          <w:ilvl w:val="0"/>
          <w:numId w:val="3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Informácie o záväzkoch, a to</w:t>
      </w:r>
    </w:p>
    <w:p w:rsidR="00C7376C" w:rsidRDefault="00C7376C" w:rsidP="00C7376C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celkovej sume záväzkov so zostatkovou dobou splatnosti dlhšou ako päť rokov – nie sú</w:t>
      </w:r>
    </w:p>
    <w:p w:rsidR="00C7376C" w:rsidRDefault="00C7376C" w:rsidP="00C7376C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b) celkovej sume zabezpečených záväzkov, opis a spôsoby zabezpečenia záväzkov – nie sú</w:t>
      </w:r>
    </w:p>
    <w:p w:rsidR="00C7376C" w:rsidRDefault="00C7376C" w:rsidP="00C7376C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 k 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10"/>
        <w:gridCol w:w="2507"/>
        <w:gridCol w:w="2848"/>
      </w:tblGrid>
      <w:tr w:rsidR="00C7376C" w:rsidTr="00C7376C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C7376C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C7376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C7376C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  <w:t>účtovné obdobie</w:t>
            </w:r>
          </w:p>
        </w:tc>
      </w:tr>
      <w:tr w:rsidR="00C7376C" w:rsidTr="00C7376C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C7376C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376C" w:rsidRDefault="00875D8A" w:rsidP="00875D8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97.616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376C" w:rsidRDefault="00C7376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C7376C" w:rsidTr="00C7376C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C7376C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2F62F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69.231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875D8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256.099</w:t>
            </w:r>
          </w:p>
        </w:tc>
      </w:tr>
      <w:tr w:rsidR="00C7376C" w:rsidTr="00C7376C">
        <w:trPr>
          <w:trHeight w:val="447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C7376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2F62F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166.847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875D8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256.099</w:t>
            </w:r>
          </w:p>
        </w:tc>
      </w:tr>
      <w:tr w:rsidR="00C7376C" w:rsidTr="00C7376C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C7376C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875D8A" w:rsidP="00875D8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24.609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C7376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7376C" w:rsidTr="00C7376C">
        <w:trPr>
          <w:trHeight w:val="478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C7376C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376C" w:rsidRDefault="00C7376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376C" w:rsidRDefault="00875D8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33.661</w:t>
            </w:r>
          </w:p>
        </w:tc>
      </w:tr>
      <w:tr w:rsidR="00C7376C" w:rsidTr="00C7376C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C7376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875D8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24.609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875D8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33.661</w:t>
            </w:r>
          </w:p>
        </w:tc>
      </w:tr>
      <w:tr w:rsidR="00C7376C" w:rsidTr="00C7376C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C7376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875D8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191.456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376C" w:rsidRDefault="00875D8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289.760</w:t>
            </w:r>
          </w:p>
        </w:tc>
      </w:tr>
    </w:tbl>
    <w:p w:rsidR="00C7376C" w:rsidRDefault="00C7376C" w:rsidP="00C7376C">
      <w:pPr>
        <w:spacing w:line="240" w:lineRule="auto"/>
        <w:ind w:left="567"/>
        <w:rPr>
          <w:sz w:val="22"/>
          <w:szCs w:val="22"/>
        </w:rPr>
      </w:pPr>
    </w:p>
    <w:p w:rsidR="002F62F9" w:rsidRDefault="002F62F9" w:rsidP="00C7376C">
      <w:pPr>
        <w:spacing w:line="240" w:lineRule="auto"/>
        <w:ind w:left="567"/>
        <w:rPr>
          <w:sz w:val="22"/>
          <w:szCs w:val="22"/>
        </w:rPr>
      </w:pPr>
    </w:p>
    <w:p w:rsidR="002F62F9" w:rsidRDefault="002F62F9" w:rsidP="002F62F9">
      <w:pPr>
        <w:spacing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Účtovná jednotka v roku 2017 neposkytla spoločníkovi / konateľovi žiadne finančné záruky ani žiadne peňažné, </w:t>
      </w:r>
    </w:p>
    <w:p w:rsidR="00C7376C" w:rsidRDefault="002F62F9" w:rsidP="002F62F9">
      <w:pPr>
        <w:spacing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alebo nepeňažné plnenia,  alebo pôžičky.</w:t>
      </w:r>
    </w:p>
    <w:p w:rsidR="00D0378C" w:rsidRDefault="00D0378C"/>
    <w:sectPr w:rsidR="00D0378C" w:rsidSect="00D037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A0206"/>
    <w:multiLevelType w:val="hybridMultilevel"/>
    <w:tmpl w:val="B8AC369A"/>
    <w:lvl w:ilvl="0" w:tplc="A39AB614">
      <w:start w:val="2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7521272"/>
    <w:multiLevelType w:val="hybridMultilevel"/>
    <w:tmpl w:val="E160AF66"/>
    <w:lvl w:ilvl="0" w:tplc="DFF8AD5A">
      <w:start w:val="2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70F30C9"/>
    <w:multiLevelType w:val="hybridMultilevel"/>
    <w:tmpl w:val="0734AB44"/>
    <w:lvl w:ilvl="0" w:tplc="880E2A0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7376C"/>
    <w:rsid w:val="002437B4"/>
    <w:rsid w:val="002F62F9"/>
    <w:rsid w:val="00875D8A"/>
    <w:rsid w:val="00A70641"/>
    <w:rsid w:val="00C7376C"/>
    <w:rsid w:val="00C73874"/>
    <w:rsid w:val="00D037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C7376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uiPriority w:val="99"/>
    <w:rsid w:val="00C7376C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Default">
    <w:name w:val="Default"/>
    <w:uiPriority w:val="99"/>
    <w:rsid w:val="00C7376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99"/>
    <w:rsid w:val="00C7376C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A7064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128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502</Words>
  <Characters>2862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cp:lastPrinted>2018-06-29T11:28:00Z</cp:lastPrinted>
  <dcterms:created xsi:type="dcterms:W3CDTF">2017-06-22T14:01:00Z</dcterms:created>
  <dcterms:modified xsi:type="dcterms:W3CDTF">2018-06-29T11:28:00Z</dcterms:modified>
</cp:coreProperties>
</file>