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Všeobecné údaje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 a jej sídlo alebo meno a priezvisko fyzickej osoby</w:t>
      </w:r>
    </w:p>
    <w:p w:rsidR="00AB3ED5" w:rsidRPr="00C55653" w:rsidRDefault="00AB3ED5" w:rsidP="00AB3ED5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AB3ED5">
      <w:pPr>
        <w:pStyle w:val="Odsekzoznamu"/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osoby:</w:t>
      </w:r>
      <w:r w:rsidRPr="00C55653">
        <w:rPr>
          <w:rFonts w:cs="Times New Roman"/>
          <w:b/>
          <w:sz w:val="20"/>
          <w:szCs w:val="20"/>
        </w:rPr>
        <w:tab/>
      </w:r>
      <w:r w:rsidR="0030664E">
        <w:rPr>
          <w:rFonts w:cs="Times New Roman"/>
          <w:b/>
          <w:sz w:val="20"/>
          <w:szCs w:val="20"/>
        </w:rPr>
        <w:tab/>
      </w:r>
      <w:r w:rsidR="003136F5" w:rsidRPr="00C55653">
        <w:rPr>
          <w:rFonts w:cs="Times New Roman"/>
          <w:b/>
          <w:sz w:val="20"/>
          <w:szCs w:val="20"/>
        </w:rPr>
        <w:t>WEST-ON s.r.o.</w:t>
      </w:r>
    </w:p>
    <w:p w:rsidR="003136F5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Sídlo:</w:t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3136F5" w:rsidRPr="00C55653">
        <w:rPr>
          <w:rFonts w:cs="Times New Roman"/>
          <w:sz w:val="20"/>
          <w:szCs w:val="20"/>
        </w:rPr>
        <w:t>Nižnianska 851/2, 075 01 Trebišov</w:t>
      </w:r>
    </w:p>
    <w:p w:rsidR="00FB0F88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IČO: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="003136F5" w:rsidRPr="00C55653">
        <w:rPr>
          <w:rFonts w:cs="Times New Roman"/>
          <w:sz w:val="20"/>
          <w:szCs w:val="20"/>
        </w:rPr>
        <w:t>36173754</w:t>
      </w:r>
    </w:p>
    <w:p w:rsidR="00C472EF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</w:r>
    </w:p>
    <w:p w:rsidR="00AB3ED5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  <w:t>Dátum vzniku: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3136F5" w:rsidRPr="00C55653">
        <w:rPr>
          <w:rFonts w:cs="Times New Roman"/>
          <w:sz w:val="20"/>
          <w:szCs w:val="20"/>
        </w:rPr>
        <w:t>21.05.1997</w:t>
      </w:r>
    </w:p>
    <w:p w:rsidR="00AB3ED5" w:rsidRPr="00C55653" w:rsidRDefault="00AB3ED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C55653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</w:t>
      </w:r>
      <w:r w:rsidR="008C6ECC" w:rsidRPr="00C55653">
        <w:rPr>
          <w:rFonts w:cs="Times New Roman"/>
          <w:sz w:val="20"/>
          <w:szCs w:val="20"/>
        </w:rPr>
        <w:t xml:space="preserve">nie je materskou spoločnosťou a nemá  </w:t>
      </w:r>
      <w:r w:rsidRPr="00C55653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C55653">
        <w:rPr>
          <w:rFonts w:cs="Times New Roman"/>
          <w:sz w:val="20"/>
          <w:szCs w:val="20"/>
        </w:rPr>
        <w:t>podľa § 22.</w:t>
      </w:r>
    </w:p>
    <w:p w:rsidR="008C6ECC" w:rsidRPr="00C55653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Informácie o počte zamestnancov</w:t>
      </w:r>
    </w:p>
    <w:p w:rsid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30664E" w:rsidTr="0030664E">
        <w:tc>
          <w:tcPr>
            <w:tcW w:w="3969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Tr="0030664E">
        <w:tc>
          <w:tcPr>
            <w:tcW w:w="3969" w:type="dxa"/>
          </w:tcPr>
          <w:p w:rsidR="0030664E" w:rsidRDefault="0030664E" w:rsidP="0030664E">
            <w:pPr>
              <w:jc w:val="both"/>
              <w:rPr>
                <w:rFonts w:cs="Times New Roman"/>
                <w:sz w:val="20"/>
                <w:szCs w:val="20"/>
              </w:rPr>
            </w:pPr>
            <w:r w:rsidRPr="0030664E">
              <w:rPr>
                <w:rFonts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Default="0010213F" w:rsidP="0030664E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2158" w:type="dxa"/>
          </w:tcPr>
          <w:p w:rsidR="0030664E" w:rsidRDefault="0010213F" w:rsidP="00831AD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2,9</w:t>
            </w:r>
          </w:p>
        </w:tc>
      </w:tr>
    </w:tbl>
    <w:p w:rsidR="0030664E" w:rsidRP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C6ECC" w:rsidRPr="00C55653" w:rsidRDefault="008C6ECC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 o prijatých postupoch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závierka bola vypracovaná za predpokladu nepretržitého trvania účtovnej jednotky.</w:t>
      </w:r>
      <w:r w:rsidR="00FB0F88" w:rsidRPr="00C55653">
        <w:rPr>
          <w:rFonts w:cs="Times New Roman"/>
          <w:sz w:val="20"/>
          <w:szCs w:val="20"/>
        </w:rPr>
        <w:t>Účtovná závierka spoločnosti k 31.12.201</w:t>
      </w:r>
      <w:r w:rsidR="0010213F">
        <w:rPr>
          <w:rFonts w:cs="Times New Roman"/>
          <w:sz w:val="20"/>
          <w:szCs w:val="20"/>
        </w:rPr>
        <w:t>7</w:t>
      </w:r>
      <w:r w:rsidR="00FB0F88" w:rsidRPr="00C55653">
        <w:rPr>
          <w:rFonts w:cs="Times New Roman"/>
          <w:sz w:val="20"/>
          <w:szCs w:val="20"/>
        </w:rPr>
        <w:t xml:space="preserve"> je zostav</w:t>
      </w:r>
      <w:r w:rsidR="00457EF4" w:rsidRPr="00C55653">
        <w:rPr>
          <w:rFonts w:cs="Times New Roman"/>
          <w:sz w:val="20"/>
          <w:szCs w:val="20"/>
        </w:rPr>
        <w:t>ená ako riadna účtovná závierka</w:t>
      </w:r>
      <w:r w:rsidR="00FB0F88" w:rsidRPr="00C55653">
        <w:rPr>
          <w:rFonts w:cs="Times New Roman"/>
          <w:sz w:val="20"/>
          <w:szCs w:val="20"/>
        </w:rPr>
        <w:t>, a to za účtovné obdobie od 01.01.201</w:t>
      </w:r>
      <w:r w:rsidR="0010213F">
        <w:rPr>
          <w:rFonts w:cs="Times New Roman"/>
          <w:sz w:val="20"/>
          <w:szCs w:val="20"/>
        </w:rPr>
        <w:t>7</w:t>
      </w:r>
      <w:r w:rsidR="00FB0F88" w:rsidRPr="00C55653">
        <w:rPr>
          <w:rFonts w:cs="Times New Roman"/>
          <w:sz w:val="20"/>
          <w:szCs w:val="20"/>
        </w:rPr>
        <w:t xml:space="preserve"> do 31.12.201</w:t>
      </w:r>
      <w:r w:rsidR="0010213F">
        <w:rPr>
          <w:rFonts w:cs="Times New Roman"/>
          <w:sz w:val="20"/>
          <w:szCs w:val="20"/>
        </w:rPr>
        <w:t>7</w:t>
      </w:r>
      <w:r w:rsidR="00FB0F88" w:rsidRPr="00C55653">
        <w:rPr>
          <w:rFonts w:cs="Times New Roman"/>
          <w:sz w:val="20"/>
          <w:szCs w:val="20"/>
        </w:rPr>
        <w:t xml:space="preserve">. </w:t>
      </w:r>
    </w:p>
    <w:p w:rsidR="00816A2C" w:rsidRPr="00C55653" w:rsidRDefault="00816A2C" w:rsidP="00EE256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E256E" w:rsidRPr="00C55653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Spôsob oceňovania jednotliv</w:t>
      </w:r>
      <w:r w:rsidR="00081920" w:rsidRPr="00C55653">
        <w:rPr>
          <w:rFonts w:cs="Times New Roman"/>
          <w:sz w:val="20"/>
          <w:szCs w:val="20"/>
        </w:rPr>
        <w:t>ých položiek majetku a záväzkov, a</w:t>
      </w:r>
      <w:r w:rsidR="00706C3B" w:rsidRPr="00C55653">
        <w:rPr>
          <w:rFonts w:cs="Times New Roman"/>
          <w:sz w:val="20"/>
          <w:szCs w:val="20"/>
        </w:rPr>
        <w:t> </w:t>
      </w:r>
      <w:r w:rsidR="00EB2696" w:rsidRPr="00C55653">
        <w:rPr>
          <w:rFonts w:cs="Times New Roman"/>
          <w:sz w:val="20"/>
          <w:szCs w:val="20"/>
        </w:rPr>
        <w:t>to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>a)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b)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>
        <w:rPr>
          <w:sz w:val="20"/>
          <w:szCs w:val="20"/>
        </w:rPr>
        <w:t xml:space="preserve"> Pri účtovaní zásob podnik postupoval spôsobom B účtovania zásob.</w:t>
      </w:r>
    </w:p>
    <w:p w:rsidR="00706C3B" w:rsidRPr="00C55653" w:rsidRDefault="000738D6" w:rsidP="000738D6">
      <w:pPr>
        <w:spacing w:after="0" w:line="240" w:lineRule="auto"/>
        <w:ind w:left="360" w:firstLine="34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c)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Pohľadávky sa pri ich vzniku oceňujú ich menovitou hodnotou.</w:t>
      </w:r>
    </w:p>
    <w:p w:rsidR="00EB2696" w:rsidRPr="00C55653" w:rsidRDefault="000738D6" w:rsidP="000738D6">
      <w:pPr>
        <w:spacing w:after="0" w:line="240" w:lineRule="auto"/>
        <w:ind w:left="360" w:firstLine="345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d)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Peňažné prostriedky sa oceňujú ich menovitou hodnotou. </w:t>
      </w:r>
    </w:p>
    <w:p w:rsidR="000738D6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rFonts w:cs="Times New Roman"/>
          <w:sz w:val="20"/>
          <w:szCs w:val="20"/>
        </w:rPr>
        <w:t>e)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Záväzky sa pri ich vzniku oceňujú menovitou hodnotou. </w:t>
      </w:r>
      <w:r w:rsidRPr="00C55653">
        <w:rPr>
          <w:sz w:val="20"/>
          <w:szCs w:val="20"/>
        </w:rPr>
        <w:t xml:space="preserve">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EB2696" w:rsidRPr="00C55653" w:rsidRDefault="00EB2696" w:rsidP="00706C3B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EB2696" w:rsidRPr="00C55653" w:rsidRDefault="00706C3B" w:rsidP="00EB2696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0738D6" w:rsidRDefault="000738D6" w:rsidP="000738D6">
      <w:pPr>
        <w:pStyle w:val="Odsekzoznamu"/>
        <w:spacing w:after="0" w:line="240" w:lineRule="auto"/>
        <w:jc w:val="both"/>
        <w:rPr>
          <w:rFonts w:cs="Times New Roman"/>
        </w:rPr>
      </w:pPr>
    </w:p>
    <w:p w:rsidR="0030664E" w:rsidRDefault="0030664E" w:rsidP="000738D6">
      <w:pPr>
        <w:pStyle w:val="Odsekzoznamu"/>
        <w:spacing w:after="0" w:line="240" w:lineRule="auto"/>
        <w:jc w:val="both"/>
        <w:rPr>
          <w:rFonts w:cs="Times New Roman"/>
        </w:rPr>
      </w:pPr>
    </w:p>
    <w:p w:rsidR="0030664E" w:rsidRDefault="0030664E" w:rsidP="000738D6">
      <w:pPr>
        <w:pStyle w:val="Odsekzoznamu"/>
        <w:spacing w:after="0" w:line="240" w:lineRule="auto"/>
        <w:jc w:val="both"/>
        <w:rPr>
          <w:rFonts w:cs="Times New Roman"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3357"/>
        <w:gridCol w:w="1560"/>
        <w:gridCol w:w="1498"/>
        <w:gridCol w:w="1762"/>
      </w:tblGrid>
      <w:tr w:rsidR="00C55653" w:rsidRPr="00C55653" w:rsidTr="0030664E">
        <w:tc>
          <w:tcPr>
            <w:tcW w:w="3357" w:type="dxa"/>
          </w:tcPr>
          <w:p w:rsidR="00C55653" w:rsidRPr="00C55653" w:rsidRDefault="00C55653" w:rsidP="00C55653">
            <w:pPr>
              <w:pStyle w:val="Odsekzoznamu"/>
              <w:ind w:left="0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C55653">
              <w:rPr>
                <w:rFonts w:cs="Times New Roman"/>
                <w:b/>
                <w:sz w:val="18"/>
                <w:szCs w:val="18"/>
              </w:rPr>
              <w:t>Druh majetku</w:t>
            </w:r>
          </w:p>
        </w:tc>
        <w:tc>
          <w:tcPr>
            <w:tcW w:w="1560" w:type="dxa"/>
          </w:tcPr>
          <w:p w:rsidR="0030664E" w:rsidRDefault="00C55653" w:rsidP="00C55653">
            <w:pPr>
              <w:pStyle w:val="Odsekzoznamu"/>
              <w:ind w:left="0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C55653">
              <w:rPr>
                <w:rFonts w:cs="Times New Roman"/>
                <w:b/>
                <w:sz w:val="18"/>
                <w:szCs w:val="18"/>
              </w:rPr>
              <w:t>Doba</w:t>
            </w:r>
          </w:p>
          <w:p w:rsidR="00C55653" w:rsidRPr="00C55653" w:rsidRDefault="00C55653" w:rsidP="00C55653">
            <w:pPr>
              <w:pStyle w:val="Odsekzoznamu"/>
              <w:ind w:left="0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C55653">
              <w:rPr>
                <w:rFonts w:cs="Times New Roman"/>
                <w:b/>
                <w:sz w:val="18"/>
                <w:szCs w:val="18"/>
              </w:rPr>
              <w:t xml:space="preserve"> odpisovania</w:t>
            </w:r>
          </w:p>
        </w:tc>
        <w:tc>
          <w:tcPr>
            <w:tcW w:w="1498" w:type="dxa"/>
          </w:tcPr>
          <w:p w:rsidR="00C55653" w:rsidRPr="00C55653" w:rsidRDefault="00EE5029" w:rsidP="00C55653">
            <w:pPr>
              <w:pStyle w:val="Odsekzoznamu"/>
              <w:ind w:left="0"/>
              <w:jc w:val="center"/>
              <w:rPr>
                <w:rFonts w:cs="Times New Roman"/>
                <w:b/>
                <w:sz w:val="18"/>
                <w:szCs w:val="18"/>
              </w:rPr>
            </w:pPr>
            <w:r>
              <w:rPr>
                <w:rFonts w:cs="Times New Roman"/>
                <w:b/>
                <w:sz w:val="18"/>
                <w:szCs w:val="18"/>
              </w:rPr>
              <w:t xml:space="preserve">Vysvetlenie </w:t>
            </w:r>
          </w:p>
        </w:tc>
        <w:tc>
          <w:tcPr>
            <w:tcW w:w="1762" w:type="dxa"/>
          </w:tcPr>
          <w:p w:rsidR="0030664E" w:rsidRDefault="00C55653" w:rsidP="00C55653">
            <w:pPr>
              <w:pStyle w:val="Odsekzoznamu"/>
              <w:ind w:left="0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C55653">
              <w:rPr>
                <w:rFonts w:cs="Times New Roman"/>
                <w:b/>
                <w:sz w:val="18"/>
                <w:szCs w:val="18"/>
              </w:rPr>
              <w:t xml:space="preserve">Odpisová </w:t>
            </w:r>
          </w:p>
          <w:p w:rsidR="00C55653" w:rsidRPr="00C55653" w:rsidRDefault="00C55653" w:rsidP="00C55653">
            <w:pPr>
              <w:pStyle w:val="Odsekzoznamu"/>
              <w:ind w:left="0"/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C55653">
              <w:rPr>
                <w:rFonts w:cs="Times New Roman"/>
                <w:b/>
                <w:sz w:val="18"/>
                <w:szCs w:val="18"/>
              </w:rPr>
              <w:t>metóda</w:t>
            </w:r>
          </w:p>
        </w:tc>
      </w:tr>
      <w:tr w:rsidR="00C55653" w:rsidRPr="00C55653" w:rsidTr="0030664E">
        <w:tc>
          <w:tcPr>
            <w:tcW w:w="3357" w:type="dxa"/>
          </w:tcPr>
          <w:p w:rsidR="00C55653" w:rsidRPr="00C55653" w:rsidRDefault="00831AD1" w:rsidP="00831AD1">
            <w:pPr>
              <w:pStyle w:val="Odsekzoznamu"/>
              <w:ind w:left="0"/>
              <w:jc w:val="both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Nákladné vozidlo</w:t>
            </w:r>
            <w:r w:rsidR="00C55653" w:rsidRPr="00C55653">
              <w:rPr>
                <w:rFonts w:cs="Times New Roman"/>
                <w:sz w:val="18"/>
                <w:szCs w:val="18"/>
              </w:rPr>
              <w:t xml:space="preserve"> VW Transporter</w:t>
            </w:r>
          </w:p>
        </w:tc>
        <w:tc>
          <w:tcPr>
            <w:tcW w:w="1560" w:type="dxa"/>
          </w:tcPr>
          <w:p w:rsidR="00C55653" w:rsidRPr="00C55653" w:rsidRDefault="00C55653" w:rsidP="00C55653">
            <w:pPr>
              <w:pStyle w:val="Odsekzoznamu"/>
              <w:ind w:left="0"/>
              <w:jc w:val="center"/>
              <w:rPr>
                <w:rFonts w:cs="Times New Roman"/>
                <w:sz w:val="18"/>
                <w:szCs w:val="18"/>
              </w:rPr>
            </w:pPr>
            <w:r w:rsidRPr="00C55653">
              <w:rPr>
                <w:rFonts w:cs="Times New Roman"/>
                <w:sz w:val="18"/>
                <w:szCs w:val="18"/>
              </w:rPr>
              <w:t>4</w:t>
            </w:r>
            <w:r w:rsidR="00EE5029">
              <w:rPr>
                <w:rFonts w:cs="Times New Roman"/>
                <w:sz w:val="18"/>
                <w:szCs w:val="18"/>
              </w:rPr>
              <w:t xml:space="preserve"> roky</w:t>
            </w:r>
          </w:p>
        </w:tc>
        <w:tc>
          <w:tcPr>
            <w:tcW w:w="1498" w:type="dxa"/>
          </w:tcPr>
          <w:p w:rsidR="00C55653" w:rsidRPr="00C55653" w:rsidRDefault="00C55653" w:rsidP="00C55653">
            <w:pPr>
              <w:pStyle w:val="Odsekzoznamu"/>
              <w:ind w:left="0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762" w:type="dxa"/>
          </w:tcPr>
          <w:p w:rsidR="00C55653" w:rsidRPr="00C55653" w:rsidRDefault="00C55653" w:rsidP="00C55653">
            <w:pPr>
              <w:pStyle w:val="Odsekzoznamu"/>
              <w:ind w:left="0"/>
              <w:jc w:val="center"/>
              <w:rPr>
                <w:rFonts w:cs="Times New Roman"/>
                <w:sz w:val="18"/>
                <w:szCs w:val="18"/>
              </w:rPr>
            </w:pPr>
            <w:r w:rsidRPr="00C55653">
              <w:rPr>
                <w:rFonts w:cs="Times New Roman"/>
                <w:sz w:val="18"/>
                <w:szCs w:val="18"/>
              </w:rPr>
              <w:t>rovn</w:t>
            </w:r>
            <w:r>
              <w:rPr>
                <w:rFonts w:cs="Times New Roman"/>
                <w:sz w:val="18"/>
                <w:szCs w:val="18"/>
              </w:rPr>
              <w:t>omerná</w:t>
            </w:r>
          </w:p>
        </w:tc>
      </w:tr>
      <w:tr w:rsidR="00831AD1" w:rsidRPr="00C55653" w:rsidTr="0030664E">
        <w:tc>
          <w:tcPr>
            <w:tcW w:w="3357" w:type="dxa"/>
          </w:tcPr>
          <w:p w:rsidR="00831AD1" w:rsidRDefault="00831AD1" w:rsidP="00831AD1">
            <w:pPr>
              <w:pStyle w:val="Odsekzoznamu"/>
              <w:ind w:left="0"/>
              <w:jc w:val="both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Osobné vozidlo</w:t>
            </w:r>
            <w:r w:rsidR="00EE5029">
              <w:rPr>
                <w:rFonts w:cs="Times New Roman"/>
                <w:sz w:val="18"/>
                <w:szCs w:val="18"/>
              </w:rPr>
              <w:t xml:space="preserve"> AUDI A6</w:t>
            </w:r>
          </w:p>
        </w:tc>
        <w:tc>
          <w:tcPr>
            <w:tcW w:w="1560" w:type="dxa"/>
          </w:tcPr>
          <w:p w:rsidR="00831AD1" w:rsidRPr="00C55653" w:rsidRDefault="00831AD1" w:rsidP="00C55653">
            <w:pPr>
              <w:pStyle w:val="Odsekzoznamu"/>
              <w:ind w:left="0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4</w:t>
            </w:r>
            <w:r w:rsidR="00EE5029">
              <w:rPr>
                <w:rFonts w:cs="Times New Roman"/>
                <w:sz w:val="18"/>
                <w:szCs w:val="18"/>
              </w:rPr>
              <w:t xml:space="preserve"> roky</w:t>
            </w:r>
          </w:p>
        </w:tc>
        <w:tc>
          <w:tcPr>
            <w:tcW w:w="1498" w:type="dxa"/>
          </w:tcPr>
          <w:p w:rsidR="00831AD1" w:rsidRPr="00C55653" w:rsidRDefault="00831AD1" w:rsidP="00C55653">
            <w:pPr>
              <w:pStyle w:val="Odsekzoznamu"/>
              <w:ind w:left="0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762" w:type="dxa"/>
          </w:tcPr>
          <w:p w:rsidR="00831AD1" w:rsidRPr="00C55653" w:rsidRDefault="00831AD1" w:rsidP="00C55653">
            <w:pPr>
              <w:pStyle w:val="Odsekzoznamu"/>
              <w:ind w:left="0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rovnomerná</w:t>
            </w:r>
          </w:p>
        </w:tc>
      </w:tr>
    </w:tbl>
    <w:p w:rsidR="00C55653" w:rsidRPr="000738D6" w:rsidRDefault="00C55653" w:rsidP="000738D6">
      <w:pPr>
        <w:pStyle w:val="Odsekzoznamu"/>
        <w:spacing w:after="0" w:line="240" w:lineRule="auto"/>
        <w:jc w:val="both"/>
        <w:rPr>
          <w:rFonts w:cs="Times New Roman"/>
        </w:rPr>
      </w:pPr>
    </w:p>
    <w:p w:rsidR="00345838" w:rsidRPr="00284C09" w:rsidRDefault="00284C09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4.</w:t>
      </w:r>
      <w:r>
        <w:rPr>
          <w:rFonts w:cs="Times New Roman"/>
          <w:sz w:val="20"/>
          <w:szCs w:val="20"/>
        </w:rPr>
        <w:tab/>
      </w:r>
      <w:r w:rsidR="000738D6" w:rsidRPr="00284C09">
        <w:rPr>
          <w:rFonts w:cs="Times New Roman"/>
          <w:sz w:val="20"/>
          <w:szCs w:val="20"/>
        </w:rPr>
        <w:t>Úč</w:t>
      </w:r>
      <w:r w:rsidR="00345838" w:rsidRPr="00284C09">
        <w:rPr>
          <w:rFonts w:cs="Times New Roman"/>
          <w:sz w:val="20"/>
          <w:szCs w:val="20"/>
        </w:rPr>
        <w:t>tovné metódy a všeobecné účto</w:t>
      </w:r>
      <w:r w:rsidR="000738D6" w:rsidRPr="00284C09">
        <w:rPr>
          <w:rFonts w:cs="Times New Roman"/>
          <w:sz w:val="20"/>
          <w:szCs w:val="20"/>
        </w:rPr>
        <w:t>vné zásady zostali nezmenené, spoločnosť nemenila spôsoby oceňovania oproti predchádzajúcemu obdobiu.</w:t>
      </w:r>
      <w:bookmarkStart w:id="0" w:name="_GoBack"/>
      <w:bookmarkEnd w:id="0"/>
    </w:p>
    <w:p w:rsidR="00EB2696" w:rsidRPr="00C55653" w:rsidRDefault="00EB2696" w:rsidP="00EB2696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Pr="00284C09" w:rsidRDefault="00284C09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5.</w:t>
      </w:r>
      <w:r>
        <w:rPr>
          <w:rFonts w:cs="Times New Roman"/>
          <w:sz w:val="20"/>
          <w:szCs w:val="20"/>
        </w:rPr>
        <w:tab/>
      </w:r>
      <w:r w:rsidR="0054691A" w:rsidRPr="00284C09">
        <w:rPr>
          <w:rFonts w:cs="Times New Roman"/>
          <w:sz w:val="20"/>
          <w:szCs w:val="20"/>
        </w:rPr>
        <w:t xml:space="preserve">Dotácia na úhradu nákladov, ktorá kompenzuje konkrétne náklady spojené s činnosťou účtovnej jednotky, sa účtuje do výnosov v účtovnom období, v ktorom sa účtuje kompenzovaný náklad. </w:t>
      </w:r>
    </w:p>
    <w:p w:rsidR="00EB2696" w:rsidRPr="00C55653" w:rsidRDefault="00EB2696" w:rsidP="00EB2696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284C09" w:rsidRDefault="00284C09" w:rsidP="00284C09">
      <w:pPr>
        <w:spacing w:after="0" w:line="240" w:lineRule="auto"/>
        <w:ind w:left="3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6.</w:t>
      </w:r>
      <w:r>
        <w:rPr>
          <w:rFonts w:cs="Times New Roman"/>
          <w:sz w:val="20"/>
          <w:szCs w:val="20"/>
        </w:rPr>
        <w:tab/>
      </w:r>
      <w:r w:rsidR="00FB0F88" w:rsidRPr="00284C09">
        <w:rPr>
          <w:rFonts w:cs="Times New Roman"/>
          <w:sz w:val="20"/>
          <w:szCs w:val="20"/>
        </w:rPr>
        <w:t>V roku 201</w:t>
      </w:r>
      <w:r w:rsidR="0010213F">
        <w:rPr>
          <w:rFonts w:cs="Times New Roman"/>
          <w:sz w:val="20"/>
          <w:szCs w:val="20"/>
        </w:rPr>
        <w:t>7</w:t>
      </w:r>
      <w:r w:rsidR="00FB0F88" w:rsidRPr="00284C09">
        <w:rPr>
          <w:rFonts w:cs="Times New Roman"/>
          <w:sz w:val="20"/>
          <w:szCs w:val="20"/>
        </w:rPr>
        <w:t xml:space="preserve"> neboli účtované žiadne opravy chýb minulých účtovných období.</w:t>
      </w:r>
    </w:p>
    <w:p w:rsidR="00C55653" w:rsidRPr="00C55653" w:rsidRDefault="00C55653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:rsidR="00EB2696" w:rsidRPr="00C55653" w:rsidRDefault="00EB2696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III</w:t>
      </w:r>
    </w:p>
    <w:p w:rsidR="00EB2696" w:rsidRPr="00C55653" w:rsidRDefault="00EB2696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Informácie, ktoré vysvetľujú a dopĺňajú súvahu a výkaz ziskov a strát</w:t>
      </w:r>
    </w:p>
    <w:p w:rsidR="00EB2696" w:rsidRPr="00C55653" w:rsidRDefault="00EB2696" w:rsidP="00EB2696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Pr="00C55653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V sledovanom účtovom období spoločnosť neúčtovala o nákladoch alebo výnosoch, ktoré majú výnimočný rozsah alebo výskyt.</w:t>
      </w:r>
    </w:p>
    <w:p w:rsidR="00E7003E" w:rsidRPr="00C55653" w:rsidRDefault="00E7003E" w:rsidP="00E7003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Pr="00C55653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Informácie o záväzkoch, a to: </w:t>
      </w:r>
    </w:p>
    <w:p w:rsidR="0026330D" w:rsidRPr="00C55653" w:rsidRDefault="0026330D" w:rsidP="0026330D">
      <w:pPr>
        <w:pStyle w:val="Odsekzoznamu"/>
        <w:spacing w:after="0" w:line="240" w:lineRule="auto"/>
        <w:rPr>
          <w:sz w:val="20"/>
          <w:szCs w:val="20"/>
        </w:rPr>
      </w:pPr>
    </w:p>
    <w:p w:rsidR="0026330D" w:rsidRPr="00C55653" w:rsidRDefault="0026330D" w:rsidP="00076326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Štruktúra záväzkov ( okrem bankových úverov</w:t>
      </w:r>
      <w:r w:rsidR="00076326" w:rsidRPr="00C55653">
        <w:rPr>
          <w:rFonts w:cs="Times New Roman"/>
          <w:sz w:val="20"/>
          <w:szCs w:val="20"/>
        </w:rPr>
        <w:t xml:space="preserve">, pôžičiek a krátkodobých finančných výpomocí </w:t>
      </w:r>
      <w:r w:rsidRPr="00C55653">
        <w:rPr>
          <w:rFonts w:cs="Times New Roman"/>
          <w:sz w:val="20"/>
          <w:szCs w:val="20"/>
        </w:rPr>
        <w:t xml:space="preserve"> ) podľa zostatkovej doby splatnosti </w:t>
      </w:r>
    </w:p>
    <w:p w:rsidR="0026330D" w:rsidRPr="003136F5" w:rsidRDefault="0026330D" w:rsidP="00EB2696">
      <w:pPr>
        <w:pStyle w:val="Odsekzoznamu"/>
        <w:spacing w:after="0" w:line="240" w:lineRule="auto"/>
        <w:jc w:val="both"/>
        <w:rPr>
          <w:rFonts w:cs="Times New Roman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4111"/>
        <w:gridCol w:w="2410"/>
        <w:gridCol w:w="2551"/>
      </w:tblGrid>
      <w:tr w:rsidR="00E7003E" w:rsidRPr="003136F5" w:rsidTr="00076326">
        <w:tc>
          <w:tcPr>
            <w:tcW w:w="411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</w:p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</w:p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Bežné účtovné</w:t>
            </w:r>
          </w:p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410" w:type="dxa"/>
          </w:tcPr>
          <w:p w:rsidR="00E7003E" w:rsidRPr="003136F5" w:rsidRDefault="00831AD1" w:rsidP="00F61705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</w:t>
            </w:r>
            <w:r w:rsidR="0010213F">
              <w:rPr>
                <w:rFonts w:cs="Times New Roman"/>
              </w:rPr>
              <w:t xml:space="preserve"> 877</w:t>
            </w:r>
          </w:p>
        </w:tc>
        <w:tc>
          <w:tcPr>
            <w:tcW w:w="2551" w:type="dxa"/>
          </w:tcPr>
          <w:p w:rsidR="00E7003E" w:rsidRPr="003136F5" w:rsidRDefault="0010213F" w:rsidP="00F61705">
            <w:pPr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2 787</w:t>
            </w: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410" w:type="dxa"/>
          </w:tcPr>
          <w:p w:rsidR="00E7003E" w:rsidRPr="003136F5" w:rsidRDefault="00831AD1" w:rsidP="00F61705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2 </w:t>
            </w:r>
            <w:r w:rsidR="0010213F">
              <w:rPr>
                <w:rFonts w:cs="Times New Roman"/>
                <w:b/>
              </w:rPr>
              <w:t>877</w:t>
            </w:r>
          </w:p>
        </w:tc>
        <w:tc>
          <w:tcPr>
            <w:tcW w:w="2551" w:type="dxa"/>
          </w:tcPr>
          <w:p w:rsidR="00E7003E" w:rsidRPr="003136F5" w:rsidRDefault="0010213F" w:rsidP="00F61705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2 787</w:t>
            </w: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</w:rPr>
            </w:pP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410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</w:rPr>
            </w:pPr>
          </w:p>
        </w:tc>
        <w:tc>
          <w:tcPr>
            <w:tcW w:w="2551" w:type="dxa"/>
          </w:tcPr>
          <w:p w:rsidR="00E7003E" w:rsidRPr="003136F5" w:rsidRDefault="00E7003E" w:rsidP="00F61705">
            <w:pPr>
              <w:jc w:val="center"/>
              <w:rPr>
                <w:rFonts w:cs="Times New Roman"/>
                <w:b/>
              </w:rPr>
            </w:pPr>
          </w:p>
        </w:tc>
      </w:tr>
      <w:tr w:rsidR="00E7003E" w:rsidRPr="003136F5" w:rsidTr="00076326">
        <w:trPr>
          <w:trHeight w:val="284"/>
        </w:trPr>
        <w:tc>
          <w:tcPr>
            <w:tcW w:w="4111" w:type="dxa"/>
          </w:tcPr>
          <w:p w:rsidR="00E7003E" w:rsidRPr="003136F5" w:rsidRDefault="00E7003E" w:rsidP="00F61705">
            <w:pPr>
              <w:jc w:val="both"/>
              <w:rPr>
                <w:rFonts w:cs="Times New Roman"/>
                <w:b/>
                <w:sz w:val="18"/>
                <w:szCs w:val="18"/>
              </w:rPr>
            </w:pPr>
            <w:r w:rsidRPr="003136F5">
              <w:rPr>
                <w:rFonts w:cs="Times New Roman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410" w:type="dxa"/>
          </w:tcPr>
          <w:p w:rsidR="00E7003E" w:rsidRPr="003136F5" w:rsidRDefault="00831AD1" w:rsidP="00F61705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</w:t>
            </w:r>
            <w:r w:rsidR="0010213F">
              <w:rPr>
                <w:rFonts w:cs="Times New Roman"/>
                <w:b/>
              </w:rPr>
              <w:t xml:space="preserve"> 877</w:t>
            </w:r>
          </w:p>
        </w:tc>
        <w:tc>
          <w:tcPr>
            <w:tcW w:w="2551" w:type="dxa"/>
          </w:tcPr>
          <w:p w:rsidR="00E7003E" w:rsidRPr="003136F5" w:rsidRDefault="0010213F" w:rsidP="00F61705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2 787</w:t>
            </w:r>
          </w:p>
        </w:tc>
      </w:tr>
    </w:tbl>
    <w:p w:rsidR="00EB2696" w:rsidRDefault="00EB2696" w:rsidP="00EB2696">
      <w:pPr>
        <w:pStyle w:val="Odsekzoznamu"/>
        <w:spacing w:after="0" w:line="240" w:lineRule="auto"/>
        <w:jc w:val="both"/>
        <w:rPr>
          <w:rFonts w:cs="Times New Roman"/>
        </w:rPr>
      </w:pPr>
    </w:p>
    <w:p w:rsidR="0026330D" w:rsidRPr="00C55653" w:rsidRDefault="0026330D" w:rsidP="0026330D">
      <w:pPr>
        <w:pStyle w:val="Nzov"/>
        <w:keepNext w:val="0"/>
        <w:widowControl w:val="0"/>
        <w:spacing w:before="0" w:beforeAutospacing="0" w:after="0"/>
        <w:ind w:left="708"/>
        <w:jc w:val="both"/>
        <w:rPr>
          <w:rFonts w:asciiTheme="minorHAnsi" w:hAnsiTheme="minorHAnsi"/>
          <w:b w:val="0"/>
          <w:sz w:val="20"/>
          <w:szCs w:val="20"/>
        </w:rPr>
      </w:pPr>
      <w:r w:rsidRPr="00C55653">
        <w:rPr>
          <w:rFonts w:asciiTheme="minorHAnsi" w:hAnsiTheme="minorHAnsi"/>
          <w:b w:val="0"/>
          <w:sz w:val="20"/>
          <w:szCs w:val="20"/>
        </w:rPr>
        <w:t>Informácie o bankových úveroch, pôžičkách a krátkodobých finančných výpomociach</w:t>
      </w:r>
    </w:p>
    <w:p w:rsidR="0026330D" w:rsidRPr="003136F5" w:rsidRDefault="0026330D" w:rsidP="00EB2696">
      <w:pPr>
        <w:pStyle w:val="Odsekzoznamu"/>
        <w:spacing w:after="0" w:line="240" w:lineRule="auto"/>
        <w:jc w:val="both"/>
        <w:rPr>
          <w:rFonts w:cs="Times New Roman"/>
        </w:rPr>
      </w:pPr>
    </w:p>
    <w:tbl>
      <w:tblPr>
        <w:tblW w:w="4886" w:type="pct"/>
        <w:jc w:val="center"/>
        <w:tblInd w:w="3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68"/>
        <w:gridCol w:w="704"/>
        <w:gridCol w:w="855"/>
        <w:gridCol w:w="1130"/>
        <w:gridCol w:w="1417"/>
        <w:gridCol w:w="1418"/>
        <w:gridCol w:w="1984"/>
      </w:tblGrid>
      <w:tr w:rsidR="0026330D" w:rsidRPr="003136F5" w:rsidTr="00076326">
        <w:trPr>
          <w:trHeight w:val="990"/>
          <w:jc w:val="center"/>
        </w:trPr>
        <w:tc>
          <w:tcPr>
            <w:tcW w:w="1569" w:type="dxa"/>
            <w:noWrap/>
            <w:vAlign w:val="center"/>
            <w:hideMark/>
          </w:tcPr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704" w:type="dxa"/>
            <w:noWrap/>
            <w:vAlign w:val="center"/>
            <w:hideMark/>
          </w:tcPr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>Mena</w:t>
            </w:r>
          </w:p>
        </w:tc>
        <w:tc>
          <w:tcPr>
            <w:tcW w:w="855" w:type="dxa"/>
            <w:noWrap/>
            <w:vAlign w:val="center"/>
            <w:hideMark/>
          </w:tcPr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 xml:space="preserve">Úrok </w:t>
            </w:r>
            <w:r w:rsidRPr="003136F5">
              <w:rPr>
                <w:rFonts w:asciiTheme="minorHAnsi" w:hAnsiTheme="minorHAnsi"/>
                <w:sz w:val="18"/>
                <w:szCs w:val="18"/>
              </w:rPr>
              <w:br/>
              <w:t xml:space="preserve">p. a. </w:t>
            </w:r>
          </w:p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>v %</w:t>
            </w:r>
          </w:p>
        </w:tc>
        <w:tc>
          <w:tcPr>
            <w:tcW w:w="1130" w:type="dxa"/>
            <w:noWrap/>
            <w:vAlign w:val="center"/>
            <w:hideMark/>
          </w:tcPr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>Dátum splatnosti</w:t>
            </w:r>
          </w:p>
        </w:tc>
        <w:tc>
          <w:tcPr>
            <w:tcW w:w="1417" w:type="dxa"/>
            <w:noWrap/>
            <w:vAlign w:val="center"/>
            <w:hideMark/>
          </w:tcPr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>Suma istiny v príslušnej mene</w:t>
            </w:r>
            <w:r w:rsidRPr="003136F5">
              <w:rPr>
                <w:rFonts w:asciiTheme="minorHAnsi" w:hAnsiTheme="minorHAnsi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418" w:type="dxa"/>
          </w:tcPr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>Suma istiny v eurách</w:t>
            </w:r>
          </w:p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984" w:type="dxa"/>
            <w:vAlign w:val="center"/>
            <w:hideMark/>
          </w:tcPr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 xml:space="preserve">Suma istiny v príslušnej mene </w:t>
            </w:r>
          </w:p>
          <w:p w:rsidR="0026330D" w:rsidRPr="003136F5" w:rsidRDefault="0026330D" w:rsidP="001F1A8C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3136F5">
              <w:rPr>
                <w:rFonts w:asciiTheme="minorHAnsi" w:hAnsiTheme="minorHAnsi"/>
                <w:sz w:val="18"/>
                <w:szCs w:val="18"/>
              </w:rPr>
              <w:t>za bezprostredne predchádzajúce účtovné obdobie</w:t>
            </w:r>
          </w:p>
        </w:tc>
      </w:tr>
      <w:tr w:rsidR="0026330D" w:rsidRPr="003136F5" w:rsidTr="00076326">
        <w:trPr>
          <w:trHeight w:val="284"/>
          <w:jc w:val="center"/>
        </w:trPr>
        <w:tc>
          <w:tcPr>
            <w:tcW w:w="1569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jc w:val="center"/>
              <w:rPr>
                <w:rFonts w:cs="Times New Roman"/>
                <w:bCs/>
                <w:sz w:val="18"/>
                <w:szCs w:val="18"/>
              </w:rPr>
            </w:pPr>
            <w:r w:rsidRPr="003136F5">
              <w:rPr>
                <w:rFonts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4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855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1130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1417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26330D" w:rsidRPr="003136F5" w:rsidRDefault="0026330D" w:rsidP="001F1A8C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f</w:t>
            </w:r>
          </w:p>
        </w:tc>
        <w:tc>
          <w:tcPr>
            <w:tcW w:w="1984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g</w:t>
            </w:r>
          </w:p>
        </w:tc>
      </w:tr>
      <w:tr w:rsidR="0026330D" w:rsidRPr="003136F5" w:rsidTr="00076326">
        <w:trPr>
          <w:trHeight w:val="284"/>
          <w:jc w:val="center"/>
        </w:trPr>
        <w:tc>
          <w:tcPr>
            <w:tcW w:w="9077" w:type="dxa"/>
            <w:gridSpan w:val="7"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26330D" w:rsidRPr="003136F5" w:rsidTr="00076326">
        <w:trPr>
          <w:trHeight w:val="284"/>
          <w:jc w:val="center"/>
        </w:trPr>
        <w:tc>
          <w:tcPr>
            <w:tcW w:w="1569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704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855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130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984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 </w:t>
            </w:r>
          </w:p>
        </w:tc>
      </w:tr>
      <w:tr w:rsidR="0026330D" w:rsidRPr="003136F5" w:rsidTr="00076326">
        <w:trPr>
          <w:trHeight w:val="284"/>
          <w:jc w:val="center"/>
        </w:trPr>
        <w:tc>
          <w:tcPr>
            <w:tcW w:w="9077" w:type="dxa"/>
            <w:gridSpan w:val="7"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26330D" w:rsidRPr="003136F5" w:rsidTr="00076326">
        <w:trPr>
          <w:trHeight w:val="284"/>
          <w:jc w:val="center"/>
        </w:trPr>
        <w:tc>
          <w:tcPr>
            <w:tcW w:w="1569" w:type="dxa"/>
            <w:noWrap/>
            <w:vAlign w:val="center"/>
            <w:hideMark/>
          </w:tcPr>
          <w:p w:rsidR="0026330D" w:rsidRPr="003136F5" w:rsidRDefault="0026330D" w:rsidP="0010213F">
            <w:pPr>
              <w:spacing w:after="0" w:line="240" w:lineRule="auto"/>
              <w:jc w:val="both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 </w:t>
            </w:r>
            <w:r w:rsidR="0010213F">
              <w:rPr>
                <w:rFonts w:cs="Times New Roman"/>
                <w:sz w:val="18"/>
                <w:szCs w:val="18"/>
              </w:rPr>
              <w:t>spoločník</w:t>
            </w:r>
          </w:p>
        </w:tc>
        <w:tc>
          <w:tcPr>
            <w:tcW w:w="704" w:type="dxa"/>
            <w:noWrap/>
            <w:vAlign w:val="center"/>
            <w:hideMark/>
          </w:tcPr>
          <w:p w:rsidR="0026330D" w:rsidRPr="003136F5" w:rsidRDefault="003136F5" w:rsidP="003136F5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EUR</w:t>
            </w:r>
          </w:p>
        </w:tc>
        <w:tc>
          <w:tcPr>
            <w:tcW w:w="855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130" w:type="dxa"/>
            <w:noWrap/>
            <w:vAlign w:val="center"/>
            <w:hideMark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26330D" w:rsidRPr="003136F5" w:rsidRDefault="0010213F" w:rsidP="003136F5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13 584</w:t>
            </w:r>
          </w:p>
        </w:tc>
        <w:tc>
          <w:tcPr>
            <w:tcW w:w="1418" w:type="dxa"/>
          </w:tcPr>
          <w:p w:rsidR="0026330D" w:rsidRPr="003136F5" w:rsidRDefault="0010213F" w:rsidP="00831AD1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13 584</w:t>
            </w:r>
          </w:p>
        </w:tc>
        <w:tc>
          <w:tcPr>
            <w:tcW w:w="1984" w:type="dxa"/>
            <w:noWrap/>
            <w:vAlign w:val="center"/>
            <w:hideMark/>
          </w:tcPr>
          <w:p w:rsidR="0026330D" w:rsidRPr="003136F5" w:rsidRDefault="0010213F" w:rsidP="00706C3B">
            <w:pPr>
              <w:spacing w:after="0" w:line="240" w:lineRule="auto"/>
              <w:jc w:val="right"/>
              <w:rPr>
                <w:rFonts w:cs="Times New Roman"/>
                <w:sz w:val="18"/>
                <w:szCs w:val="18"/>
              </w:rPr>
            </w:pPr>
            <w:r>
              <w:rPr>
                <w:rFonts w:cs="Times New Roman"/>
                <w:sz w:val="18"/>
                <w:szCs w:val="18"/>
              </w:rPr>
              <w:t>20 603</w:t>
            </w:r>
          </w:p>
        </w:tc>
      </w:tr>
      <w:tr w:rsidR="003136F5" w:rsidRPr="003136F5" w:rsidTr="00076326">
        <w:trPr>
          <w:trHeight w:val="284"/>
          <w:jc w:val="center"/>
        </w:trPr>
        <w:tc>
          <w:tcPr>
            <w:tcW w:w="1569" w:type="dxa"/>
            <w:noWrap/>
            <w:vAlign w:val="center"/>
            <w:hideMark/>
          </w:tcPr>
          <w:p w:rsidR="003136F5" w:rsidRPr="003136F5" w:rsidRDefault="003136F5" w:rsidP="003136F5">
            <w:pPr>
              <w:spacing w:after="0" w:line="240" w:lineRule="auto"/>
              <w:jc w:val="both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704" w:type="dxa"/>
            <w:noWrap/>
            <w:vAlign w:val="center"/>
            <w:hideMark/>
          </w:tcPr>
          <w:p w:rsidR="003136F5" w:rsidRPr="003136F5" w:rsidRDefault="003136F5" w:rsidP="003136F5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5" w:type="dxa"/>
            <w:noWrap/>
            <w:vAlign w:val="center"/>
            <w:hideMark/>
          </w:tcPr>
          <w:p w:rsidR="003136F5" w:rsidRPr="003136F5" w:rsidRDefault="003136F5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130" w:type="dxa"/>
            <w:noWrap/>
            <w:vAlign w:val="center"/>
            <w:hideMark/>
          </w:tcPr>
          <w:p w:rsidR="003136F5" w:rsidRPr="003136F5" w:rsidRDefault="003136F5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3136F5" w:rsidRPr="003136F5" w:rsidRDefault="003136F5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418" w:type="dxa"/>
          </w:tcPr>
          <w:p w:rsidR="003136F5" w:rsidRPr="003136F5" w:rsidRDefault="003136F5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984" w:type="dxa"/>
            <w:noWrap/>
            <w:vAlign w:val="center"/>
            <w:hideMark/>
          </w:tcPr>
          <w:p w:rsidR="003136F5" w:rsidRPr="003136F5" w:rsidRDefault="003136F5" w:rsidP="003136F5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26330D" w:rsidRPr="003136F5" w:rsidTr="00076326">
        <w:trPr>
          <w:trHeight w:val="284"/>
          <w:jc w:val="center"/>
        </w:trPr>
        <w:tc>
          <w:tcPr>
            <w:tcW w:w="9077" w:type="dxa"/>
            <w:gridSpan w:val="7"/>
            <w:noWrap/>
            <w:vAlign w:val="center"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  <w:r w:rsidRPr="003136F5">
              <w:rPr>
                <w:rFonts w:cs="Times New Roman"/>
                <w:b/>
                <w:bCs/>
                <w:sz w:val="18"/>
                <w:szCs w:val="18"/>
              </w:rPr>
              <w:lastRenderedPageBreak/>
              <w:t>Krátkodobé finančné výpomoci</w:t>
            </w:r>
          </w:p>
        </w:tc>
      </w:tr>
      <w:tr w:rsidR="0026330D" w:rsidRPr="003136F5" w:rsidTr="00076326">
        <w:trPr>
          <w:trHeight w:val="284"/>
          <w:jc w:val="center"/>
        </w:trPr>
        <w:tc>
          <w:tcPr>
            <w:tcW w:w="1569" w:type="dxa"/>
            <w:noWrap/>
            <w:vAlign w:val="center"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bCs/>
                <w:sz w:val="18"/>
                <w:szCs w:val="18"/>
              </w:rPr>
            </w:pPr>
          </w:p>
        </w:tc>
        <w:tc>
          <w:tcPr>
            <w:tcW w:w="704" w:type="dxa"/>
            <w:noWrap/>
            <w:vAlign w:val="center"/>
          </w:tcPr>
          <w:p w:rsidR="0026330D" w:rsidRPr="003136F5" w:rsidRDefault="0026330D" w:rsidP="001F1A8C">
            <w:pPr>
              <w:spacing w:after="0" w:line="240" w:lineRule="auto"/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5" w:type="dxa"/>
            <w:noWrap/>
            <w:vAlign w:val="center"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130" w:type="dxa"/>
            <w:noWrap/>
            <w:vAlign w:val="center"/>
          </w:tcPr>
          <w:p w:rsidR="0026330D" w:rsidRPr="003136F5" w:rsidRDefault="0026330D" w:rsidP="001F1A8C">
            <w:pPr>
              <w:spacing w:after="0" w:line="24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417" w:type="dxa"/>
            <w:noWrap/>
            <w:vAlign w:val="center"/>
          </w:tcPr>
          <w:p w:rsidR="0026330D" w:rsidRPr="003136F5" w:rsidRDefault="0026330D" w:rsidP="0026330D">
            <w:pPr>
              <w:spacing w:after="0"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418" w:type="dxa"/>
          </w:tcPr>
          <w:p w:rsidR="0026330D" w:rsidRPr="003136F5" w:rsidRDefault="0026330D" w:rsidP="0026330D">
            <w:pPr>
              <w:spacing w:after="0"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984" w:type="dxa"/>
            <w:noWrap/>
            <w:vAlign w:val="center"/>
          </w:tcPr>
          <w:p w:rsidR="0026330D" w:rsidRPr="003136F5" w:rsidRDefault="0026330D" w:rsidP="001F1A8C">
            <w:pPr>
              <w:pStyle w:val="Odsekzoznamu"/>
              <w:spacing w:after="0" w:line="240" w:lineRule="auto"/>
              <w:rPr>
                <w:rFonts w:cs="Times New Roman"/>
              </w:rPr>
            </w:pPr>
          </w:p>
        </w:tc>
      </w:tr>
    </w:tbl>
    <w:p w:rsidR="0026330D" w:rsidRPr="003136F5" w:rsidRDefault="0026330D" w:rsidP="00EB2696">
      <w:pPr>
        <w:pStyle w:val="Odsekzoznamu"/>
        <w:spacing w:after="0" w:line="240" w:lineRule="auto"/>
        <w:jc w:val="both"/>
        <w:rPr>
          <w:rFonts w:cs="Times New Roman"/>
        </w:rPr>
      </w:pPr>
    </w:p>
    <w:p w:rsidR="00FB0F88" w:rsidRPr="00C55653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Spoločnosť počas účtovného obdobie nenadobudla a ani nepreviedla vlastné akcie.</w:t>
      </w:r>
    </w:p>
    <w:p w:rsidR="00E7003E" w:rsidRPr="00C55653" w:rsidRDefault="00E7003E" w:rsidP="00E7003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7003E" w:rsidRPr="00C55653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C55653" w:rsidRDefault="00E7003E" w:rsidP="00E7003E">
      <w:pPr>
        <w:pStyle w:val="Odsekzoznamu"/>
        <w:rPr>
          <w:rFonts w:cs="Times New Roman"/>
          <w:sz w:val="20"/>
          <w:szCs w:val="20"/>
        </w:rPr>
      </w:pPr>
    </w:p>
    <w:p w:rsidR="00E7003E" w:rsidRPr="00C55653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Informácie o povinnostiach účtovnej jednotky, a to:</w:t>
      </w:r>
    </w:p>
    <w:p w:rsidR="00E7003E" w:rsidRPr="00C55653" w:rsidRDefault="00E7003E" w:rsidP="00E7003E">
      <w:pPr>
        <w:pStyle w:val="Odsekzoznamu"/>
        <w:rPr>
          <w:rFonts w:cs="Times New Roman"/>
          <w:sz w:val="20"/>
          <w:szCs w:val="20"/>
        </w:rPr>
      </w:pPr>
    </w:p>
    <w:p w:rsidR="00E7003E" w:rsidRPr="00C55653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Spoločnosť nemá žiadne finančné povinnosti, ktoré sa nevykazujú v súvahe, ale sú významné na posúdenie finančnej situácie účtovnej jednotky.</w:t>
      </w:r>
    </w:p>
    <w:p w:rsidR="00FB0F88" w:rsidRPr="00C55653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Spoločnosť nemá informácie ohľadne podmienených záväzkoch spoločnosti.</w:t>
      </w:r>
    </w:p>
    <w:p w:rsidR="003136F5" w:rsidRPr="00C55653" w:rsidRDefault="003136F5" w:rsidP="003136F5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sectPr w:rsidR="003136F5" w:rsidRPr="00C55653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3C16" w:rsidRDefault="00F13C16" w:rsidP="00DA3EE5">
      <w:pPr>
        <w:spacing w:after="0" w:line="240" w:lineRule="auto"/>
      </w:pPr>
      <w:r>
        <w:separator/>
      </w:r>
    </w:p>
  </w:endnote>
  <w:endnote w:type="continuationSeparator" w:id="1">
    <w:p w:rsidR="00F13C16" w:rsidRDefault="00F13C16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5C58E4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10213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3C16" w:rsidRDefault="00F13C16" w:rsidP="00DA3EE5">
      <w:pPr>
        <w:spacing w:after="0" w:line="240" w:lineRule="auto"/>
      </w:pPr>
      <w:r>
        <w:separator/>
      </w:r>
    </w:p>
  </w:footnote>
  <w:footnote w:type="continuationSeparator" w:id="1">
    <w:p w:rsidR="00F13C16" w:rsidRDefault="00F13C16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738D6"/>
    <w:rsid w:val="00076326"/>
    <w:rsid w:val="00081920"/>
    <w:rsid w:val="000B2AD4"/>
    <w:rsid w:val="000F3252"/>
    <w:rsid w:val="0010213F"/>
    <w:rsid w:val="001A2007"/>
    <w:rsid w:val="001C0705"/>
    <w:rsid w:val="001C4951"/>
    <w:rsid w:val="001E6013"/>
    <w:rsid w:val="00257AF9"/>
    <w:rsid w:val="0026330D"/>
    <w:rsid w:val="00284C09"/>
    <w:rsid w:val="002A52AD"/>
    <w:rsid w:val="0030664E"/>
    <w:rsid w:val="003136F5"/>
    <w:rsid w:val="00345838"/>
    <w:rsid w:val="00457EF4"/>
    <w:rsid w:val="004A3ABF"/>
    <w:rsid w:val="0054691A"/>
    <w:rsid w:val="005514E2"/>
    <w:rsid w:val="005B26B9"/>
    <w:rsid w:val="005C58E4"/>
    <w:rsid w:val="00607DF9"/>
    <w:rsid w:val="00706C3B"/>
    <w:rsid w:val="007626A2"/>
    <w:rsid w:val="00816A2C"/>
    <w:rsid w:val="00831AD1"/>
    <w:rsid w:val="00887BCE"/>
    <w:rsid w:val="008966FD"/>
    <w:rsid w:val="008C6ECC"/>
    <w:rsid w:val="009D0B77"/>
    <w:rsid w:val="00A034F6"/>
    <w:rsid w:val="00A41F4C"/>
    <w:rsid w:val="00A63901"/>
    <w:rsid w:val="00AB3ED5"/>
    <w:rsid w:val="00AE4985"/>
    <w:rsid w:val="00AF6913"/>
    <w:rsid w:val="00C07652"/>
    <w:rsid w:val="00C472EF"/>
    <w:rsid w:val="00C55653"/>
    <w:rsid w:val="00CC6A62"/>
    <w:rsid w:val="00DA3EE5"/>
    <w:rsid w:val="00DD748E"/>
    <w:rsid w:val="00E06B95"/>
    <w:rsid w:val="00E7003E"/>
    <w:rsid w:val="00EB2696"/>
    <w:rsid w:val="00ED0647"/>
    <w:rsid w:val="00EE256E"/>
    <w:rsid w:val="00EE5029"/>
    <w:rsid w:val="00F13C16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58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701</Words>
  <Characters>3997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2018-06-29T21:10:00Z</dcterms:created>
  <dcterms:modified xsi:type="dcterms:W3CDTF">2018-06-29T21:10:00Z</dcterms:modified>
</cp:coreProperties>
</file>