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Target="word/document.xml" Id="pkgRId0" Type="http://schemas.openxmlformats.org/officeDocument/2006/relationships/officeDocument"/></Relationships>
</file>

<file path=word/document.xml><?xml version="1.0" encoding="utf-8"?>
<w:document xmlns:w="http://schemas.openxmlformats.org/wordprocessingml/2006/main">
  <w:body>
    <w:tbl>
      <w:tblPr>
        <w:tblInd w:w="57" w:type="dxa"/>
      </w:tblPr>
      <w:tblGrid>
        <w:gridCol w:w="2400"/>
        <w:gridCol w:w="600"/>
        <w:gridCol w:w="302"/>
        <w:gridCol w:w="300"/>
        <w:gridCol w:w="362"/>
        <w:gridCol w:w="280"/>
        <w:gridCol w:w="280"/>
        <w:gridCol w:w="360"/>
        <w:gridCol w:w="340"/>
        <w:gridCol w:w="300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>
        <w:trPr>
          <w:trHeight w:val="300" w:hRule="auto"/>
          <w:jc w:val="left"/>
        </w:trPr>
        <w:tc>
          <w:tcPr>
            <w:tcW w:w="24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Poznámky Ú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č MÚJ 3-01</w:t>
            </w:r>
          </w:p>
        </w:tc>
        <w:tc>
          <w:tcPr>
            <w:tcW w:w="6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3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4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36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</w:p>
        </w:tc>
        <w:tc>
          <w:tcPr>
            <w:tcW w:w="2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</w:p>
        </w:tc>
        <w:tc>
          <w:tcPr>
            <w:tcW w:w="3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5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DI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Č:</w:t>
            </w:r>
          </w:p>
        </w:tc>
        <w:tc>
          <w:tcPr>
            <w:tcW w:w="2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3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3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3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3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40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</w:tr>
    </w:tbl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POZNÁMKY K 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ČTOVNÝM VÝKAZOM 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ZA ROK 2017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Obchodné meno 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čnosti:   PILMET, s.r.o.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Sídlo:                                      Bolontov 585, 985 59 Vidiná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ČO:                                       44904983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Č:                                       2022875745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Obchodný register:                 Okresný súd Banská Bystrica, vložka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číslo 16925/S, 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oddiel: Sro 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konate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 spoločnosti                               Miroslav Hronček 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tbl>
      <w:tblPr>
        <w:tblInd w:w="57" w:type="dxa"/>
      </w:tblPr>
      <w:tblGrid>
        <w:gridCol w:w="2400"/>
        <w:gridCol w:w="600"/>
        <w:gridCol w:w="302"/>
        <w:gridCol w:w="300"/>
        <w:gridCol w:w="320"/>
        <w:gridCol w:w="280"/>
        <w:gridCol w:w="280"/>
        <w:gridCol w:w="360"/>
        <w:gridCol w:w="340"/>
        <w:gridCol w:w="302"/>
        <w:gridCol w:w="560"/>
        <w:gridCol w:w="280"/>
        <w:gridCol w:w="320"/>
        <w:gridCol w:w="300"/>
        <w:gridCol w:w="340"/>
        <w:gridCol w:w="300"/>
        <w:gridCol w:w="320"/>
        <w:gridCol w:w="360"/>
        <w:gridCol w:w="360"/>
        <w:gridCol w:w="380"/>
        <w:gridCol w:w="400"/>
      </w:tblGrid>
      <w:tr>
        <w:trPr>
          <w:trHeight w:val="300" w:hRule="auto"/>
          <w:jc w:val="left"/>
        </w:trPr>
        <w:tc>
          <w:tcPr>
            <w:tcW w:w="240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Poznámky Ú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č MÚJ 3-01</w:t>
            </w:r>
          </w:p>
        </w:tc>
        <w:tc>
          <w:tcPr>
            <w:tcW w:w="60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I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ČO:</w:t>
            </w:r>
          </w:p>
        </w:tc>
        <w:tc>
          <w:tcPr>
            <w:tcW w:w="30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3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9</w:t>
            </w:r>
          </w:p>
        </w:tc>
        <w:tc>
          <w:tcPr>
            <w:tcW w:w="2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2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9</w:t>
            </w:r>
          </w:p>
        </w:tc>
        <w:tc>
          <w:tcPr>
            <w:tcW w:w="3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8</w:t>
            </w:r>
          </w:p>
        </w:tc>
        <w:tc>
          <w:tcPr>
            <w:tcW w:w="302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</w:t>
            </w:r>
          </w:p>
        </w:tc>
        <w:tc>
          <w:tcPr>
            <w:tcW w:w="560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DI</w:t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Č:</w:t>
            </w:r>
          </w:p>
        </w:tc>
        <w:tc>
          <w:tcPr>
            <w:tcW w:w="28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3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34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</w:t>
            </w:r>
          </w:p>
        </w:tc>
        <w:tc>
          <w:tcPr>
            <w:tcW w:w="30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8</w:t>
            </w:r>
          </w:p>
        </w:tc>
        <w:tc>
          <w:tcPr>
            <w:tcW w:w="32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  <w:tc>
          <w:tcPr>
            <w:tcW w:w="36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7</w:t>
            </w:r>
          </w:p>
        </w:tc>
        <w:tc>
          <w:tcPr>
            <w:tcW w:w="38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</w:t>
            </w:r>
          </w:p>
        </w:tc>
        <w:tc>
          <w:tcPr>
            <w:tcW w:w="400" w:type="dxa"/>
            <w:tcBorders>
              <w:top w:val="single" w:color="000000" w:sz="4"/>
              <w:left w:val="single" w:color="000000" w:sz="0"/>
              <w:bottom w:val="single" w:color="000000" w:sz="4"/>
              <w:right w:val="single" w:color="000000" w:sz="4"/>
            </w:tcBorders>
            <w:shd w:color="auto" w:fill="auto" w:val="clear"/>
            <w:tcMar>
              <w:left w:w="70" w:type="dxa"/>
              <w:right w:w="70" w:type="dxa"/>
            </w:tcMar>
            <w:vAlign w:val="bottom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5</w:t>
            </w:r>
          </w:p>
        </w:tc>
      </w:tr>
    </w:tbl>
    <w:p>
      <w:pPr>
        <w:tabs>
          <w:tab w:val="left" w:pos="623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Čl. I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Všeobecné údaje</w:t>
      </w:r>
    </w:p>
    <w:p>
      <w:pPr>
        <w:tabs>
          <w:tab w:val="left" w:pos="623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4"/>
        </w:numPr>
        <w:tabs>
          <w:tab w:val="left" w:pos="6236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Názov právnickej osoby:</w:t>
      </w:r>
    </w:p>
    <w:p>
      <w:pPr>
        <w:tabs>
          <w:tab w:val="left" w:pos="623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PILMET, s.r.o.</w:t>
      </w:r>
    </w:p>
    <w:p>
      <w:pPr>
        <w:tabs>
          <w:tab w:val="left" w:pos="623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Bolontov 585, 985 59 Vidiná </w:t>
      </w:r>
    </w:p>
    <w:p>
      <w:pPr>
        <w:tabs>
          <w:tab w:val="left" w:pos="623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984 03 Lu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čenec</w:t>
      </w:r>
    </w:p>
    <w:p>
      <w:pPr>
        <w:tabs>
          <w:tab w:val="left" w:pos="623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6"/>
        </w:numPr>
        <w:tabs>
          <w:tab w:val="left" w:pos="6236" w:leader="none"/>
        </w:tabs>
        <w:spacing w:before="0" w:after="0" w:line="240"/>
        <w:ind w:right="0" w:left="108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PILMET, s.r.o. (ďalej len Spoločnosť), bola založená 22.08.2009  a do obchodného registra bola zapísaná 22.08.2009 ako spoločnosť PILMET, s.r.o.</w:t>
      </w: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(b) Hlavnými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činnosťami spoločnosti sú:</w:t>
      </w:r>
    </w:p>
    <w:p>
      <w:pPr>
        <w:numPr>
          <w:ilvl w:val="0"/>
          <w:numId w:val="18"/>
        </w:numPr>
        <w:tabs>
          <w:tab w:val="left" w:pos="6236" w:leader="none"/>
        </w:tabs>
        <w:spacing w:before="0" w:after="0" w:line="240"/>
        <w:ind w:right="0" w:left="144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poskytovanie služieb v lesníctve a 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ľovníctve</w:t>
      </w:r>
    </w:p>
    <w:p>
      <w:pPr>
        <w:numPr>
          <w:ilvl w:val="0"/>
          <w:numId w:val="18"/>
        </w:numPr>
        <w:tabs>
          <w:tab w:val="left" w:pos="6236" w:leader="none"/>
        </w:tabs>
        <w:spacing w:before="0" w:after="0" w:line="240"/>
        <w:ind w:right="0" w:left="144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uskuto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čňovanie stavieb a ich zmien</w:t>
      </w:r>
    </w:p>
    <w:p>
      <w:pPr>
        <w:tabs>
          <w:tab w:val="left" w:pos="6236" w:leader="none"/>
        </w:tabs>
        <w:spacing w:before="0" w:after="0" w:line="240"/>
        <w:ind w:right="0" w:left="144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opracovanie drevnej hmoty a výroba komponentov z dreva</w:t>
      </w:r>
    </w:p>
    <w:p>
      <w:pPr>
        <w:tabs>
          <w:tab w:val="left" w:pos="6236" w:leader="none"/>
        </w:tabs>
        <w:spacing w:before="0" w:after="0" w:line="240"/>
        <w:ind w:right="0" w:left="144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výroba jednoduchých drevárenských výrobkov</w:t>
      </w:r>
    </w:p>
    <w:p>
      <w:pPr>
        <w:numPr>
          <w:ilvl w:val="0"/>
          <w:numId w:val="20"/>
        </w:numPr>
        <w:tabs>
          <w:tab w:val="left" w:pos="6236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Údaje o konsolidovanom celku:</w:t>
      </w:r>
    </w:p>
    <w:p>
      <w:pPr>
        <w:numPr>
          <w:ilvl w:val="0"/>
          <w:numId w:val="20"/>
        </w:numPr>
        <w:tabs>
          <w:tab w:val="left" w:pos="6236" w:leader="none"/>
        </w:tabs>
        <w:spacing w:before="0" w:after="0" w:line="240"/>
        <w:ind w:right="0" w:left="108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 nie je neobmedzene ručiacim spoločníkom v iných spoločnostiach podľa § 56 ods. 5 Obchodného zákonníka. Spoločnosť nemá podiel v skupine žiadnych účtovných jednotiek konsolidovaného celku.</w:t>
      </w:r>
    </w:p>
    <w:p>
      <w:pPr>
        <w:tabs>
          <w:tab w:val="left" w:pos="6236" w:leader="none"/>
        </w:tabs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3"/>
        </w:numPr>
        <w:tabs>
          <w:tab w:val="left" w:pos="6236" w:leader="none"/>
        </w:tabs>
        <w:spacing w:before="0" w:after="0" w:line="240"/>
        <w:ind w:right="0" w:left="108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čníci Spoločnosti:</w:t>
      </w:r>
    </w:p>
    <w:p>
      <w:pPr>
        <w:tabs>
          <w:tab w:val="left" w:pos="5735" w:leader="none"/>
        </w:tabs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Meno</w:t>
        <w:tab/>
        <w:t xml:space="preserve">Výška vkladu</w:t>
      </w:r>
    </w:p>
    <w:p>
      <w:pPr>
        <w:tabs>
          <w:tab w:val="left" w:pos="6148" w:leader="none"/>
        </w:tabs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Miroslav Hron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ček</w:t>
        <w:tab/>
        <w:t xml:space="preserve">5000.-EUR</w:t>
      </w:r>
    </w:p>
    <w:p>
      <w:pPr>
        <w:tabs>
          <w:tab w:val="left" w:pos="6186" w:leader="none"/>
        </w:tabs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27"/>
        </w:numPr>
        <w:tabs>
          <w:tab w:val="left" w:pos="6236" w:leader="none"/>
        </w:tabs>
        <w:spacing w:before="0" w:after="0" w:line="240"/>
        <w:ind w:right="0" w:left="720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Priemerný prepo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čítaný počet zamestnancov: </w:t>
      </w:r>
    </w:p>
    <w:p>
      <w:pPr>
        <w:tabs>
          <w:tab w:val="left" w:pos="5785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 xml:space="preserve">2017                       2016</w:t>
      </w:r>
    </w:p>
    <w:p>
      <w:pPr>
        <w:tabs>
          <w:tab w:val="left" w:pos="5785" w:leader="none"/>
          <w:tab w:val="left" w:pos="7789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Priemerný prepo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čítaný počet zamestnancov </w:t>
        <w:tab/>
        <w:t xml:space="preserve"> 0</w:t>
        <w:tab/>
        <w:t xml:space="preserve">0</w:t>
      </w:r>
    </w:p>
    <w:p>
      <w:pPr>
        <w:tabs>
          <w:tab w:val="left" w:pos="5785" w:leader="none"/>
          <w:tab w:val="left" w:pos="787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čet zamestnancov ku dňu, ku ktorému sa </w:t>
      </w:r>
    </w:p>
    <w:p>
      <w:pPr>
        <w:tabs>
          <w:tab w:val="left" w:pos="5785" w:leader="none"/>
          <w:tab w:val="left" w:pos="787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Zostavuje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čtovná závierka                                             0                              0</w:t>
      </w:r>
    </w:p>
    <w:p>
      <w:pPr>
        <w:tabs>
          <w:tab w:val="left" w:pos="5785" w:leader="none"/>
          <w:tab w:val="left" w:pos="787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5785" w:leader="none"/>
          <w:tab w:val="left" w:pos="7876" w:leader="none"/>
        </w:tabs>
        <w:spacing w:before="0" w:after="0" w:line="240"/>
        <w:ind w:right="0" w:left="72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72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Čl. II</w:t>
      </w:r>
    </w:p>
    <w:p>
      <w:pPr>
        <w:tabs>
          <w:tab w:val="left" w:pos="6236" w:leader="none"/>
        </w:tabs>
        <w:spacing w:before="0" w:after="0" w:line="240"/>
        <w:ind w:right="0" w:left="72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Informácie o prijatých postupoch</w:t>
      </w:r>
    </w:p>
    <w:p>
      <w:pPr>
        <w:tabs>
          <w:tab w:val="left" w:pos="6236" w:leader="none"/>
        </w:tabs>
        <w:spacing w:before="0" w:after="0" w:line="240"/>
        <w:ind w:right="0" w:left="72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2"/>
        </w:numPr>
        <w:tabs>
          <w:tab w:val="left" w:pos="6236" w:leader="none"/>
        </w:tabs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čtovná závierka bola zostavená za predpokladu, že Spoločnosť bude nepretržite pokračovať vo svojej činnosti.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čtovné metódy a všeobecné zásady boli účtovnou jednotkou konzistentne aplikované.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 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čtovnom období 2017 Spoločnosť nevykonala žiadne opravy významných chýb minulých období.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4"/>
        </w:numPr>
        <w:tabs>
          <w:tab w:val="left" w:pos="6236" w:leader="none"/>
        </w:tabs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Spôsob oce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ňovania jednotlivých položiek majetku a záväzkov, a to: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1125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37"/>
        </w:numPr>
        <w:tabs>
          <w:tab w:val="left" w:pos="6236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Dlhodobý nehmotný a hmotný majetok nakupovaný sa oce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ňuje obstarávacou </w:t>
      </w:r>
    </w:p>
    <w:p>
      <w:pPr>
        <w:tabs>
          <w:tab w:val="left" w:pos="6236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cenou, ktorá zah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ŕňa cenu obstarania a náklady súvisiace s obstaraním (clo, preprava, montáž, poistné a pod.)</w:t>
      </w:r>
    </w:p>
    <w:p>
      <w:pPr>
        <w:tabs>
          <w:tab w:val="left" w:pos="6236" w:leader="none"/>
        </w:tabs>
        <w:spacing w:before="0" w:after="0" w:line="240"/>
        <w:ind w:right="0" w:left="1125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 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čtovnom období 2016 Spoločnosť nenakupovala takýto majetok.</w:t>
      </w:r>
    </w:p>
    <w:p>
      <w:pPr>
        <w:tabs>
          <w:tab w:val="left" w:pos="6236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1"/>
        </w:numPr>
        <w:tabs>
          <w:tab w:val="left" w:pos="6236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Zásoby sa oce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ňujú :obstarávacou cenou (nakupované zásoby)</w:t>
      </w:r>
    </w:p>
    <w:p>
      <w:pPr>
        <w:tabs>
          <w:tab w:val="left" w:pos="6236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                   vlastnými nákladmi (zásoby vytvorené vlastnou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činnosťou)</w:t>
      </w:r>
    </w:p>
    <w:p>
      <w:pPr>
        <w:tabs>
          <w:tab w:val="left" w:pos="6236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3"/>
        </w:numPr>
        <w:tabs>
          <w:tab w:val="left" w:pos="6236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Poh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ľadávky pri ich vzniku sa oceňujú ich menovitou hodnotou, </w:t>
      </w:r>
    </w:p>
    <w:p>
      <w:pPr>
        <w:tabs>
          <w:tab w:val="left" w:pos="6236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5"/>
        </w:numPr>
        <w:tabs>
          <w:tab w:val="left" w:pos="6236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ňažné prostriedky sa oceňujú ich menovitou hodnotou. </w:t>
      </w:r>
    </w:p>
    <w:p>
      <w:pPr>
        <w:tabs>
          <w:tab w:val="left" w:pos="6236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7"/>
        </w:numPr>
        <w:tabs>
          <w:tab w:val="left" w:pos="6236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Záväzky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pri ich vzniku sa oce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ňujú menovitou hodnotou. Záväzky pri ich prevzatí sa oceňujú obstarávacou cenou. Ak sa pri inventarizácii zistí, že suma záväzkov je iná ako ich výška v účtovníctve, uvedú sa záväzky v účtovníctve a v účtovnej závierke v tomto zistenom ocenení.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Rezervy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sú záväzky s neur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čitým časovým vymedzením alebo výškou, tvoria sa na 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krytie známych rizík alebo strát z podnikania. Oce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ňujú sa v očakávanej výške 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záväzku.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      Deriváty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sa oce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ňujú reálnou hodnotou. Spoločnosť o nich v účtovnom období   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roku 2017 neú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čtovala.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49"/>
        </w:numPr>
        <w:tabs>
          <w:tab w:val="left" w:pos="6236" w:leader="none"/>
        </w:tabs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Spôsob zostavenia odpisového plánu pre jednotlivé druhy dlhodobého hmotného majetku a dlhodobého nehmotného majetku.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Odpisy dlhodobého nehmotného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majetku sú stanovené vychádzajúc z predpokladanej doby jeho používania a predpokladaného priebehu jeho opotrebenia. Odpisova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sa začína prvým dňom mesiaca nasledujúceho po uvedení dlhodobého nehmotného majetku do používania. Drobný dlhodobý nehmotný majetok, ktorého obstarávacia cena je 2400 € a nižšia, sa odpisuje jednorazovo pri uvedení do používania.  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Odpisy dlhodobého hmotného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majetku sú stanovené vychádzajúc z predpokladanej doby jeho používania a predpokladaného priebehu jeho opotrebenia. Odpisova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ť sa začína prvým dňom mesiaca nasledujúceho po uvedení dlhodobého majetku do používania. Drobný dlhodobý hmotný majetok, ktorého obstarávacia cena je 1700 € a nižšie , sa odpisuje jednorazovo pri uvedení do používania.  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Odpisy dlhodobého hmotného majetku - tabu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ľka:</w:t>
      </w:r>
    </w:p>
    <w:tbl>
      <w:tblPr>
        <w:tblInd w:w="765" w:type="dxa"/>
      </w:tblPr>
      <w:tblGrid>
        <w:gridCol w:w="2247"/>
        <w:gridCol w:w="2143"/>
        <w:gridCol w:w="2143"/>
        <w:gridCol w:w="1990"/>
      </w:tblGrid>
      <w:tr>
        <w:trPr>
          <w:trHeight w:val="1" w:hRule="atLeast"/>
          <w:jc w:val="left"/>
        </w:trPr>
        <w:tc>
          <w:tcPr>
            <w:tcW w:w="22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6236" w:leader="none"/>
              </w:tabs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Názov HDM</w:t>
            </w:r>
          </w:p>
        </w:tc>
        <w:tc>
          <w:tcPr>
            <w:tcW w:w="21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6236" w:leader="none"/>
              </w:tabs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2017</w:t>
            </w:r>
          </w:p>
        </w:tc>
        <w:tc>
          <w:tcPr>
            <w:tcW w:w="21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6236" w:leader="none"/>
              </w:tabs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2016</w:t>
            </w:r>
          </w:p>
        </w:tc>
        <w:tc>
          <w:tcPr>
            <w:tcW w:w="19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6236" w:leader="none"/>
              </w:tabs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Odpis</w:t>
            </w:r>
          </w:p>
        </w:tc>
      </w:tr>
      <w:tr>
        <w:trPr>
          <w:trHeight w:val="1" w:hRule="atLeast"/>
          <w:jc w:val="left"/>
        </w:trPr>
        <w:tc>
          <w:tcPr>
            <w:tcW w:w="224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6236" w:leader="none"/>
              </w:tabs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21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6236" w:leader="none"/>
              </w:tabs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214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6236" w:leader="none"/>
              </w:tabs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99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tabs>
                <w:tab w:val="left" w:pos="6236" w:leader="none"/>
              </w:tabs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59"/>
        </w:numPr>
        <w:tabs>
          <w:tab w:val="left" w:pos="6236" w:leader="none"/>
        </w:tabs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K zmenám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čtovných zásad a zmenám účtovných metód, ktoré by mali vplyv na finančnú hodnotu majetku, záväzkov, základného imania a výsledku hospodárenia účtovnej jednotky nedošlo.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center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61"/>
        </w:numPr>
        <w:tabs>
          <w:tab w:val="left" w:pos="6236" w:leader="none"/>
        </w:tabs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Dotácie zo štátneho rozpo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čtu spoločnosť nezískala v uvedenom účtovnom období.</w:t>
      </w: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63"/>
        </w:numPr>
        <w:tabs>
          <w:tab w:val="left" w:pos="6236" w:leader="none"/>
        </w:tabs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v účtovnom období 2016 neúčtovala o významných opravách chýb minulých účtovných období.</w:t>
      </w:r>
    </w:p>
    <w:p>
      <w:pPr>
        <w:spacing w:before="0" w:after="200" w:line="276"/>
        <w:ind w:right="0" w:left="72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6236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left" w:pos="6374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Čl. III</w:t>
      </w:r>
    </w:p>
    <w:p>
      <w:pPr>
        <w:tabs>
          <w:tab w:val="left" w:pos="6374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Informácie, ktoré vysvet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ľujú a dopĺňajú súvahu a výkaz ziskov a strát</w:t>
        <w:br/>
      </w:r>
    </w:p>
    <w:p>
      <w:pPr>
        <w:numPr>
          <w:ilvl w:val="0"/>
          <w:numId w:val="67"/>
        </w:numPr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okrem výnosov a nákladov v bežnej činnosti neúčtovala o výnosoch a nákladoch, ktoré by mali výnimočný vplyv na hospodársky výsledok.</w:t>
      </w:r>
    </w:p>
    <w:p>
      <w:pPr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a)dlhodobý hmotný majetok:</w:t>
      </w:r>
    </w:p>
    <w:tbl>
      <w:tblPr>
        <w:tblInd w:w="765" w:type="dxa"/>
      </w:tblPr>
      <w:tblGrid>
        <w:gridCol w:w="1733"/>
        <w:gridCol w:w="1837"/>
        <w:gridCol w:w="1771"/>
        <w:gridCol w:w="1706"/>
        <w:gridCol w:w="1476"/>
      </w:tblGrid>
      <w:tr>
        <w:trPr>
          <w:trHeight w:val="1" w:hRule="atLeast"/>
          <w:jc w:val="left"/>
        </w:trPr>
        <w:tc>
          <w:tcPr>
            <w:tcW w:w="17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Položka</w:t>
            </w:r>
          </w:p>
        </w:tc>
        <w:tc>
          <w:tcPr>
            <w:tcW w:w="18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Stav k 1.1.2017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Prírastok</w:t>
            </w:r>
          </w:p>
        </w:tc>
        <w:tc>
          <w:tcPr>
            <w:tcW w:w="17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Úbytok</w:t>
            </w:r>
          </w:p>
        </w:tc>
        <w:tc>
          <w:tcPr>
            <w:tcW w:w="14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Stav k 31.12.2017</w:t>
            </w:r>
          </w:p>
        </w:tc>
      </w:tr>
      <w:tr>
        <w:trPr>
          <w:trHeight w:val="1" w:hRule="atLeast"/>
          <w:jc w:val="left"/>
        </w:trPr>
        <w:tc>
          <w:tcPr>
            <w:tcW w:w="17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DHM celkom</w:t>
            </w:r>
          </w:p>
        </w:tc>
        <w:tc>
          <w:tcPr>
            <w:tcW w:w="18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17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Z toho: samostatné hnute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ľné veci a súbory</w:t>
            </w:r>
          </w:p>
        </w:tc>
        <w:tc>
          <w:tcPr>
            <w:tcW w:w="18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17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Obstarávaný DHM</w:t>
            </w:r>
          </w:p>
        </w:tc>
        <w:tc>
          <w:tcPr>
            <w:tcW w:w="18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17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Odpisy </w:t>
            </w:r>
          </w:p>
        </w:tc>
        <w:tc>
          <w:tcPr>
            <w:tcW w:w="18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1733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Zostatková cena</w:t>
            </w:r>
          </w:p>
        </w:tc>
        <w:tc>
          <w:tcPr>
            <w:tcW w:w="1837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  <w:tc>
          <w:tcPr>
            <w:tcW w:w="17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70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  <w:tc>
          <w:tcPr>
            <w:tcW w:w="14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4"/>
                <w:shd w:fill="auto" w:val="clear"/>
              </w:rPr>
              <w:t xml:space="preserve">0</w:t>
            </w:r>
          </w:p>
        </w:tc>
      </w:tr>
    </w:tbl>
    <w:p>
      <w:pPr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center" w:pos="4918" w:leader="none"/>
          <w:tab w:val="left" w:pos="6624" w:leader="none"/>
          <w:tab w:val="left" w:pos="7200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b)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Poh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ľadávky</w:t>
        <w:tab/>
        <w:t xml:space="preserve">2017</w:t>
        <w:tab/>
        <w:t xml:space="preserve">2016</w:t>
      </w:r>
    </w:p>
    <w:p>
      <w:pPr>
        <w:tabs>
          <w:tab w:val="center" w:pos="4536" w:leader="none"/>
          <w:tab w:val="left" w:pos="720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V lehote splatnosti                                      1638                       1638</w:t>
      </w:r>
    </w:p>
    <w:p>
      <w:pPr>
        <w:tabs>
          <w:tab w:val="center" w:pos="4536" w:leader="none"/>
          <w:tab w:val="left" w:pos="7200" w:leader="none"/>
        </w:tabs>
        <w:spacing w:before="0" w:after="0" w:line="240"/>
        <w:ind w:right="0" w:left="0" w:firstLine="708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Z toho z obchodného styku</w:t>
        <w:tab/>
        <w:t xml:space="preserve">                      1638                       1638                             </w:t>
      </w:r>
    </w:p>
    <w:p>
      <w:pPr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88"/>
        </w:numPr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Preh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ľad záväzkov:</w:t>
      </w:r>
    </w:p>
    <w:p>
      <w:pPr>
        <w:tabs>
          <w:tab w:val="center" w:pos="4918" w:leader="none"/>
          <w:tab w:val="left" w:pos="7200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 xml:space="preserve">a)Záväzky </w:t>
        <w:tab/>
        <w:t xml:space="preserve">2017</w:t>
        <w:tab/>
        <w:t xml:space="preserve">2016</w:t>
      </w:r>
    </w:p>
    <w:p>
      <w:pPr>
        <w:tabs>
          <w:tab w:val="center" w:pos="4536" w:leader="none"/>
          <w:tab w:val="left" w:pos="720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V lehote splatnosti</w:t>
        <w:tab/>
        <w:t xml:space="preserve">                 </w:t>
        <w:tab/>
        <w:t xml:space="preserve">    0</w:t>
      </w:r>
    </w:p>
    <w:p>
      <w:pPr>
        <w:tabs>
          <w:tab w:val="left" w:pos="889" w:leader="none"/>
          <w:tab w:val="left" w:pos="4883" w:leader="none"/>
          <w:tab w:val="left" w:pos="720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 Po lehote splatnosti</w:t>
        <w:tab/>
        <w:t xml:space="preserve">35096                        34856                               </w:t>
      </w:r>
    </w:p>
    <w:p>
      <w:pPr>
        <w:tabs>
          <w:tab w:val="left" w:pos="889" w:leader="none"/>
          <w:tab w:val="left" w:pos="720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 z toho z obchodného styku                             96</w:t>
        <w:tab/>
        <w:t xml:space="preserve"> 96                 </w:t>
      </w:r>
    </w:p>
    <w:p>
      <w:pPr>
        <w:tabs>
          <w:tab w:val="center" w:pos="4536" w:leader="none"/>
          <w:tab w:val="left" w:pos="7200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center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b)Bankové úvery</w:t>
      </w:r>
    </w:p>
    <w:p>
      <w:pPr>
        <w:tabs>
          <w:tab w:val="center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   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v účtovnom období 2017 nemala poskytnuté žiadne úvery od     </w:t>
      </w:r>
    </w:p>
    <w:p>
      <w:pPr>
        <w:tabs>
          <w:tab w:val="center" w:pos="4536" w:leader="none"/>
        </w:tabs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               pe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ňažných ústavov.</w:t>
        <w:tab/>
      </w:r>
    </w:p>
    <w:p>
      <w:pPr>
        <w:tabs>
          <w:tab w:val="center" w:pos="4536" w:leader="none"/>
          <w:tab w:val="left" w:pos="7200" w:leader="none"/>
        </w:tabs>
        <w:spacing w:before="0" w:after="0" w:line="240"/>
        <w:ind w:right="0" w:left="0" w:firstLine="708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96"/>
        </w:numPr>
        <w:tabs>
          <w:tab w:val="center" w:pos="4536" w:leader="none"/>
          <w:tab w:val="left" w:pos="7200" w:leader="none"/>
        </w:tabs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Informácia o vlastných akciách:</w:t>
      </w:r>
    </w:p>
    <w:p>
      <w:pPr>
        <w:numPr>
          <w:ilvl w:val="0"/>
          <w:numId w:val="96"/>
        </w:numPr>
        <w:tabs>
          <w:tab w:val="center" w:pos="4536" w:leader="none"/>
          <w:tab w:val="left" w:pos="7200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Základné imanie predstavuje:</w:t>
      </w:r>
    </w:p>
    <w:p>
      <w:pPr>
        <w:numPr>
          <w:ilvl w:val="0"/>
          <w:numId w:val="96"/>
        </w:numPr>
        <w:tabs>
          <w:tab w:val="center" w:pos="4536" w:leader="none"/>
          <w:tab w:val="left" w:pos="7200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vklad pri vzniku 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čnosti s ručením obmedzeným </w:t>
      </w:r>
    </w:p>
    <w:p>
      <w:pPr>
        <w:tabs>
          <w:tab w:val="center" w:pos="4918" w:leader="none"/>
          <w:tab w:val="left" w:pos="4956" w:leader="none"/>
          <w:tab w:val="left" w:pos="5664" w:leader="none"/>
          <w:tab w:val="left" w:pos="6372" w:leader="none"/>
        </w:tabs>
        <w:spacing w:before="0" w:after="0" w:line="240"/>
        <w:ind w:right="0" w:left="1125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center" w:pos="4918" w:leader="none"/>
          <w:tab w:val="left" w:pos="4956" w:leader="none"/>
          <w:tab w:val="left" w:pos="5664" w:leader="none"/>
          <w:tab w:val="left" w:pos="6372" w:leader="none"/>
        </w:tabs>
        <w:spacing w:before="0" w:after="0" w:line="240"/>
        <w:ind w:right="0" w:left="1125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center" w:pos="4918" w:leader="none"/>
          <w:tab w:val="left" w:pos="4956" w:leader="none"/>
          <w:tab w:val="left" w:pos="5664" w:leader="none"/>
          <w:tab w:val="left" w:pos="6372" w:leader="none"/>
        </w:tabs>
        <w:spacing w:before="0" w:after="0" w:line="240"/>
        <w:ind w:right="0" w:left="1125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0"/>
        </w:numPr>
        <w:tabs>
          <w:tab w:val="center" w:pos="4918" w:leader="none"/>
          <w:tab w:val="left" w:pos="4956" w:leader="none"/>
          <w:tab w:val="left" w:pos="5664" w:leader="none"/>
          <w:tab w:val="left" w:pos="6372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Meno </w:t>
        <w:tab/>
        <w:t xml:space="preserve">Výška vkladu na ZI</w:t>
        <w:tab/>
        <w:t xml:space="preserve">Percentuálna hodnota</w:t>
      </w:r>
    </w:p>
    <w:p>
      <w:pPr>
        <w:tabs>
          <w:tab w:val="center" w:pos="4890" w:leader="none"/>
          <w:tab w:val="left" w:pos="7062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Miroslav Hron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ček                    5000,- EUR</w:t>
        <w:tab/>
        <w:t xml:space="preserve">100%</w:t>
      </w:r>
    </w:p>
    <w:p>
      <w:pPr>
        <w:tabs>
          <w:tab w:val="center" w:pos="4890" w:leader="none"/>
          <w:tab w:val="left" w:pos="7062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tabs>
          <w:tab w:val="center" w:pos="4890" w:leader="none"/>
          <w:tab w:val="left" w:pos="7062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2"/>
        </w:numPr>
        <w:tabs>
          <w:tab w:val="left" w:pos="7250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Hospodársky výsledok za rok 2017 v hodnote 0 €.</w:t>
      </w:r>
    </w:p>
    <w:p>
      <w:pPr>
        <w:tabs>
          <w:tab w:val="left" w:pos="5735" w:leader="none"/>
        </w:tabs>
        <w:spacing w:before="0" w:after="0" w:line="240"/>
        <w:ind w:right="0" w:left="108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4"/>
        </w:numPr>
        <w:tabs>
          <w:tab w:val="center" w:pos="4890" w:leader="none"/>
          <w:tab w:val="left" w:pos="7288" w:leader="none"/>
        </w:tabs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Informácie o orgánoch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čtovnej jednotky:</w:t>
      </w:r>
    </w:p>
    <w:p>
      <w:pPr>
        <w:tabs>
          <w:tab w:val="center" w:pos="4890" w:leader="none"/>
          <w:tab w:val="left" w:pos="7288" w:leader="none"/>
        </w:tabs>
        <w:spacing w:before="0" w:after="0" w:line="240"/>
        <w:ind w:right="0" w:left="76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6"/>
        </w:numPr>
        <w:tabs>
          <w:tab w:val="center" w:pos="4890" w:leader="none"/>
          <w:tab w:val="left" w:pos="7288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nemá  žiadne záruky poskytnuté pre členov štatutárneho orgánu a iného orgánu účtovnej jednotky.</w:t>
      </w:r>
    </w:p>
    <w:p>
      <w:pPr>
        <w:tabs>
          <w:tab w:val="center" w:pos="4890" w:leader="none"/>
          <w:tab w:val="left" w:pos="7288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08"/>
        </w:numPr>
        <w:tabs>
          <w:tab w:val="center" w:pos="4890" w:leader="none"/>
          <w:tab w:val="left" w:pos="7288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neposkytla členom štatutárneho orgánu a iného orgánu účtovnej spoločnosti žiadne pôžičky.</w:t>
      </w:r>
    </w:p>
    <w:p>
      <w:pPr>
        <w:tabs>
          <w:tab w:val="center" w:pos="4890" w:leader="none"/>
          <w:tab w:val="left" w:pos="7288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0"/>
        </w:numPr>
        <w:tabs>
          <w:tab w:val="center" w:pos="4890" w:leader="none"/>
          <w:tab w:val="left" w:pos="7288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Nie sú žiadne podmienky, nako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ľko pôžičky neboli poskytnuté.</w:t>
      </w:r>
    </w:p>
    <w:p>
      <w:pPr>
        <w:tabs>
          <w:tab w:val="center" w:pos="4890" w:leader="none"/>
          <w:tab w:val="left" w:pos="7288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2"/>
        </w:numPr>
        <w:tabs>
          <w:tab w:val="center" w:pos="4890" w:leader="none"/>
          <w:tab w:val="left" w:pos="7288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Neboli poskytnuté žiadne pôži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čky. </w:t>
      </w:r>
    </w:p>
    <w:p>
      <w:pPr>
        <w:tabs>
          <w:tab w:val="center" w:pos="4890" w:leader="none"/>
          <w:tab w:val="left" w:pos="7288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4"/>
        </w:numPr>
        <w:tabs>
          <w:tab w:val="center" w:pos="4890" w:leader="none"/>
          <w:tab w:val="left" w:pos="7288" w:leader="none"/>
        </w:tabs>
        <w:spacing w:before="0" w:after="0" w:line="240"/>
        <w:ind w:right="0" w:left="76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Informácie o povinnostiach 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čtovnej jednotky:</w:t>
      </w:r>
    </w:p>
    <w:p>
      <w:pPr>
        <w:numPr>
          <w:ilvl w:val="0"/>
          <w:numId w:val="114"/>
        </w:numPr>
        <w:tabs>
          <w:tab w:val="center" w:pos="4890" w:leader="none"/>
          <w:tab w:val="left" w:pos="7288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v danom účtovnom období nemala žiadne finančné povinnosti, ktoré sa nevykazujú v súvahe.</w:t>
      </w:r>
    </w:p>
    <w:p>
      <w:pPr>
        <w:tabs>
          <w:tab w:val="center" w:pos="4890" w:leader="none"/>
          <w:tab w:val="left" w:pos="7288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7"/>
        </w:numPr>
        <w:tabs>
          <w:tab w:val="center" w:pos="4890" w:leader="none"/>
          <w:tab w:val="left" w:pos="7288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nemá žiadne podmienené záväzky.</w:t>
      </w:r>
    </w:p>
    <w:p>
      <w:pPr>
        <w:tabs>
          <w:tab w:val="center" w:pos="4890" w:leader="none"/>
          <w:tab w:val="left" w:pos="7288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19"/>
        </w:numPr>
        <w:tabs>
          <w:tab w:val="center" w:pos="4890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Žiadne významné finan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čné povinnosti pri podmienených záväzkoch.</w:t>
      </w:r>
    </w:p>
    <w:p>
      <w:pPr>
        <w:tabs>
          <w:tab w:val="center" w:pos="4890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21"/>
        </w:numPr>
        <w:tabs>
          <w:tab w:val="center" w:pos="4890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nemá dcérsku organizáciu.</w:t>
      </w:r>
    </w:p>
    <w:p>
      <w:pPr>
        <w:tabs>
          <w:tab w:val="center" w:pos="4890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numPr>
          <w:ilvl w:val="0"/>
          <w:numId w:val="123"/>
        </w:numPr>
        <w:tabs>
          <w:tab w:val="center" w:pos="4890" w:leader="none"/>
        </w:tabs>
        <w:spacing w:before="0" w:after="0" w:line="240"/>
        <w:ind w:right="0" w:left="1125" w:hanging="36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Spolo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čnosť nezamestnáva pracovníkov.</w:t>
      </w:r>
    </w:p>
    <w:p>
      <w:pPr>
        <w:tabs>
          <w:tab w:val="center" w:pos="4890" w:leader="none"/>
        </w:tabs>
        <w:spacing w:before="0" w:after="0" w:line="240"/>
        <w:ind w:right="0" w:left="1125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Čl. IV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28"/>
        </w:numPr>
        <w:spacing w:before="0" w:after="200" w:line="276"/>
        <w:ind w:right="0" w:left="705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VÝNOSY</w:t>
      </w:r>
    </w:p>
    <w:p>
      <w:pPr>
        <w:numPr>
          <w:ilvl w:val="0"/>
          <w:numId w:val="128"/>
        </w:numPr>
        <w:spacing w:before="0" w:after="200" w:line="276"/>
        <w:ind w:right="0" w:left="1065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Tržby z predaja služieb predstavujú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čiastku 0 €./riadok 03 účtovnej závierky mikro účtovnej jednotky/</w:t>
      </w:r>
    </w:p>
    <w:p>
      <w:pPr>
        <w:spacing w:before="0" w:after="200" w:line="276"/>
        <w:ind w:right="0" w:left="1065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numPr>
          <w:ilvl w:val="0"/>
          <w:numId w:val="131"/>
        </w:numPr>
        <w:spacing w:before="0" w:after="200" w:line="276"/>
        <w:ind w:right="0" w:left="705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NÁKLADY</w:t>
      </w:r>
    </w:p>
    <w:p>
      <w:pPr>
        <w:numPr>
          <w:ilvl w:val="0"/>
          <w:numId w:val="131"/>
        </w:numPr>
        <w:spacing w:before="0" w:after="200" w:line="276"/>
        <w:ind w:right="0" w:left="1065" w:hanging="36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Spolo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čnosť v roku 2017 neprevádzala žiadnu činnosť a tak nemala ani náklady. 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3070"/>
        <w:gridCol w:w="3071"/>
        <w:gridCol w:w="3071"/>
      </w:tblGrid>
      <w:tr>
        <w:trPr>
          <w:trHeight w:val="1" w:hRule="atLeast"/>
          <w:jc w:val="left"/>
        </w:trPr>
        <w:tc>
          <w:tcPr>
            <w:tcW w:w="3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31.12.2016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31.12.2015</w:t>
            </w:r>
          </w:p>
        </w:tc>
      </w:tr>
      <w:tr>
        <w:trPr>
          <w:trHeight w:val="1" w:hRule="atLeast"/>
          <w:jc w:val="left"/>
        </w:trPr>
        <w:tc>
          <w:tcPr>
            <w:tcW w:w="3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Spotreba materiálu, energie a ostatných neskladovate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ľných dodávok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3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Služby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3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Dane a poplatky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  <w:tr>
        <w:trPr>
          <w:trHeight w:val="1" w:hRule="atLeast"/>
          <w:jc w:val="left"/>
        </w:trPr>
        <w:tc>
          <w:tcPr>
            <w:tcW w:w="3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Ostatné náklady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0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      (3)   DA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 Z PRÍJMOV</w:t>
      </w:r>
    </w:p>
    <w:tbl>
      <w:tblPr/>
      <w:tblGrid>
        <w:gridCol w:w="3070"/>
        <w:gridCol w:w="3071"/>
        <w:gridCol w:w="3071"/>
      </w:tblGrid>
      <w:tr>
        <w:trPr>
          <w:trHeight w:val="1" w:hRule="atLeast"/>
          <w:jc w:val="left"/>
        </w:trPr>
        <w:tc>
          <w:tcPr>
            <w:tcW w:w="3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Položka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2017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2016</w:t>
            </w:r>
          </w:p>
        </w:tc>
      </w:tr>
      <w:tr>
        <w:trPr>
          <w:trHeight w:val="1" w:hRule="atLeast"/>
          <w:jc w:val="left"/>
        </w:trPr>
        <w:tc>
          <w:tcPr>
            <w:tcW w:w="307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Splatná da</w:t>
            </w: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ň z príjmov/licencia/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240</w:t>
            </w:r>
          </w:p>
        </w:tc>
        <w:tc>
          <w:tcPr>
            <w:tcW w:w="307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center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480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Po 31.decembri 2016 a do d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ňa zostavenia účtovnej závierky nastali zmeny vo vlastníctve spoločnosti, ktoré sú popísane v Čl. I , odsek 1, písm. a). Tieto skutočnosti však významným spôsobom  ovplyvnili aktíva a pasíva spoločnosti.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191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ab/>
      </w:r>
    </w:p>
    <w:p>
      <w:pPr>
        <w:tabs>
          <w:tab w:val="left" w:pos="2191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191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191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191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191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tabs>
          <w:tab w:val="left" w:pos="2191" w:leader="none"/>
        </w:tabs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abstractNum w:abstractNumId="30">
    <w:lvl w:ilvl="0">
      <w:start w:val="1"/>
      <w:numFmt w:val="bullet"/>
      <w:lvlText w:val="•"/>
    </w:lvl>
  </w:abstractNum>
  <w:abstractNum w:abstractNumId="36">
    <w:lvl w:ilvl="0">
      <w:start w:val="1"/>
      <w:numFmt w:val="bullet"/>
      <w:lvlText w:val="•"/>
    </w:lvl>
  </w:abstractNum>
  <w:abstractNum w:abstractNumId="42">
    <w:lvl w:ilvl="0">
      <w:start w:val="1"/>
      <w:numFmt w:val="bullet"/>
      <w:lvlText w:val="•"/>
    </w:lvl>
  </w:abstractNum>
  <w:abstractNum w:abstractNumId="48">
    <w:lvl w:ilvl="0">
      <w:start w:val="1"/>
      <w:numFmt w:val="bullet"/>
      <w:lvlText w:val="•"/>
    </w:lvl>
  </w:abstractNum>
  <w:abstractNum w:abstractNumId="54">
    <w:lvl w:ilvl="0">
      <w:start w:val="1"/>
      <w:numFmt w:val="bullet"/>
      <w:lvlText w:val="•"/>
    </w:lvl>
  </w:abstractNum>
  <w:abstractNum w:abstractNumId="60">
    <w:lvl w:ilvl="0">
      <w:start w:val="1"/>
      <w:numFmt w:val="bullet"/>
      <w:lvlText w:val="•"/>
    </w:lvl>
  </w:abstractNum>
  <w:abstractNum w:abstractNumId="66">
    <w:lvl w:ilvl="0">
      <w:start w:val="1"/>
      <w:numFmt w:val="bullet"/>
      <w:lvlText w:val="•"/>
    </w:lvl>
  </w:abstractNum>
  <w:abstractNum w:abstractNumId="72">
    <w:lvl w:ilvl="0">
      <w:start w:val="1"/>
      <w:numFmt w:val="bullet"/>
      <w:lvlText w:val="•"/>
    </w:lvl>
  </w:abstractNum>
  <w:abstractNum w:abstractNumId="78">
    <w:lvl w:ilvl="0">
      <w:start w:val="1"/>
      <w:numFmt w:val="bullet"/>
      <w:lvlText w:val="•"/>
    </w:lvl>
  </w:abstractNum>
  <w:abstractNum w:abstractNumId="84">
    <w:lvl w:ilvl="0">
      <w:start w:val="1"/>
      <w:numFmt w:val="bullet"/>
      <w:lvlText w:val="•"/>
    </w:lvl>
  </w:abstractNum>
  <w:abstractNum w:abstractNumId="90">
    <w:lvl w:ilvl="0">
      <w:start w:val="1"/>
      <w:numFmt w:val="bullet"/>
      <w:lvlText w:val="•"/>
    </w:lvl>
  </w:abstractNum>
  <w:abstractNum w:abstractNumId="96">
    <w:lvl w:ilvl="0">
      <w:start w:val="1"/>
      <w:numFmt w:val="bullet"/>
      <w:lvlText w:val="•"/>
    </w:lvl>
  </w:abstractNum>
  <w:abstractNum w:abstractNumId="102">
    <w:lvl w:ilvl="0">
      <w:start w:val="1"/>
      <w:numFmt w:val="bullet"/>
      <w:lvlText w:val="•"/>
    </w:lvl>
  </w:abstractNum>
  <w:abstractNum w:abstractNumId="108">
    <w:lvl w:ilvl="0">
      <w:start w:val="1"/>
      <w:numFmt w:val="bullet"/>
      <w:lvlText w:val="•"/>
    </w:lvl>
  </w:abstractNum>
  <w:abstractNum w:abstractNumId="114">
    <w:lvl w:ilvl="0">
      <w:start w:val="1"/>
      <w:numFmt w:val="bullet"/>
      <w:lvlText w:val="•"/>
    </w:lvl>
  </w:abstractNum>
  <w:abstractNum w:abstractNumId="120">
    <w:lvl w:ilvl="0">
      <w:start w:val="1"/>
      <w:numFmt w:val="bullet"/>
      <w:lvlText w:val="•"/>
    </w:lvl>
  </w:abstractNum>
  <w:abstractNum w:abstractNumId="126">
    <w:lvl w:ilvl="0">
      <w:start w:val="1"/>
      <w:numFmt w:val="bullet"/>
      <w:lvlText w:val="•"/>
    </w:lvl>
  </w:abstractNum>
  <w:abstractNum w:abstractNumId="132">
    <w:lvl w:ilvl="0">
      <w:start w:val="1"/>
      <w:numFmt w:val="bullet"/>
      <w:lvlText w:val="•"/>
    </w:lvl>
  </w:abstractNum>
  <w:abstractNum w:abstractNumId="138">
    <w:lvl w:ilvl="0">
      <w:start w:val="1"/>
      <w:numFmt w:val="bullet"/>
      <w:lvlText w:val="•"/>
    </w:lvl>
  </w:abstractNum>
  <w:abstractNum w:abstractNumId="144">
    <w:lvl w:ilvl="0">
      <w:start w:val="1"/>
      <w:numFmt w:val="bullet"/>
      <w:lvlText w:val="•"/>
    </w:lvl>
  </w:abstractNum>
  <w:abstractNum w:abstractNumId="150">
    <w:lvl w:ilvl="0">
      <w:start w:val="1"/>
      <w:numFmt w:val="bullet"/>
      <w:lvlText w:val="•"/>
    </w:lvl>
  </w:abstractNum>
  <w:abstractNum w:abstractNumId="156">
    <w:lvl w:ilvl="0">
      <w:start w:val="1"/>
      <w:numFmt w:val="bullet"/>
      <w:lvlText w:val="•"/>
    </w:lvl>
  </w:abstractNum>
  <w:abstractNum w:abstractNumId="162">
    <w:lvl w:ilvl="0">
      <w:start w:val="1"/>
      <w:numFmt w:val="bullet"/>
      <w:lvlText w:val="•"/>
    </w:lvl>
  </w:abstractNum>
  <w:abstractNum w:abstractNumId="168">
    <w:lvl w:ilvl="0">
      <w:start w:val="1"/>
      <w:numFmt w:val="bullet"/>
      <w:lvlText w:val="•"/>
    </w:lvl>
  </w:abstractNum>
  <w:abstractNum w:abstractNumId="174">
    <w:lvl w:ilvl="0">
      <w:start w:val="1"/>
      <w:numFmt w:val="bullet"/>
      <w:lvlText w:val="•"/>
    </w:lvl>
  </w:abstractNum>
  <w:abstractNum w:abstractNumId="180">
    <w:lvl w:ilvl="0">
      <w:start w:val="1"/>
      <w:numFmt w:val="bullet"/>
      <w:lvlText w:val="•"/>
    </w:lvl>
  </w:abstractNum>
  <w:abstractNum w:abstractNumId="186">
    <w:lvl w:ilvl="0">
      <w:start w:val="1"/>
      <w:numFmt w:val="bullet"/>
      <w:lvlText w:val="•"/>
    </w:lvl>
  </w:abstractNum>
  <w:abstractNum w:abstractNumId="192">
    <w:lvl w:ilvl="0">
      <w:start w:val="1"/>
      <w:numFmt w:val="bullet"/>
      <w:lvlText w:val="•"/>
    </w:lvl>
  </w:abstractNum>
  <w:abstractNum w:abstractNumId="198">
    <w:lvl w:ilvl="0">
      <w:start w:val="1"/>
      <w:numFmt w:val="bullet"/>
      <w:lvlText w:val="•"/>
    </w:lvl>
  </w:abstractNum>
  <w:num w:numId="14">
    <w:abstractNumId w:val="198"/>
  </w:num>
  <w:num w:numId="16">
    <w:abstractNumId w:val="192"/>
  </w:num>
  <w:num w:numId="18">
    <w:abstractNumId w:val="186"/>
  </w:num>
  <w:num w:numId="20">
    <w:abstractNumId w:val="180"/>
  </w:num>
  <w:num w:numId="23">
    <w:abstractNumId w:val="174"/>
  </w:num>
  <w:num w:numId="27">
    <w:abstractNumId w:val="168"/>
  </w:num>
  <w:num w:numId="32">
    <w:abstractNumId w:val="162"/>
  </w:num>
  <w:num w:numId="34">
    <w:abstractNumId w:val="156"/>
  </w:num>
  <w:num w:numId="37">
    <w:abstractNumId w:val="150"/>
  </w:num>
  <w:num w:numId="41">
    <w:abstractNumId w:val="144"/>
  </w:num>
  <w:num w:numId="43">
    <w:abstractNumId w:val="138"/>
  </w:num>
  <w:num w:numId="45">
    <w:abstractNumId w:val="132"/>
  </w:num>
  <w:num w:numId="47">
    <w:abstractNumId w:val="126"/>
  </w:num>
  <w:num w:numId="49">
    <w:abstractNumId w:val="120"/>
  </w:num>
  <w:num w:numId="59">
    <w:abstractNumId w:val="114"/>
  </w:num>
  <w:num w:numId="61">
    <w:abstractNumId w:val="108"/>
  </w:num>
  <w:num w:numId="63">
    <w:abstractNumId w:val="102"/>
  </w:num>
  <w:num w:numId="67">
    <w:abstractNumId w:val="96"/>
  </w:num>
  <w:num w:numId="88">
    <w:abstractNumId w:val="90"/>
  </w:num>
  <w:num w:numId="96">
    <w:abstractNumId w:val="84"/>
  </w:num>
  <w:num w:numId="100">
    <w:abstractNumId w:val="78"/>
  </w:num>
  <w:num w:numId="102">
    <w:abstractNumId w:val="72"/>
  </w:num>
  <w:num w:numId="104">
    <w:abstractNumId w:val="66"/>
  </w:num>
  <w:num w:numId="106">
    <w:abstractNumId w:val="60"/>
  </w:num>
  <w:num w:numId="108">
    <w:abstractNumId w:val="54"/>
  </w:num>
  <w:num w:numId="110">
    <w:abstractNumId w:val="48"/>
  </w:num>
  <w:num w:numId="112">
    <w:abstractNumId w:val="42"/>
  </w:num>
  <w:num w:numId="114">
    <w:abstractNumId w:val="36"/>
  </w:num>
  <w:num w:numId="117">
    <w:abstractNumId w:val="30"/>
  </w:num>
  <w:num w:numId="119">
    <w:abstractNumId w:val="24"/>
  </w:num>
  <w:num w:numId="121">
    <w:abstractNumId w:val="18"/>
  </w:num>
  <w:num w:numId="123">
    <w:abstractNumId w:val="12"/>
  </w:num>
  <w:num w:numId="128">
    <w:abstractNumId w:val="6"/>
  </w:num>
  <w:num w:numId="13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?><Relationships xmlns="http://schemas.openxmlformats.org/package/2006/relationships"><Relationship Target="numbering.xml" Id="docRId0" Type="http://schemas.openxmlformats.org/officeDocument/2006/relationships/numbering"/><Relationship Target="styles.xml" Id="docRId1" Type="http://schemas.openxmlformats.org/officeDocument/2006/relationships/styles"/></Relationships>
</file>