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60EA" w:rsidRDefault="00F660EA" w:rsidP="00FE13EB">
      <w:pPr>
        <w:rPr>
          <w:rFonts w:ascii="Times New Roman" w:hAnsi="Times New Roman" w:cs="Times New Roman"/>
          <w:b/>
          <w:sz w:val="24"/>
          <w:szCs w:val="24"/>
        </w:rPr>
      </w:pPr>
    </w:p>
    <w:p w:rsidR="00207145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proofErr w:type="spellStart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I.Všeobecné</w:t>
      </w:r>
      <w:proofErr w:type="spellEnd"/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 xml:space="preserve"> údaje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1.Obchodné meno a sídlo účtovnej jednotky</w:t>
      </w:r>
      <w:r w:rsidRPr="00687195">
        <w:rPr>
          <w:rFonts w:ascii="Times New Roman" w:hAnsi="Times New Roman" w:cs="Times New Roman"/>
          <w:sz w:val="24"/>
          <w:szCs w:val="24"/>
        </w:rPr>
        <w:t>:</w:t>
      </w: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Default="00FE13EB" w:rsidP="00FE13EB">
      <w:pPr>
        <w:pStyle w:val="Odsekzoznamu"/>
        <w:rPr>
          <w:rFonts w:ascii="Times New Roman" w:hAnsi="Times New Roman" w:cs="Times New Roman"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2.Informácie o konsolidovanom celku</w:t>
      </w:r>
    </w:p>
    <w:p w:rsidR="00FE13EB" w:rsidRDefault="00FE13EB" w:rsidP="00FE13E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 1 Konsolidujúca účtovná jednotka, ktorá zostavuje konsolidovanú účtovnú závierku za tú skupinu účtovných jednotiek konsolidovaného celku, ktorého súčasťou je aj účtovná jednotka.</w:t>
      </w:r>
    </w:p>
    <w:p w:rsidR="00FE13EB" w:rsidRPr="00FE13EB" w:rsidRDefault="00FE13EB" w:rsidP="00FE13EB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 žiadneho konsolidovaného celku</w:t>
      </w:r>
    </w:p>
    <w:p w:rsidR="00FE13EB" w:rsidRPr="00FE13EB" w:rsidRDefault="00FE13EB" w:rsidP="00FE13EB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2a)2 Účtovná jednota, ktorá je bezprostredne konsolidujúcou účtovnou jednotkou,</w:t>
      </w:r>
    </w:p>
    <w:p w:rsidR="00FE13EB" w:rsidRPr="00FE13EB" w:rsidRDefault="00FE13EB" w:rsidP="00BC56DD">
      <w:pPr>
        <w:rPr>
          <w:rFonts w:ascii="Times New Roman" w:hAnsi="Times New Roman" w:cs="Times New Roman"/>
          <w:b/>
          <w:i/>
        </w:rPr>
      </w:pPr>
      <w:r w:rsidRPr="00FE13EB">
        <w:rPr>
          <w:rFonts w:ascii="Times New Roman" w:hAnsi="Times New Roman" w:cs="Times New Roman"/>
          <w:b/>
          <w:i/>
        </w:rPr>
        <w:t>Účtovná jednotka nie je súčasťou žiadneho konsolidovaného celku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FE13EB" w:rsidRDefault="00FE13EB" w:rsidP="00BC56D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2b) Účtovná jednotka </w:t>
      </w:r>
      <w:r w:rsidRPr="00FE13EB">
        <w:rPr>
          <w:rFonts w:ascii="Times New Roman" w:hAnsi="Times New Roman" w:cs="Times New Roman"/>
          <w:b/>
          <w:i/>
        </w:rPr>
        <w:t>nie je</w:t>
      </w:r>
      <w:r>
        <w:rPr>
          <w:rFonts w:ascii="Times New Roman" w:hAnsi="Times New Roman" w:cs="Times New Roman"/>
        </w:rPr>
        <w:t xml:space="preserve"> materskou účtovnou jednotkou </w:t>
      </w:r>
    </w:p>
    <w:p w:rsidR="00FE13EB" w:rsidRDefault="00FE13EB" w:rsidP="00BC56DD">
      <w:pPr>
        <w:rPr>
          <w:rFonts w:ascii="Times New Roman" w:hAnsi="Times New Roman" w:cs="Times New Roman"/>
        </w:rPr>
      </w:pPr>
    </w:p>
    <w:p w:rsidR="00FE13EB" w:rsidRDefault="00FE13EB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 xml:space="preserve">3. Priemerný počet zamestnancov :  </w:t>
      </w:r>
    </w:p>
    <w:p w:rsidR="00FE13EB" w:rsidRDefault="00FE13EB" w:rsidP="00BC56DD">
      <w:pPr>
        <w:rPr>
          <w:rFonts w:ascii="Times New Roman" w:hAnsi="Times New Roman" w:cs="Times New Roman"/>
          <w:b/>
        </w:rPr>
      </w:pPr>
    </w:p>
    <w:p w:rsidR="00FE13EB" w:rsidRPr="00687195" w:rsidRDefault="00FE13EB" w:rsidP="00FE13E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II. Informácie o prijatých postupoch</w:t>
      </w:r>
    </w:p>
    <w:p w:rsidR="00FE13EB" w:rsidRPr="00F660EA" w:rsidRDefault="00F660EA" w:rsidP="00F660EA">
      <w:pPr>
        <w:rPr>
          <w:rFonts w:ascii="Times New Roman" w:hAnsi="Times New Roman" w:cs="Times New Roman"/>
          <w:b/>
        </w:rPr>
      </w:pPr>
      <w:r w:rsidRPr="00F660EA">
        <w:rPr>
          <w:rFonts w:ascii="Times New Roman" w:hAnsi="Times New Roman" w:cs="Times New Roman"/>
          <w:b/>
        </w:rPr>
        <w:t>1</w:t>
      </w:r>
      <w:r>
        <w:rPr>
          <w:rFonts w:ascii="Times New Roman" w:hAnsi="Times New Roman" w:cs="Times New Roman"/>
          <w:b/>
        </w:rPr>
        <w:t>.</w:t>
      </w:r>
      <w:r w:rsidRPr="00F660EA">
        <w:rPr>
          <w:rFonts w:ascii="Times New Roman" w:hAnsi="Times New Roman" w:cs="Times New Roman"/>
          <w:b/>
        </w:rPr>
        <w:t xml:space="preserve"> Spoločnosť zostavila účtovnú závierku za predpokladu nepretržitého pokračovania vo svojej činnosti:</w:t>
      </w:r>
    </w:p>
    <w:p w:rsidR="00FE13EB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b/>
        </w:rPr>
        <w:t xml:space="preserve">                                        áno</w:t>
      </w:r>
      <w:r>
        <w:rPr>
          <w:rFonts w:ascii="Times New Roman" w:hAnsi="Times New Roman" w:cs="Times New Roman"/>
        </w:rPr>
        <w:t xml:space="preserve">                                nie</w:t>
      </w:r>
    </w:p>
    <w:p w:rsidR="00F660EA" w:rsidRPr="00F660EA" w:rsidRDefault="00F660EA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FE13EB" w:rsidRPr="00687195" w:rsidRDefault="00F660EA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lastRenderedPageBreak/>
        <w:t>2. Spôsob oceňovania jednotlivých zložiek majetku a záväzkov</w:t>
      </w:r>
    </w:p>
    <w:p w:rsidR="00F660EA" w:rsidRPr="00F660EA" w:rsidRDefault="00F660EA" w:rsidP="00BC56DD">
      <w:pPr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</w:rPr>
        <w:t>Účtovná jednotka oceňovala majetok a záväzky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u w:val="single"/>
        </w:rPr>
        <w:t>o</w:t>
      </w:r>
      <w:r w:rsidRPr="00F660EA">
        <w:rPr>
          <w:rFonts w:ascii="Times New Roman" w:hAnsi="Times New Roman" w:cs="Times New Roman"/>
          <w:u w:val="single"/>
        </w:rPr>
        <w:t xml:space="preserve">bstarávacou cenou </w:t>
      </w:r>
      <w:r>
        <w:rPr>
          <w:rFonts w:ascii="Times New Roman" w:hAnsi="Times New Roman" w:cs="Times New Roman"/>
          <w:u w:val="single"/>
        </w:rPr>
        <w:t xml:space="preserve"> :</w:t>
      </w:r>
      <w:r>
        <w:rPr>
          <w:rFonts w:ascii="Times New Roman" w:hAnsi="Times New Roman" w:cs="Times New Roman"/>
        </w:rPr>
        <w:t xml:space="preserve">     dlhodobý nehmotný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hmotný majetok obstaraný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dlhodobý finančný majetok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zásoby obstarané kúpou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pohľadávky pri odplatnom nadobudnutí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záväzky pri ich prevzatí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krátkodobý finančný majetok obstaraný kúpou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menovitou hodnotou</w:t>
      </w:r>
      <w:r w:rsidR="00687195">
        <w:rPr>
          <w:rFonts w:ascii="Times New Roman" w:hAnsi="Times New Roman" w:cs="Times New Roman"/>
          <w:u w:val="single"/>
        </w:rPr>
        <w:t xml:space="preserve"> </w:t>
      </w:r>
      <w:r>
        <w:rPr>
          <w:rFonts w:ascii="Times New Roman" w:hAnsi="Times New Roman" w:cs="Times New Roman"/>
        </w:rPr>
        <w:t xml:space="preserve">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peňažné prostriedky a ceniny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záväzky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pohľadávky pri ich vzniku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 w:rsidRPr="00F660EA">
        <w:rPr>
          <w:rFonts w:ascii="Times New Roman" w:hAnsi="Times New Roman" w:cs="Times New Roman"/>
          <w:u w:val="single"/>
        </w:rPr>
        <w:t>vlastnými nákladmi</w:t>
      </w:r>
      <w:r>
        <w:rPr>
          <w:rFonts w:ascii="Times New Roman" w:hAnsi="Times New Roman" w:cs="Times New Roman"/>
        </w:rPr>
        <w:t xml:space="preserve">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dlhodobý nehmotný majetok vytvorený vlastnou činnosťou </w:t>
      </w:r>
    </w:p>
    <w:p w:rsidR="00F660EA" w:rsidRDefault="00F660EA" w:rsidP="00F660EA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</w:t>
      </w:r>
      <w:r w:rsidR="00687195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dlhodobý nehmotný majetok vytvorený vlastnou činnosťou </w:t>
      </w:r>
    </w:p>
    <w:p w:rsidR="00FE13EB" w:rsidRDefault="00F660EA" w:rsidP="00687195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</w:t>
      </w:r>
      <w:r w:rsidR="00687195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  zásoby vytvorené vlastnou činnosťou</w:t>
      </w:r>
    </w:p>
    <w:p w:rsidR="00687195" w:rsidRPr="00FE13EB" w:rsidRDefault="00687195" w:rsidP="00687195">
      <w:pPr>
        <w:spacing w:after="0"/>
        <w:rPr>
          <w:rFonts w:ascii="Times New Roman" w:hAnsi="Times New Roman" w:cs="Times New Roman"/>
        </w:rPr>
      </w:pP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3. Tvorba odpisového plánu pre dlhodobý majetok</w:t>
      </w:r>
    </w:p>
    <w:p w:rsidR="00BC56DD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Pri tvorbe odpisového plánu vychádzala účtovná jednotka z odpisov stanovených zákonom o dani z príjmov č. 595/2003 Z. z. pre dlhodobý  hmotný majetok.</w:t>
      </w:r>
    </w:p>
    <w:p w:rsidR="00162B68" w:rsidRPr="00FE13EB" w:rsidRDefault="00BC56DD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U dlhodobého nehmotného majetku sa vychádzalo z doby životnosti majetku. Software sa odpisuje rovnomerne 4 roky.</w:t>
      </w:r>
    </w:p>
    <w:p w:rsidR="00BC56DD" w:rsidRPr="00687195" w:rsidRDefault="00BC56DD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 xml:space="preserve">4. Zmeny účtovných zásad a metód </w:t>
      </w:r>
      <w:r w:rsidR="00162B68" w:rsidRPr="0068719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87195" w:rsidRPr="00687195" w:rsidRDefault="00162B68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</w:rPr>
        <w:t xml:space="preserve">                                n</w:t>
      </w:r>
      <w:r w:rsidR="00BC56DD" w:rsidRPr="00FE13EB">
        <w:rPr>
          <w:rFonts w:ascii="Times New Roman" w:hAnsi="Times New Roman" w:cs="Times New Roman"/>
        </w:rPr>
        <w:t>astali</w:t>
      </w:r>
      <w:r w:rsidRPr="00FE13EB">
        <w:rPr>
          <w:rFonts w:ascii="Times New Roman" w:hAnsi="Times New Roman" w:cs="Times New Roman"/>
        </w:rPr>
        <w:t xml:space="preserve">                                </w:t>
      </w:r>
      <w:r w:rsidRPr="00687195">
        <w:rPr>
          <w:rFonts w:ascii="Times New Roman" w:hAnsi="Times New Roman" w:cs="Times New Roman"/>
          <w:b/>
        </w:rPr>
        <w:t>nenastali</w:t>
      </w:r>
    </w:p>
    <w:p w:rsidR="00BC56DD" w:rsidRPr="00FE13EB" w:rsidRDefault="00162B68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Účtovná jednotka zmenila účtovné metódy , zásady oproti predchádzajúcemu účtovnému obdobiu.</w:t>
      </w:r>
    </w:p>
    <w:tbl>
      <w:tblPr>
        <w:tblStyle w:val="Mriekatabuky"/>
        <w:tblW w:w="9287" w:type="dxa"/>
        <w:tblLook w:val="04A0" w:firstRow="1" w:lastRow="0" w:firstColumn="1" w:lastColumn="0" w:noHBand="0" w:noVBand="1"/>
      </w:tblPr>
      <w:tblGrid>
        <w:gridCol w:w="2660"/>
        <w:gridCol w:w="2977"/>
        <w:gridCol w:w="2303"/>
        <w:gridCol w:w="1347"/>
      </w:tblGrid>
      <w:tr w:rsidR="00BC56DD" w:rsidRPr="00FE13EB" w:rsidTr="00BC56DD"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 na HV, VI, majetok záväzky</w:t>
            </w:r>
          </w:p>
        </w:tc>
        <w:tc>
          <w:tcPr>
            <w:tcW w:w="2977" w:type="dxa"/>
          </w:tcPr>
          <w:p w:rsidR="00BC56DD" w:rsidRPr="00FE13EB" w:rsidRDefault="00BC56DD" w:rsidP="0000192A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Druh zmeny</w:t>
            </w: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Dôvod</w:t>
            </w: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zmeny v EUR</w:t>
            </w:r>
          </w:p>
        </w:tc>
      </w:tr>
      <w:tr w:rsidR="00BC56DD" w:rsidRPr="00FE13EB" w:rsidTr="00BC56DD">
        <w:trPr>
          <w:trHeight w:val="340"/>
        </w:trPr>
        <w:tc>
          <w:tcPr>
            <w:tcW w:w="2660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977" w:type="dxa"/>
          </w:tcPr>
          <w:p w:rsidR="00BC56DD" w:rsidRPr="00FE13EB" w:rsidRDefault="00BC56DD" w:rsidP="00BC56DD">
            <w:pPr>
              <w:ind w:left="249" w:hanging="249"/>
              <w:rPr>
                <w:rFonts w:ascii="Times New Roman" w:hAnsi="Times New Roman" w:cs="Times New Roman"/>
              </w:rPr>
            </w:pPr>
          </w:p>
        </w:tc>
        <w:tc>
          <w:tcPr>
            <w:tcW w:w="2303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347" w:type="dxa"/>
          </w:tcPr>
          <w:p w:rsidR="00BC56DD" w:rsidRPr="00FE13EB" w:rsidRDefault="00BC56DD" w:rsidP="00BC56DD">
            <w:pPr>
              <w:rPr>
                <w:rFonts w:ascii="Times New Roman" w:hAnsi="Times New Roman" w:cs="Times New Roman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162B68" w:rsidRPr="00687195" w:rsidRDefault="00162B68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t>5. Dotácie poskytnuté na obstaranie majetku v bežnom účtovnom období</w:t>
      </w:r>
    </w:p>
    <w:tbl>
      <w:tblPr>
        <w:tblStyle w:val="Mriekatabuky"/>
        <w:tblW w:w="9322" w:type="dxa"/>
        <w:tblLook w:val="04A0" w:firstRow="1" w:lastRow="0" w:firstColumn="1" w:lastColumn="0" w:noHBand="0" w:noVBand="1"/>
      </w:tblPr>
      <w:tblGrid>
        <w:gridCol w:w="5637"/>
        <w:gridCol w:w="1842"/>
        <w:gridCol w:w="1843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Zložka majetku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687195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Opravy významných chýb minulých účtovných období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637"/>
        <w:gridCol w:w="3575"/>
      </w:tblGrid>
      <w:tr w:rsidR="008A6E07" w:rsidRPr="00FE13EB" w:rsidTr="008A6E07">
        <w:tc>
          <w:tcPr>
            <w:tcW w:w="5637" w:type="dxa"/>
          </w:tcPr>
          <w:p w:rsidR="008A6E07" w:rsidRPr="00FE13EB" w:rsidRDefault="008A6E07" w:rsidP="008A6E07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Popis opravy</w:t>
            </w: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Vplyv na VH minulých období</w:t>
            </w:r>
          </w:p>
        </w:tc>
      </w:tr>
      <w:tr w:rsidR="008A6E07" w:rsidRPr="00FE13EB" w:rsidTr="008A6E07">
        <w:trPr>
          <w:trHeight w:val="340"/>
        </w:trPr>
        <w:tc>
          <w:tcPr>
            <w:tcW w:w="563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57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b/>
              </w:rPr>
            </w:pPr>
          </w:p>
        </w:tc>
      </w:tr>
    </w:tbl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FE13EB" w:rsidRDefault="008A6E07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87195">
        <w:rPr>
          <w:rFonts w:ascii="Times New Roman" w:hAnsi="Times New Roman" w:cs="Times New Roman"/>
          <w:b/>
          <w:sz w:val="24"/>
          <w:szCs w:val="24"/>
          <w:u w:val="single"/>
        </w:rPr>
        <w:t>III. Informácie vysvetľujúce a doplňujúce súvahu a výkaz ziskov a strát</w:t>
      </w:r>
    </w:p>
    <w:p w:rsidR="008A6E07" w:rsidRPr="00FE13EB" w:rsidRDefault="008A6E07" w:rsidP="00BC56DD">
      <w:pPr>
        <w:rPr>
          <w:rFonts w:ascii="Times New Roman" w:hAnsi="Times New Roman" w:cs="Times New Roman"/>
          <w:b/>
          <w:sz w:val="24"/>
          <w:szCs w:val="24"/>
        </w:rPr>
      </w:pPr>
      <w:r w:rsidRPr="00FE13EB">
        <w:rPr>
          <w:rFonts w:ascii="Times New Roman" w:hAnsi="Times New Roman" w:cs="Times New Roman"/>
          <w:b/>
          <w:sz w:val="24"/>
          <w:szCs w:val="24"/>
        </w:rPr>
        <w:t>1.Informácie o výnosoch a nákladoch, ktoré majú výnimočný pocit a výskyt</w:t>
      </w: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1a) Výnimočné výnosy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výnosy – popis</w:t>
            </w: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1b)Výnimočné náklady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1843"/>
        <w:gridCol w:w="3292"/>
      </w:tblGrid>
      <w:tr w:rsidR="008A6E07" w:rsidRPr="00FE13EB" w:rsidTr="008A6E07"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Výnimočné náklady – popis</w:t>
            </w:r>
          </w:p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Suma</w:t>
            </w: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Dôvod vzniku</w:t>
            </w:r>
          </w:p>
        </w:tc>
      </w:tr>
      <w:tr w:rsidR="008A6E07" w:rsidRPr="00FE13EB" w:rsidTr="008A6E07">
        <w:trPr>
          <w:trHeight w:val="340"/>
        </w:trPr>
        <w:tc>
          <w:tcPr>
            <w:tcW w:w="4077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43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92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b/>
        </w:rPr>
      </w:pPr>
    </w:p>
    <w:p w:rsidR="008A6E07" w:rsidRPr="00687195" w:rsidRDefault="008A6E07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2. Informácie o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8A6E07" w:rsidRPr="00FE13EB" w:rsidTr="00CC4F5D">
        <w:tc>
          <w:tcPr>
            <w:tcW w:w="6487" w:type="dxa"/>
          </w:tcPr>
          <w:p w:rsidR="008A6E07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2a) Záväzky so zostatkovou dobou splatnosti dlhšou ako 5 rokov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8A6E07" w:rsidRPr="00FE13EB" w:rsidRDefault="008A6E07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687195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t>2b) Informácie o zabezpečených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487"/>
        <w:gridCol w:w="2725"/>
      </w:tblGrid>
      <w:tr w:rsidR="00CC4F5D" w:rsidRPr="00FE13EB" w:rsidTr="00CC4F5D">
        <w:tc>
          <w:tcPr>
            <w:tcW w:w="6487" w:type="dxa"/>
          </w:tcPr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Formy zabezpečenia záväzku</w:t>
            </w:r>
          </w:p>
          <w:p w:rsidR="00CC4F5D" w:rsidRPr="00FE13EB" w:rsidRDefault="00CC4F5D" w:rsidP="00CC4F5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Suma zabezpečeného záväzku </w:t>
            </w: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Zabezpečenie záväzku ručením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Zabezpečenie záväzku zmluvnou pokutou 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6487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Zabezpečovací prevod práva</w:t>
            </w:r>
          </w:p>
        </w:tc>
        <w:tc>
          <w:tcPr>
            <w:tcW w:w="2725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Zabezpečovacie postúpenie pohľadávky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Iná forma zabezpečenia (uvedenie konkrétnej formy)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Tr="00CC4F5D">
        <w:trPr>
          <w:trHeight w:val="340"/>
        </w:trPr>
        <w:tc>
          <w:tcPr>
            <w:tcW w:w="6487" w:type="dxa"/>
          </w:tcPr>
          <w:p w:rsidR="00CC4F5D" w:rsidRPr="00CC4F5D" w:rsidRDefault="00CC4F5D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C4F5D">
              <w:rPr>
                <w:rFonts w:ascii="Times New Roman" w:hAnsi="Times New Roman" w:cs="Times New Roman"/>
                <w:b/>
                <w:sz w:val="24"/>
                <w:szCs w:val="24"/>
              </w:rPr>
              <w:t>Celková suma zabezpečených záväzkov</w:t>
            </w:r>
          </w:p>
        </w:tc>
        <w:tc>
          <w:tcPr>
            <w:tcW w:w="2725" w:type="dxa"/>
          </w:tcPr>
          <w:p w:rsidR="00CC4F5D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C4F5D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p w:rsidR="00CC4F5D" w:rsidRPr="00687195" w:rsidRDefault="00CC4F5D" w:rsidP="00BC56DD">
      <w:pPr>
        <w:rPr>
          <w:rFonts w:ascii="Times New Roman" w:hAnsi="Times New Roman" w:cs="Times New Roman"/>
          <w:b/>
        </w:rPr>
      </w:pPr>
      <w:r w:rsidRPr="00687195">
        <w:rPr>
          <w:rFonts w:ascii="Times New Roman" w:hAnsi="Times New Roman" w:cs="Times New Roman"/>
          <w:b/>
        </w:rPr>
        <w:lastRenderedPageBreak/>
        <w:t>3. Informácie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nadobudnutých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 xml:space="preserve">Počet a hodnota nadobudnutia vlastných akcií počas </w:t>
            </w:r>
          </w:p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Menovitá hodnota prevedených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C4F5D" w:rsidRPr="00FE13EB" w:rsidTr="00CC4F5D">
        <w:trPr>
          <w:trHeight w:val="340"/>
        </w:trPr>
        <w:tc>
          <w:tcPr>
            <w:tcW w:w="5353" w:type="dxa"/>
          </w:tcPr>
          <w:p w:rsidR="00CC4F5D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prevedenia vlastných akcií počas účtovného obdobia</w:t>
            </w:r>
          </w:p>
        </w:tc>
        <w:tc>
          <w:tcPr>
            <w:tcW w:w="1843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CC4F5D" w:rsidRPr="00FE13EB" w:rsidRDefault="00CC4F5D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CC4F5D" w:rsidRPr="00FE13EB" w:rsidRDefault="00CC4F5D" w:rsidP="00BC56DD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menovitá hodnota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Počet a hodnota nadobudnutia vlastných akcií držaných k poslednému dňu účtovného obdobia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6B7511" w:rsidRPr="00FE13EB" w:rsidTr="006B7511">
        <w:trPr>
          <w:trHeight w:val="340"/>
        </w:trPr>
        <w:tc>
          <w:tcPr>
            <w:tcW w:w="535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E13EB">
              <w:rPr>
                <w:rFonts w:ascii="Times New Roman" w:hAnsi="Times New Roman" w:cs="Times New Roman"/>
                <w:sz w:val="24"/>
                <w:szCs w:val="24"/>
              </w:rPr>
              <w:t>Podiel na upísanom základnom imaní v %</w:t>
            </w:r>
          </w:p>
        </w:tc>
        <w:tc>
          <w:tcPr>
            <w:tcW w:w="1843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016" w:type="dxa"/>
          </w:tcPr>
          <w:p w:rsidR="006B7511" w:rsidRPr="00FE13EB" w:rsidRDefault="006B7511" w:rsidP="00BC56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A6E07" w:rsidRDefault="008A6E07" w:rsidP="00BC56DD">
      <w:pPr>
        <w:rPr>
          <w:rFonts w:ascii="Times New Roman" w:hAnsi="Times New Roman" w:cs="Times New Roman"/>
          <w:sz w:val="24"/>
          <w:szCs w:val="24"/>
        </w:rPr>
      </w:pPr>
    </w:p>
    <w:p w:rsidR="00687195" w:rsidRPr="00FE13EB" w:rsidRDefault="00687195" w:rsidP="00BC56DD">
      <w:pPr>
        <w:rPr>
          <w:rFonts w:ascii="Times New Roman" w:hAnsi="Times New Roman" w:cs="Times New Roman"/>
          <w:sz w:val="24"/>
          <w:szCs w:val="24"/>
        </w:rPr>
      </w:pPr>
    </w:p>
    <w:p w:rsidR="008A6E07" w:rsidRPr="00FE13EB" w:rsidRDefault="006B7511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4. Informácie o poskytnutých pôžičkách, zárukách a iných plnení pre členov štatutárnych, správnych a dozorných orgánov</w:t>
      </w:r>
    </w:p>
    <w:p w:rsidR="006B7511" w:rsidRDefault="006B7511" w:rsidP="00BC56DD">
      <w:pPr>
        <w:rPr>
          <w:rFonts w:ascii="Times New Roman" w:hAnsi="Times New Roman" w:cs="Times New Roman"/>
          <w:b/>
        </w:rPr>
      </w:pPr>
    </w:p>
    <w:tbl>
      <w:tblPr>
        <w:tblW w:w="94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1417"/>
        <w:gridCol w:w="1276"/>
        <w:gridCol w:w="1331"/>
      </w:tblGrid>
      <w:tr w:rsidR="005649BC" w:rsidRPr="005649BC" w:rsidTr="005649BC">
        <w:trPr>
          <w:trHeight w:val="300"/>
        </w:trPr>
        <w:tc>
          <w:tcPr>
            <w:tcW w:w="540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Štatutárny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Správny</w:t>
            </w:r>
          </w:p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FE13EB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Dozorný</w:t>
            </w:r>
          </w:p>
          <w:p w:rsidR="005649BC" w:rsidRPr="005649BC" w:rsidRDefault="005649BC" w:rsidP="0000192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orgán</w:t>
            </w: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</w:t>
            </w:r>
          </w:p>
        </w:tc>
      </w:tr>
      <w:tr w:rsidR="005649BC" w:rsidRPr="005649BC" w:rsidTr="005649BC">
        <w:trPr>
          <w:trHeight w:val="30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16"/>
                <w:szCs w:val="16"/>
                <w:lang w:eastAsia="sk-SK"/>
              </w:rPr>
              <w:t>úroková sadzba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splatených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odpustených a odpísaných pôžičiek  k 31.12.2014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Poskytnuté pr</w:t>
            </w:r>
            <w:bookmarkStart w:id="0" w:name="_GoBack"/>
            <w:bookmarkEnd w:id="0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eddavky na budúce mzdy a platy , odmeny, prémie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Celková suma záruk podľa jednotlivých druhov záruk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5649BC" w:rsidRPr="005649BC" w:rsidTr="005649BC">
        <w:trPr>
          <w:trHeight w:val="340"/>
        </w:trPr>
        <w:tc>
          <w:tcPr>
            <w:tcW w:w="54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( záruky, garancie </w:t>
            </w:r>
            <w:proofErr w:type="spellStart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tučenie</w:t>
            </w:r>
            <w:proofErr w:type="spellEnd"/>
            <w:r w:rsidRPr="005649B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na zmenke, na pôžičku, hypotéku)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649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9BC" w:rsidRPr="005649BC" w:rsidRDefault="005649BC" w:rsidP="005649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E13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</w:tbl>
    <w:p w:rsidR="005649BC" w:rsidRDefault="005649BC" w:rsidP="00BC56DD">
      <w:pPr>
        <w:rPr>
          <w:rFonts w:ascii="Times New Roman" w:hAnsi="Times New Roman" w:cs="Times New Roman"/>
          <w:b/>
        </w:rPr>
      </w:pPr>
    </w:p>
    <w:p w:rsidR="00687195" w:rsidRPr="006B7511" w:rsidRDefault="00687195" w:rsidP="00BC56DD">
      <w:pPr>
        <w:rPr>
          <w:rFonts w:ascii="Times New Roman" w:hAnsi="Times New Roman" w:cs="Times New Roman"/>
          <w:b/>
        </w:rPr>
      </w:pPr>
    </w:p>
    <w:p w:rsidR="005649BC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lastRenderedPageBreak/>
        <w:t>5. Informácie o povinnostiach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361"/>
        <w:gridCol w:w="1780"/>
        <w:gridCol w:w="3071"/>
      </w:tblGrid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Povinnosti účtovnej jednotky</w:t>
            </w:r>
          </w:p>
        </w:tc>
        <w:tc>
          <w:tcPr>
            <w:tcW w:w="1780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Celková suma</w:t>
            </w:r>
          </w:p>
        </w:tc>
        <w:tc>
          <w:tcPr>
            <w:tcW w:w="307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b/>
              </w:rPr>
            </w:pPr>
            <w:r w:rsidRPr="00FE13EB">
              <w:rPr>
                <w:rFonts w:ascii="Times New Roman" w:hAnsi="Times New Roman" w:cs="Times New Roman"/>
                <w:b/>
              </w:rPr>
              <w:t>Opis</w:t>
            </w: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Finančné povinnosti nevykázané v súvahe, ale významné na posúdenie finančnej situácie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podmienené záväzky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BC56D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finančné povinnosti a významné podmienené záväzky voči dcérskej účtovnej jednotke s podstatným vplyvom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  <w:tr w:rsidR="005649BC" w:rsidTr="005649BC">
        <w:trPr>
          <w:trHeight w:val="340"/>
        </w:trPr>
        <w:tc>
          <w:tcPr>
            <w:tcW w:w="4361" w:type="dxa"/>
          </w:tcPr>
          <w:p w:rsidR="005649BC" w:rsidRPr="00FE13EB" w:rsidRDefault="005649BC" w:rsidP="005649BC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FE13EB">
              <w:rPr>
                <w:rFonts w:ascii="Times New Roman" w:hAnsi="Times New Roman" w:cs="Times New Roman"/>
                <w:sz w:val="20"/>
                <w:szCs w:val="20"/>
              </w:rPr>
              <w:t>Významné povinnosti  vyplývajúce z dôchodkových programov pre zamestnancov</w:t>
            </w:r>
          </w:p>
        </w:tc>
        <w:tc>
          <w:tcPr>
            <w:tcW w:w="1780" w:type="dxa"/>
          </w:tcPr>
          <w:p w:rsidR="005649BC" w:rsidRDefault="005649BC" w:rsidP="00BC56DD">
            <w:pPr>
              <w:rPr>
                <w:b/>
              </w:rPr>
            </w:pPr>
          </w:p>
        </w:tc>
        <w:tc>
          <w:tcPr>
            <w:tcW w:w="3071" w:type="dxa"/>
          </w:tcPr>
          <w:p w:rsidR="005649BC" w:rsidRDefault="005649BC" w:rsidP="00BC56DD">
            <w:pPr>
              <w:rPr>
                <w:b/>
              </w:rPr>
            </w:pPr>
          </w:p>
        </w:tc>
      </w:tr>
    </w:tbl>
    <w:p w:rsidR="005649BC" w:rsidRDefault="005649BC" w:rsidP="00BC56DD">
      <w:pPr>
        <w:rPr>
          <w:b/>
        </w:rPr>
      </w:pPr>
    </w:p>
    <w:p w:rsidR="008A6E07" w:rsidRPr="00FE13EB" w:rsidRDefault="005649BC" w:rsidP="00BC56DD">
      <w:pPr>
        <w:rPr>
          <w:rFonts w:ascii="Times New Roman" w:hAnsi="Times New Roman" w:cs="Times New Roman"/>
          <w:b/>
        </w:rPr>
      </w:pPr>
      <w:r w:rsidRPr="00FE13EB">
        <w:rPr>
          <w:rFonts w:ascii="Times New Roman" w:hAnsi="Times New Roman" w:cs="Times New Roman"/>
          <w:b/>
        </w:rPr>
        <w:t>6. Informácie o udelení výlučného práva alebo osobitného práva:</w:t>
      </w:r>
    </w:p>
    <w:p w:rsidR="005649BC" w:rsidRPr="00FE13EB" w:rsidRDefault="005649BC" w:rsidP="00BC56DD">
      <w:pPr>
        <w:rPr>
          <w:rFonts w:ascii="Times New Roman" w:hAnsi="Times New Roman" w:cs="Times New Roman"/>
        </w:rPr>
      </w:pPr>
      <w:r w:rsidRPr="00FE13EB">
        <w:rPr>
          <w:rFonts w:ascii="Times New Roman" w:hAnsi="Times New Roman" w:cs="Times New Roman"/>
        </w:rPr>
        <w:t>Účtovnej jednotke nebolo udelené výlučné alebo osobitné p</w:t>
      </w:r>
      <w:r w:rsidR="00687195">
        <w:rPr>
          <w:rFonts w:ascii="Times New Roman" w:hAnsi="Times New Roman" w:cs="Times New Roman"/>
        </w:rPr>
        <w:t>rávo poskytovať služby vo verej</w:t>
      </w:r>
      <w:r w:rsidRPr="00FE13EB">
        <w:rPr>
          <w:rFonts w:ascii="Times New Roman" w:hAnsi="Times New Roman" w:cs="Times New Roman"/>
        </w:rPr>
        <w:t>nom záujme</w:t>
      </w:r>
    </w:p>
    <w:sectPr w:rsidR="005649BC" w:rsidRPr="00FE13E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32B3" w:rsidRDefault="006C32B3" w:rsidP="00F660EA">
      <w:pPr>
        <w:spacing w:after="0" w:line="240" w:lineRule="auto"/>
      </w:pPr>
      <w:r>
        <w:separator/>
      </w:r>
    </w:p>
  </w:endnote>
  <w:endnote w:type="continuationSeparator" w:id="0">
    <w:p w:rsidR="006C32B3" w:rsidRDefault="006C32B3" w:rsidP="00F660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32B3" w:rsidRDefault="006C32B3" w:rsidP="00F660EA">
      <w:pPr>
        <w:spacing w:after="0" w:line="240" w:lineRule="auto"/>
      </w:pPr>
      <w:r>
        <w:separator/>
      </w:r>
    </w:p>
  </w:footnote>
  <w:footnote w:type="continuationSeparator" w:id="0">
    <w:p w:rsidR="006C32B3" w:rsidRDefault="006C32B3" w:rsidP="00F660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660EA" w:rsidRDefault="00F660EA">
    <w:pPr>
      <w:pStyle w:val="Hlavika"/>
    </w:pPr>
  </w:p>
  <w:tbl>
    <w:tblPr>
      <w:tblW w:w="77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61"/>
      <w:gridCol w:w="280"/>
      <w:gridCol w:w="280"/>
      <w:gridCol w:w="280"/>
      <w:gridCol w:w="280"/>
      <w:gridCol w:w="280"/>
      <w:gridCol w:w="280"/>
      <w:gridCol w:w="280"/>
      <w:gridCol w:w="280"/>
    </w:tblGrid>
    <w:tr w:rsidR="00F660EA" w:rsidRPr="003F477D" w:rsidTr="0000192A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660EA" w:rsidRPr="003F477D" w:rsidRDefault="00F660EA" w:rsidP="00687195">
          <w:pPr>
            <w:spacing w:after="0" w:line="240" w:lineRule="auto"/>
            <w:rPr>
              <w:color w:val="000000"/>
              <w:lang w:eastAsia="sk-SK"/>
            </w:rPr>
          </w:pPr>
          <w:r w:rsidRPr="003F477D">
            <w:rPr>
              <w:color w:val="000000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lang w:eastAsia="sk-SK"/>
            </w:rPr>
            <w:t>Úč</w:t>
          </w:r>
          <w:proofErr w:type="spellEnd"/>
          <w:r w:rsidRPr="003F477D">
            <w:rPr>
              <w:color w:val="000000"/>
              <w:lang w:eastAsia="sk-SK"/>
            </w:rPr>
            <w:t xml:space="preserve"> </w:t>
          </w:r>
          <w:r w:rsidR="00687195">
            <w:rPr>
              <w:color w:val="000000"/>
              <w:lang w:eastAsia="sk-SK"/>
            </w:rPr>
            <w:t xml:space="preserve"> MÚJ</w:t>
          </w:r>
          <w:r w:rsidRPr="003F477D">
            <w:rPr>
              <w:color w:val="000000"/>
              <w:lang w:eastAsia="sk-SK"/>
            </w:rPr>
            <w:t xml:space="preserve"> 3 - 0</w:t>
          </w:r>
          <w:r w:rsidR="00687195">
            <w:rPr>
              <w:color w:val="000000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</w:t>
          </w:r>
        </w:p>
      </w:tc>
      <w:tc>
        <w:tcPr>
          <w:tcW w:w="46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I</w:t>
          </w:r>
          <w:r w:rsidRPr="003F477D">
            <w:rPr>
              <w:color w:val="000000"/>
              <w:lang w:eastAsia="sk-SK"/>
            </w:rPr>
            <w:t>Č</w:t>
          </w:r>
          <w:r>
            <w:rPr>
              <w:color w:val="000000"/>
              <w:lang w:eastAsia="sk-SK"/>
            </w:rPr>
            <w:t>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rPr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F660EA" w:rsidRDefault="00F660EA" w:rsidP="00F660EA">
    <w:pPr>
      <w:pStyle w:val="Hlavika"/>
      <w:tabs>
        <w:tab w:val="left" w:pos="7371"/>
      </w:tabs>
    </w:pPr>
    <w:r>
      <w:t xml:space="preserve">                                                                                                      </w:t>
    </w:r>
  </w:p>
  <w:tbl>
    <w:tblPr>
      <w:tblW w:w="8298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5544"/>
      <w:gridCol w:w="283"/>
      <w:gridCol w:w="284"/>
      <w:gridCol w:w="283"/>
      <w:gridCol w:w="234"/>
      <w:gridCol w:w="252"/>
      <w:gridCol w:w="284"/>
      <w:gridCol w:w="283"/>
      <w:gridCol w:w="284"/>
      <w:gridCol w:w="283"/>
      <w:gridCol w:w="284"/>
    </w:tblGrid>
    <w:tr w:rsidR="00F660EA" w:rsidRPr="003F477D" w:rsidTr="0000192A">
      <w:trPr>
        <w:trHeight w:val="330"/>
      </w:trPr>
      <w:tc>
        <w:tcPr>
          <w:tcW w:w="554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660EA" w:rsidRPr="003F477D" w:rsidRDefault="00F660EA" w:rsidP="0000192A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 xml:space="preserve">                                                                                                    DIČ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3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rPr>
              <w:lang w:eastAsia="sk-SK"/>
            </w:rPr>
          </w:pPr>
        </w:p>
      </w:tc>
      <w:tc>
        <w:tcPr>
          <w:tcW w:w="25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  <w:tc>
        <w:tcPr>
          <w:tcW w:w="28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660EA" w:rsidRPr="003F477D" w:rsidRDefault="00F660EA" w:rsidP="0000192A">
          <w:pPr>
            <w:spacing w:after="0" w:line="240" w:lineRule="auto"/>
            <w:ind w:left="-157" w:firstLine="91"/>
            <w:jc w:val="center"/>
            <w:rPr>
              <w:lang w:eastAsia="sk-SK"/>
            </w:rPr>
          </w:pPr>
          <w:r w:rsidRPr="003F477D">
            <w:rPr>
              <w:lang w:eastAsia="sk-SK"/>
            </w:rPr>
            <w:t> </w:t>
          </w:r>
        </w:p>
      </w:tc>
    </w:tr>
  </w:tbl>
  <w:p w:rsidR="00F660EA" w:rsidRDefault="00F660EA">
    <w:pPr>
      <w:pStyle w:val="Hlavika"/>
    </w:pPr>
  </w:p>
  <w:p w:rsidR="00F660EA" w:rsidRDefault="00F660E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237C65"/>
    <w:multiLevelType w:val="hybridMultilevel"/>
    <w:tmpl w:val="FDC8978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223CCC"/>
    <w:multiLevelType w:val="hybridMultilevel"/>
    <w:tmpl w:val="CDE8E0B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739B"/>
    <w:multiLevelType w:val="hybridMultilevel"/>
    <w:tmpl w:val="9B2C56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9ED3632"/>
    <w:multiLevelType w:val="hybridMultilevel"/>
    <w:tmpl w:val="0AC219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057083"/>
    <w:multiLevelType w:val="hybridMultilevel"/>
    <w:tmpl w:val="65E6BD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C1741B"/>
    <w:multiLevelType w:val="hybridMultilevel"/>
    <w:tmpl w:val="0DFE37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11B1750"/>
    <w:multiLevelType w:val="hybridMultilevel"/>
    <w:tmpl w:val="44061E28"/>
    <w:lvl w:ilvl="0" w:tplc="565A3CE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2C2B90"/>
    <w:multiLevelType w:val="hybridMultilevel"/>
    <w:tmpl w:val="AA12DF7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6"/>
  </w:num>
  <w:num w:numId="5">
    <w:abstractNumId w:val="3"/>
  </w:num>
  <w:num w:numId="6">
    <w:abstractNumId w:val="5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C56DD"/>
    <w:rsid w:val="00162B68"/>
    <w:rsid w:val="00207145"/>
    <w:rsid w:val="005649BC"/>
    <w:rsid w:val="00687195"/>
    <w:rsid w:val="006B7511"/>
    <w:rsid w:val="006C32B3"/>
    <w:rsid w:val="008A6E07"/>
    <w:rsid w:val="00BC56DD"/>
    <w:rsid w:val="00CC4F5D"/>
    <w:rsid w:val="00F660EA"/>
    <w:rsid w:val="00FE13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C56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E13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660EA"/>
  </w:style>
  <w:style w:type="paragraph" w:styleId="Pta">
    <w:name w:val="footer"/>
    <w:basedOn w:val="Normlny"/>
    <w:link w:val="PtaChar"/>
    <w:uiPriority w:val="99"/>
    <w:unhideWhenUsed/>
    <w:rsid w:val="00F660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660EA"/>
  </w:style>
  <w:style w:type="paragraph" w:styleId="Textbubliny">
    <w:name w:val="Balloon Text"/>
    <w:basedOn w:val="Normlny"/>
    <w:link w:val="TextbublinyChar"/>
    <w:uiPriority w:val="99"/>
    <w:semiHidden/>
    <w:unhideWhenUsed/>
    <w:rsid w:val="00F660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660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62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5</Pages>
  <Words>773</Words>
  <Characters>4407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Vieročka</dc:creator>
  <cp:lastModifiedBy>Vieročka</cp:lastModifiedBy>
  <cp:revision>1</cp:revision>
  <dcterms:created xsi:type="dcterms:W3CDTF">2015-03-24T10:14:00Z</dcterms:created>
  <dcterms:modified xsi:type="dcterms:W3CDTF">2015-03-24T11:52:00Z</dcterms:modified>
</cp:coreProperties>
</file>