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bookmarkStart w:id="0" w:name="_GoBack"/>
      <w:bookmarkEnd w:id="0"/>
      <w:r>
        <w:rPr>
          <w:rFonts w:cs="Times New Roman" w:ascii="Times New Roman" w:hAnsi="Times New Roman"/>
          <w:b/>
          <w:sz w:val="24"/>
          <w:szCs w:val="24"/>
        </w:rPr>
        <w:t>Čl. 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Všeobecné údaje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Názov právnickej osoby:</w:t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        </w:t>
      </w:r>
      <w:r>
        <w:rPr>
          <w:rFonts w:cs="Times New Roman" w:ascii="Times New Roman" w:hAnsi="Times New Roman"/>
          <w:b/>
          <w:sz w:val="24"/>
          <w:szCs w:val="24"/>
        </w:rPr>
        <w:t>Frantisek, s. r. o.</w:t>
      </w:r>
    </w:p>
    <w:p>
      <w:pPr>
        <w:pStyle w:val="ListParagraph"/>
        <w:spacing w:lineRule="auto" w:line="240" w:before="60" w:after="16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ListParagraph"/>
        <w:spacing w:lineRule="auto" w:line="240" w:before="60" w:after="16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Sídlo:</w:t>
      </w:r>
    </w:p>
    <w:p>
      <w:pPr>
        <w:pStyle w:val="ListParagraph"/>
        <w:spacing w:lineRule="auto" w:line="240" w:before="60" w:after="16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Vavrečka 255</w:t>
      </w:r>
    </w:p>
    <w:p>
      <w:pPr>
        <w:pStyle w:val="ListParagraph"/>
        <w:spacing w:lineRule="auto" w:line="240" w:before="60" w:after="16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029 01  Námestovo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2. </w:t>
        <w:tab/>
        <w:t>Informácie o konsolidovanom celku, ak je účtovná jednotka jeho súčasťou: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Informácie o počte zamestnancov:</w:t>
      </w:r>
    </w:p>
    <w:tbl>
      <w:tblPr>
        <w:tblStyle w:val="Mriekatabuky"/>
        <w:tblpPr w:bottomFromText="0" w:horzAnchor="margin" w:leftFromText="141" w:rightFromText="141" w:tblpX="-45" w:tblpY="73" w:topFromText="0" w:vertAnchor="text"/>
        <w:tblW w:w="9088" w:type="dxa"/>
        <w:jc w:val="left"/>
        <w:tblInd w:w="0" w:type="dxa"/>
        <w:tblCellMar>
          <w:top w:w="0" w:type="dxa"/>
          <w:left w:w="-15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25"/>
        <w:gridCol w:w="2411"/>
        <w:gridCol w:w="2552"/>
      </w:tblGrid>
      <w:tr>
        <w:trPr/>
        <w:tc>
          <w:tcPr>
            <w:tcW w:w="4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454" w:hRule="atLeast"/>
        </w:trPr>
        <w:tc>
          <w:tcPr>
            <w:tcW w:w="4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</w:t>
            </w:r>
          </w:p>
        </w:tc>
      </w:tr>
    </w:tbl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 o prijatých postupoch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Účtovná jednotka bude nepretržite pokračovať vo svojej činnosti:</w:t>
      </w:r>
    </w:p>
    <w:p>
      <w:pPr>
        <w:pStyle w:val="Normal"/>
        <w:spacing w:lineRule="auto" w:line="240" w:before="0" w:after="36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cs="Times New Roman" w:ascii="Times New Roman" w:hAnsi="Times New Roman"/>
          <w:b/>
          <w:sz w:val="24"/>
          <w:szCs w:val="24"/>
        </w:rPr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  <w:tab/>
        <w:t>Spôsob oceňovania jednotlivých zložiek majetku a záväzkov:</w:t>
      </w:r>
    </w:p>
    <w:tbl>
      <w:tblPr>
        <w:tblStyle w:val="Mriekatabuky"/>
        <w:tblW w:w="9057" w:type="dxa"/>
        <w:jc w:val="left"/>
        <w:tblInd w:w="-60" w:type="dxa"/>
        <w:tblCellMar>
          <w:top w:w="0" w:type="dxa"/>
          <w:left w:w="-15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22"/>
        <w:gridCol w:w="2545"/>
        <w:gridCol w:w="2690"/>
      </w:tblGrid>
      <w:tr>
        <w:trPr/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9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spojené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 obstaraním</w:t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5" w:type="dxa"/>
            <w:tcBorders>
              <w:top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9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5" w:type="dxa"/>
            <w:tcBorders/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Obstarávacou cenou</w:t>
            </w:r>
          </w:p>
        </w:tc>
        <w:tc>
          <w:tcPr>
            <w:tcW w:w="269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5" w:type="dxa"/>
            <w:tcBorders/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9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5" w:type="dxa"/>
            <w:tcBorders/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Obstarávacou cenou</w:t>
            </w:r>
          </w:p>
        </w:tc>
        <w:tc>
          <w:tcPr>
            <w:tcW w:w="269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5" w:type="dxa"/>
            <w:tcBorders/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269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Pohľadávky</w:t>
            </w:r>
          </w:p>
        </w:tc>
        <w:tc>
          <w:tcPr>
            <w:tcW w:w="2545" w:type="dxa"/>
            <w:tcBorders/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Menovitou hodnotou</w:t>
            </w:r>
          </w:p>
        </w:tc>
        <w:tc>
          <w:tcPr>
            <w:tcW w:w="269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5" w:type="dxa"/>
            <w:tcBorders/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Menovitou hodnotou</w:t>
            </w:r>
          </w:p>
        </w:tc>
        <w:tc>
          <w:tcPr>
            <w:tcW w:w="269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Záväzky vrátane rezerv, dlhopisov, pôžičiek</w:t>
            </w:r>
          </w:p>
        </w:tc>
        <w:tc>
          <w:tcPr>
            <w:tcW w:w="2545" w:type="dxa"/>
            <w:tcBorders/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Menovitou hodnotou</w:t>
            </w:r>
          </w:p>
        </w:tc>
        <w:tc>
          <w:tcPr>
            <w:tcW w:w="269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Derivátové operácie</w:t>
            </w:r>
          </w:p>
        </w:tc>
        <w:tc>
          <w:tcPr>
            <w:tcW w:w="254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9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Spôsob zostavenia odpisového plánu dlhodobého majetku:</w:t>
      </w:r>
    </w:p>
    <w:p>
      <w:pPr>
        <w:pStyle w:val="Normal"/>
        <w:spacing w:lineRule="auto" w:line="240"/>
        <w:ind w:left="705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Spôsob zostavenia účtovného odpisového plánu pre dlhodobý hmotný majetok </w:t>
        <w:br/>
        <w:t xml:space="preserve">a dlhodobý nehmotný majetok, doba odpisovania a použité sadzby a odpisové </w:t>
        <w:tab/>
        <w:t>metódy pri stanovení účtovných odpisov:</w:t>
      </w:r>
    </w:p>
    <w:tbl>
      <w:tblPr>
        <w:tblStyle w:val="Mriekatabuky"/>
        <w:tblW w:w="9057" w:type="dxa"/>
        <w:jc w:val="left"/>
        <w:tblInd w:w="-60" w:type="dxa"/>
        <w:tblCellMar>
          <w:top w:w="0" w:type="dxa"/>
          <w:left w:w="-15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39"/>
        <w:gridCol w:w="2123"/>
        <w:gridCol w:w="1979"/>
        <w:gridCol w:w="2115"/>
      </w:tblGrid>
      <w:tr>
        <w:trPr/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Odpisová metóda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predpisom, v ktorom vychádzal z predpokladaného opotrebenia zaraďovaného </w:t>
        <w:tab/>
        <w:t xml:space="preserve">majetku zodpovedajúceho bežným podmienkam jeho používania. Odpisové </w:t>
        <w:tab/>
        <w:t xml:space="preserve">sadzby pre účtovné a daňové odpisy </w:t>
        <w:tab/>
        <w:t xml:space="preserve">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 tak, že za základ vzal metódy používané pri vyčísľovaní daňových </w:t>
        <w:tab/>
        <w:t xml:space="preserve">odpisov. Odpisové sadzby pre účtovné a daňové odpisy 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4. </w:t>
        <w:tab/>
        <w:t>Zmeny účtovných zásad a účtovných metód: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cs="Times New Roman" w:ascii="Times New Roman" w:hAnsi="Times New Roman"/>
          <w:sz w:val="24"/>
          <w:szCs w:val="24"/>
        </w:rPr>
        <w:tab/>
        <w:t xml:space="preserve">Účtovné metódy a zásady boli aplikované v rámci platného zákona o účtovníctve počas </w:t>
        <w:tab/>
        <w:t>celého účtovného obdobia.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5. </w:t>
        <w:tab/>
        <w:t xml:space="preserve">Dotácie poskytnuté na obstaranie majetku: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6. </w:t>
        <w:tab/>
        <w:t xml:space="preserve">Oprava významných a nevýznamných chýb minulých účtovných období </w:t>
        <w:tab/>
        <w:t>vykonaných v bežnom účtovnom období: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 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Informácie, ktoré vysvetľujú a dopĺňajú súvahu a výkaz ziskov a strát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  <w:tab/>
        <w:t xml:space="preserve">výnosov, ktoré majú výnimočný rozsah alebo výskyt: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V priebehu účtovného obdobia nevznikli položky, ktoré by mali výnimočný rozsah alebo výskyt.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  <w:tab/>
        <w:t>Informácie o orgánoch účtovnej jednotky: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4.a) </w:t>
        <w:tab/>
        <w:t xml:space="preserve">Hlavné podmienky, na základe ktorých boli záruky alebo iné zabezpečenia </w:t>
        <w:tab/>
        <w:t>poskytnuté (pri pôžičkách sa uvádzajú úrokové sadzby):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  <w:tab/>
        <w:t>Informácie o celkovej sume finančných povinností, ktoré sa nevykazujú v súvahe: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Times New Roman" w:cs="Times New Roman"/>
          <w:b/>
          <w:b/>
          <w:bCs/>
          <w:color w:val="000000"/>
          <w:sz w:val="24"/>
          <w:szCs w:val="24"/>
          <w:lang w:eastAsia="sk-SK"/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  <w:tab/>
        <w:t>Informácie o významných podmienených záväzkoch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5.c)</w:t>
        <w:tab/>
        <w:t xml:space="preserve">Opis významných povinností účtovnej jednotky vyplývajúcich z dôchodkových </w:t>
        <w:tab/>
        <w:t>programov pre zamestnancov:</w:t>
      </w:r>
    </w:p>
    <w:p>
      <w:pPr>
        <w:pStyle w:val="Normal"/>
        <w:spacing w:lineRule="auto" w:line="240" w:before="0" w:after="16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sectPr>
      <w:headerReference w:type="default" r:id="rId2"/>
      <w:type w:val="nextPage"/>
      <w:pgSz w:w="11906" w:h="16838"/>
      <w:pgMar w:left="1417" w:right="1417" w:header="708" w:top="1417" w:footer="0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01"/>
    <w:family w:val="swiss"/>
    <w:pitch w:val="default"/>
  </w:font>
  <w:font w:name="Segoe UI">
    <w:charset w:val="01"/>
    <w:family w:val="swiss"/>
    <w:pitch w:val="default"/>
  </w:font>
  <w:font w:name="Liberation Sans">
    <w:altName w:val="Arial"/>
    <w:charset w:val="01"/>
    <w:family w:val="swiss"/>
    <w:pitch w:val="default"/>
  </w:font>
  <w:font w:name="Times New Roman">
    <w:charset w:val="01"/>
    <w:family w:val="swiss"/>
    <w:pitch w:val="default"/>
  </w:font>
  <w:font w:name="MS Gothic">
    <w:charset w:val="01"/>
    <w:family w:val="swiss"/>
    <w:pitch w:val="default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420" w:type="dxa"/>
      <w:jc w:val="left"/>
      <w:tblInd w:w="55" w:type="dxa"/>
      <w:tblBorders/>
      <w:tblCellMar>
        <w:top w:w="0" w:type="dxa"/>
        <w:left w:w="70" w:type="dxa"/>
        <w:bottom w:w="0" w:type="dxa"/>
        <w:right w:w="70" w:type="dxa"/>
      </w:tblCellMar>
      <w:tblLook w:firstRow="1" w:noVBand="1" w:lastRow="0" w:firstColumn="1" w:lastColumn="0" w:noHBand="0" w:val="04a0"/>
    </w:tblPr>
    <w:tblGrid>
      <w:gridCol w:w="2923"/>
      <w:gridCol w:w="621"/>
      <w:gridCol w:w="279"/>
      <w:gridCol w:w="280"/>
      <w:gridCol w:w="280"/>
      <w:gridCol w:w="278"/>
      <w:gridCol w:w="276"/>
      <w:gridCol w:w="276"/>
      <w:gridCol w:w="280"/>
      <w:gridCol w:w="280"/>
      <w:gridCol w:w="280"/>
      <w:gridCol w:w="560"/>
      <w:gridCol w:w="280"/>
      <w:gridCol w:w="280"/>
      <w:gridCol w:w="277"/>
      <w:gridCol w:w="278"/>
      <w:gridCol w:w="277"/>
      <w:gridCol w:w="278"/>
      <w:gridCol w:w="279"/>
      <w:gridCol w:w="278"/>
      <w:gridCol w:w="279"/>
      <w:gridCol w:w="298"/>
    </w:tblGrid>
    <w:tr>
      <w:trPr>
        <w:trHeight w:val="315" w:hRule="atLeast"/>
      </w:trPr>
      <w:tc>
        <w:tcPr>
          <w:tcW w:w="2923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 xml:space="preserve">Poznámky Úč MÚJ 3 – 01 </w:t>
          </w:r>
        </w:p>
      </w:tc>
      <w:tc>
        <w:tcPr>
          <w:tcW w:w="621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IČO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2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2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2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1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2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8</w:t>
          </w:r>
        </w:p>
      </w:tc>
      <w:tc>
        <w:tcPr>
          <w:tcW w:w="276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2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6</w:t>
          </w:r>
        </w:p>
      </w:tc>
      <w:tc>
        <w:tcPr>
          <w:tcW w:w="276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2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2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2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/>
          <w:shd w:fill="auto" w:val="clear"/>
          <w:vAlign w:val="bottom"/>
        </w:tcPr>
        <w:p>
          <w:pPr>
            <w:pStyle w:val="Normal"/>
            <w:spacing w:lineRule="auto" w:line="252" w:before="0" w:after="0"/>
            <w:rPr>
              <w:rFonts w:cs="Times New Roman"/>
            </w:rPr>
          </w:pPr>
          <w:r>
            <w:rPr>
              <w:rFonts w:cs="Times New Roman"/>
            </w:rPr>
          </w:r>
        </w:p>
      </w:tc>
      <w:tc>
        <w:tcPr>
          <w:tcW w:w="560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2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2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2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2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3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2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8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2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2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2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9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2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9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2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4</w:t>
          </w:r>
        </w:p>
      </w:tc>
    </w:tr>
  </w:tbl>
  <w:p>
    <w:pPr>
      <w:pStyle w:val="Hlavika"/>
      <w:tabs>
        <w:tab w:val="left" w:pos="4365" w:leader="none"/>
        <w:tab w:val="center" w:pos="4536" w:leader="none"/>
        <w:tab w:val="left" w:pos="4995" w:leader="none"/>
        <w:tab w:val="right" w:pos="9072" w:leader="none"/>
      </w:tabs>
      <w:rPr>
        <w:rFonts w:ascii="Times New Roman" w:hAnsi="Times New Roman" w:cs="Times New Roman"/>
        <w:szCs w:val="24"/>
      </w:rPr>
    </w:pPr>
    <w:r>
      <w:rPr>
        <w:rFonts w:cs="Times New Roman" w:ascii="Times New Roman" w:hAnsi="Times New Roman"/>
        <w:szCs w:val="24"/>
      </w:rPr>
    </w:r>
  </w:p>
</w:hdr>
</file>

<file path=word/settings.xml><?xml version="1.0" encoding="utf-8"?>
<w:settings xmlns:w="http://schemas.openxmlformats.org/wordprocessingml/2006/main">
  <w:zoom w:percent="120"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ce03ec"/>
    <w:rPr/>
  </w:style>
  <w:style w:type="character" w:styleId="PtaChar" w:customStyle="1">
    <w:name w:val="Päta Char"/>
    <w:basedOn w:val="DefaultParagraphFont"/>
    <w:link w:val="Pta"/>
    <w:uiPriority w:val="99"/>
    <w:qFormat/>
    <w:rsid w:val="00ce03ec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ce03ec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qFormat/>
    <w:rsid w:val="00173c34"/>
    <w:rPr>
      <w:color w:val="808080"/>
    </w:rPr>
  </w:style>
  <w:style w:type="character" w:styleId="ListLabel1">
    <w:name w:val="ListLabel 1"/>
    <w:qFormat/>
    <w:rPr>
      <w:rFonts w:eastAsia="Calibri"/>
      <w:sz w:val="24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34"/>
    <w:qFormat/>
    <w:rsid w:val="00ce03ec"/>
    <w:pPr>
      <w:spacing w:before="0" w:after="160"/>
      <w:ind w:left="720" w:hanging="0"/>
      <w:contextualSpacing/>
    </w:pPr>
    <w:rPr/>
  </w:style>
  <w:style w:type="paragraph" w:styleId="Hlavika">
    <w:name w:val="Header"/>
    <w:basedOn w:val="Normal"/>
    <w:link w:val="Hlavik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ce03ec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1FC27C-66E0-466B-BA36-D725EA8EA1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Application>LibreOffice/5.3.6.1$Windows_x86 LibreOffice_project/686f202eff87ef707079aeb7f485847613344eb7</Application>
  <Pages>3</Pages>
  <Words>425</Words>
  <Characters>2635</Characters>
  <CharactersWithSpaces>3043</CharactersWithSpaces>
  <Paragraphs>88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2017-03-27T18:23:00Z</dcterms:created>
  <dc:creator>Martin T</dc:creator>
  <dc:description/>
  <dc:language>sk-SK</dc:language>
  <cp:lastModifiedBy/>
  <cp:lastPrinted>2017-03-30T12:51:30Z</cp:lastPrinted>
  <dcterms:modified xsi:type="dcterms:W3CDTF">2017-06-29T15:36:28Z</dcterms:modified>
  <cp:revision>11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