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47572264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2023968573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Poznámky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individuálnej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ávierky zostavenej k 31. decembru 2017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informácie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(1) Názov, sídlo, predmet podnikania: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ZUZANKA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.s.r.o.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(ďalej len Spoločnosť), bola založen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 do obchodného registra bola zapísaná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(Obchodný register Okresného súdu Tren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ín, oddiel s.r.o., vlo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žka 29725/R).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Hlavnými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maloobchod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Dátum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 za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k 31. decembru 2016 za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bola schválená valným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dňa 28.06.2017.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Právny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k 31. decembru 2017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17 ods. 6 zákona NR 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431/2002 Z. z. 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predpisov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od 1. januára 2017 do 31. decembra 2017.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(4)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údaje o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čte zamestnancov za bežn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sú uvedené v nasledujúcom 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tbl>
      <w:tblPr/>
      <w:tblGrid>
        <w:gridCol w:w="3743"/>
        <w:gridCol w:w="2797"/>
        <w:gridCol w:w="2580"/>
      </w:tblGrid>
      <w:tr>
        <w:trPr>
          <w:trHeight w:val="1" w:hRule="atLeast"/>
          <w:jc w:val="center"/>
        </w:trPr>
        <w:tc>
          <w:tcPr>
            <w:tcW w:w="37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79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8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37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ku dňu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</w:t>
            </w:r>
          </w:p>
        </w:tc>
        <w:tc>
          <w:tcPr>
            <w:tcW w:w="279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58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orgánoch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Údaje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árnych orgánoch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uvedené v Obchodnom registri.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árnym orgánom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Ing.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Lenka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Macov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árnemu orgánu neboli poskytnuté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áruky,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žičky, voči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árnemu orgánu neboli odpustené ani odpísané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žičky . Na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čely neboli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árnemu orgánu poskytnuté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ani iné plnenia, ktoré by bolo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čtovať.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47572264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2023968573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(1) Východiská pre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(going concern).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V súvahe sú uvedené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transakcie, uskutočnen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čnosťou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(4) Spôsob a 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ocenenia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 vrátane odhadov: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dlhodobý nehmotný majetok a dlhodobý hmotný majetok: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 súvisiace s 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 pod.).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ávacej ceny dlhodobého hmotného majetku nie sú úroky z cudzích zdrojov ani realizované kurzové rozdiely, ktoré vznikli do momentu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ávacej ceny dlhodobého nehmotného majetku nie sú úroky z cudzích zdrojov, ktoré vznikli do momentu zaradenia dlhodobého nehmotného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nehmotného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 mesiacom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 mesiacom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okrem majetku obstarávaného formou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leasingu, ktorý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dňom zaradenia do majetku.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majetok, ktorého ocenenie sa rovná alebo je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ako 2400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s dobou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žiteľnosti dlhšou ako jeden rok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na ťarchu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518.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drobnom hmotnom majetku, ktorým sú samostatné hnute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veci a súbory hnute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vecí, ktoré majú samostatné ekonomické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ocenenie sa rovná alebo je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ako 1700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s dobou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žiteľnosti dlhšou ako jeden rok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ako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ásobách.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Pozemky ani zásoby sa neodpisujú.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47572264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2023968573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62"/>
        <w:gridCol w:w="1992"/>
        <w:gridCol w:w="2009"/>
        <w:gridCol w:w="1979"/>
      </w:tblGrid>
      <w:tr>
        <w:trPr>
          <w:trHeight w:val="1" w:hRule="atLeast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27" w:hRule="auto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9042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</w:tr>
      <w:tr>
        <w:trPr>
          <w:trHeight w:val="1" w:hRule="atLeast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 roky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 doby použiteľnosti.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a 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odpisy sa rovnajú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Lineárne</w:t>
            </w:r>
          </w:p>
        </w:tc>
      </w:tr>
      <w:tr>
        <w:trPr>
          <w:trHeight w:val="1" w:hRule="atLeast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4, 6, 8, 12, 20, 40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1/4, 1/6, 1/8, 1/12, 1/20, 1/40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Lineárne</w:t>
            </w:r>
          </w:p>
        </w:tc>
      </w:tr>
      <w:tr>
        <w:trPr>
          <w:trHeight w:val="1" w:hRule="atLeast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 obstaraný na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leasing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4, 6, 8, 12, 20, 40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1/4, 1/6, 1/8, 1/12, 1/20, 1/40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Lineárne</w:t>
            </w:r>
          </w:p>
        </w:tc>
      </w:tr>
      <w:tr>
        <w:trPr>
          <w:trHeight w:val="1" w:hRule="atLeast"/>
          <w:jc w:val="center"/>
        </w:trPr>
        <w:tc>
          <w:tcPr>
            <w:tcW w:w="306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Iný majetok</w:t>
            </w:r>
          </w:p>
        </w:tc>
        <w:tc>
          <w:tcPr>
            <w:tcW w:w="1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Doba trvania</w:t>
            </w:r>
          </w:p>
        </w:tc>
        <w:tc>
          <w:tcPr>
            <w:tcW w:w="20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Vstupná cena : doba trvania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Lineárne</w:t>
            </w:r>
          </w:p>
        </w:tc>
      </w:tr>
      <w:tr>
        <w:trPr>
          <w:trHeight w:val="397" w:hRule="auto"/>
          <w:jc w:val="center"/>
        </w:trPr>
        <w:tc>
          <w:tcPr>
            <w:tcW w:w="306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Drobný hmotný majetok</w:t>
            </w:r>
          </w:p>
        </w:tc>
        <w:tc>
          <w:tcPr>
            <w:tcW w:w="1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roky</w:t>
            </w:r>
          </w:p>
        </w:tc>
        <w:tc>
          <w:tcPr>
            <w:tcW w:w="20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1/4</w:t>
            </w:r>
          </w:p>
        </w:tc>
        <w:tc>
          <w:tcPr>
            <w:tcW w:w="197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Lineárne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zásoby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žšou z 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hodnôt: obstarávacou cenou (nakupované zásoby) alebo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činnosťou) alebo čistou realizačnou hodnotou.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 a náklady súvisiace s obstaraním (clo, prepravu, poistné, provízie, skonto a pod.). Úroky z cudzích zdrojov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ávacej ceny.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Vlastné náklady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priame náklady (priamy materiál, priame mzdy a ostatné priame náklady)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nepriamych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bezprostredne súvisiacich s vytvorením zásob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ýrobná ré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žia).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ýrobná ré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 sa do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nákladov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v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ávislosti od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rozpracovanosti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ýchto zásob. Správna ré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 a odbytov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ré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 nie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nákladov.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nákladov nie sú úroky z cudzích zdrojov.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realiza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hodnota je predpokladaná predajná cena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o predpokladané náklady na ich 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a o predpokladan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náklady súvisiace s ich predajom.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 sa upravuje vytvorením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obstarávacou cenou vrátane nákladov súvisiacich s 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vytvorením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alebo odpisom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a ceniny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menovitou hodnotou.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ich hodnoty sa vyjadruje opravnou položkou.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47572264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2023968573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náklady budúcich období a príjmy budúcich období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f) rezervy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rezervy sú záväzky s 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škou;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ámych rizík alebo strát z 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v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g) záväzky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obstarávacou cenou. Ak sa 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íctve, uvedú sa záväzky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v tomto zistenom ocenení.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h) 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dane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dane (odlo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 a 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záväzok)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na: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rozdiely medzi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hodnotou majetku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hodnotou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 vykázanou v súvahe a ich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žnosť umorovať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stratu v budúcnosti, ktorou sa rozumie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žnosť odpoč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stratu od základu dane v budúcnosti,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žnosť previesť nevyužit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čty a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nároky do budúcich období.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ženom daňovom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spoločnosť vždy, o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čtuje, ak je realizovateľn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i) výdavky budúcich období a výnosy budúcich období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obdobím.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j) prenájom (lízing)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prenajatý na základe operatívneho prenájmu bez kúpnej opcie je pova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za operatívny prenájom. Majetok vykazuje ako svoj majetok jeho vlastník, nie nájomca.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prenajatý na základe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nájmu s kúpnou opciou na základe zmluvy uzatvorenej do 31. decembra 2003 vykazuje ako svoj majetok jeho vlastník, nie nájomca. Majetok prenajatý na základe zmluvy uzatvorenej 1. januára 2004 a neskôr vykazuje ako svoj majetok jeho nájomca, nie vlastník.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k) cudzia mena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 záväzky vyjadrené v cudzej mene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 vyhláseným Európskou centrálnou bankou alebo Národnou bankou Slovenska v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 záväzky vyjadrené v cudzej mene (okrem prijatých a poskytnutých preddavkov)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 vyhláseným Európskou centrálnou bankou alebo Národnou bankou Slovenska v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s vplyvom na výsledok hospodárenia.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47572264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2023968573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Prijaté a poskytnuté preddavky v cudzej mene prostredníctvom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v tejto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 vyhláseným Európskou centrálnou bankou alebo Národnou bankou Slovenska v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Prijaté a poskytnuté preddavky v cudzej mene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v eurách a z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zriaden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v eurách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kurzom, za ktorý boli tieto hodnoty nakúpené alebo predané.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Prijaté a poskytnuté preddavky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závierka, na menu euro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neprepoč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l) výnosy 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á, dobropisy a pod.),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ide o dodatočne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ľavu.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m) náklady: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čtoch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prvotné náklady alebo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náklady narastajúcim spôsobom. Ak vo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čtovaniach za prijat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alebo v 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ákladoch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dokladov sú zahrnuté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áklady, ktoré nepatria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čnosti, postupuje sa tak, že ak sa zistia pred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dokladov, sumy nárokov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zamestnancom alebo 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árneho orgánu sa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ako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 v triede 3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čtovacie vzťahy. Ak sa nezistia pred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dokladov,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tieto sumy na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a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prijat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náhrady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náklady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čtovej triede 5.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n) poskytnuté dotácie: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nedostala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 ani na náhradu prevádzkových nákladov, ani na obstaranie dlhodobého majetku.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o) opravy chýb minulých období: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opravy významných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období,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 vplyvom na nerozdelený zisk minulých rokov, sa v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nevyskytli.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Nevýznamné opravy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období vykonané v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nemajú významný vplyv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(1)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čtovanie goodwillu ani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áporného goodwillu nemala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v bežnom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čtovanie o deriv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átoch, ani o majetku a záväzkoch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derivátmi nemala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v bežnom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ku koncu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záväzky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rokov. Spoločnosť neeviduje ku koncu bežn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zabezpečen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záväzky.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PODV 3- 01</w:t>
        <w:tab/>
        <w:tab/>
        <w:tab/>
        <w:tab/>
        <w:tab/>
        <w:tab/>
        <w:t xml:space="preserve">IČO: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47572264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2023968573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nenadobudla v bežnom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podiely, ani ku koncu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nevlastní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podiely.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položky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ani výnosov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nemajú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charakter.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(1)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ku koncu bežn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žiadny podmienen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majetok ani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podmienen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záväzky.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povinnosti, ktoré nie sú vykazované v súvahe ku koncu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Na podsúvahových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čtoch neeviduje Spoločnosť 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ýznamné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ku koncu bežn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31. decembri 2017 nenastali také udalosti, ktoré majú významný vplyv na verné zobrazenie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uvádzaných v tejto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informácie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(1)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ani osobitné práva poskytova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áujme.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zaraden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do kategórie priemyselnej výroby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predpisu s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obratom 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ako 250 000 000 €.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zaraden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do kategórie priemyselnej výroby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predpisu s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obratom 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ako 250 000 000 €. Preto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ani neeviduje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ťahy medzi org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ánom verejnej moci a 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čnosťou.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