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251B" w:rsidRDefault="005F4E5D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5F4E5D" w:rsidRDefault="005F4E5D">
      <w:r>
        <w:t xml:space="preserve">ÚJ: BERKON </w:t>
      </w:r>
      <w:proofErr w:type="spellStart"/>
      <w:r>
        <w:t>s.r.o</w:t>
      </w:r>
      <w:proofErr w:type="spellEnd"/>
      <w:r>
        <w:t>.              IČO: 46945113                    DIČ: 2023664808</w:t>
      </w:r>
    </w:p>
    <w:p w:rsidR="005F4E5D" w:rsidRDefault="005F4E5D"/>
    <w:p w:rsidR="005F4E5D" w:rsidRDefault="005F4E5D">
      <w:r>
        <w:t>Čl.I. Všeobecné údaje</w:t>
      </w:r>
    </w:p>
    <w:p w:rsidR="005F4E5D" w:rsidRDefault="005F4E5D">
      <w:r>
        <w:t xml:space="preserve">Názov ÚJ: BERKON </w:t>
      </w:r>
      <w:proofErr w:type="spellStart"/>
      <w:r>
        <w:t>s.r.o</w:t>
      </w:r>
      <w:proofErr w:type="spellEnd"/>
      <w:r>
        <w:t>.</w:t>
      </w:r>
    </w:p>
    <w:p w:rsidR="005F4E5D" w:rsidRDefault="005F4E5D">
      <w:r>
        <w:t>Sídlo ÚJ: Nám. Ľ. Štúra 969/16</w:t>
      </w:r>
    </w:p>
    <w:p w:rsidR="005F4E5D" w:rsidRDefault="005F4E5D">
      <w:r>
        <w:t xml:space="preserve">                 045 01 Moldava nad Bodvou</w:t>
      </w:r>
    </w:p>
    <w:p w:rsidR="005F4E5D" w:rsidRDefault="005F4E5D"/>
    <w:p w:rsidR="005F4E5D" w:rsidRDefault="005F4E5D">
      <w:r>
        <w:t>Dátum zápisu do OR: 01.01.2013</w:t>
      </w:r>
    </w:p>
    <w:p w:rsidR="005F4E5D" w:rsidRDefault="005F4E5D">
      <w:r>
        <w:t>Informácia o štruktúre spoločníkov: 100%  Ing. Milan Béreš</w:t>
      </w:r>
    </w:p>
    <w:p w:rsidR="005F4E5D" w:rsidRDefault="005F4E5D"/>
    <w:p w:rsidR="005F4E5D" w:rsidRDefault="005F4E5D">
      <w:r>
        <w:t>Priemerný počet zamestnancov: 0</w:t>
      </w:r>
    </w:p>
    <w:p w:rsidR="005F4E5D" w:rsidRDefault="005F4E5D"/>
    <w:p w:rsidR="005F4E5D" w:rsidRDefault="005F4E5D">
      <w:r>
        <w:t>Čl. II Informácie o prijatých postupoch</w:t>
      </w:r>
    </w:p>
    <w:p w:rsidR="005F4E5D" w:rsidRDefault="005F4E5D" w:rsidP="005F4E5D">
      <w:pPr>
        <w:pStyle w:val="Odsekzoznamu"/>
        <w:numPr>
          <w:ilvl w:val="0"/>
          <w:numId w:val="1"/>
        </w:numPr>
      </w:pPr>
      <w:r>
        <w:t>Nepretržité pokračovanie v činnosti. Spoločnosť nepretržite pokračovala vo svojej činnosti od 01.01.2017 do 31.12.2017</w:t>
      </w:r>
    </w:p>
    <w:p w:rsidR="005F4E5D" w:rsidRDefault="005F4E5D" w:rsidP="005F4E5D">
      <w:pPr>
        <w:pStyle w:val="Odsekzoznamu"/>
        <w:numPr>
          <w:ilvl w:val="0"/>
          <w:numId w:val="1"/>
        </w:numPr>
      </w:pPr>
      <w:r>
        <w:t>Spôsob oceňovania majetku a záväzkov. Účtovná jednotka oceňovala majetok a záväzky ku dňu uskutočňovania účtovného prípadu obstarávacou cenou.</w:t>
      </w:r>
    </w:p>
    <w:p w:rsidR="005F4E5D" w:rsidRDefault="005F4E5D" w:rsidP="005F4E5D">
      <w:pPr>
        <w:pStyle w:val="Odsekzoznamu"/>
        <w:numPr>
          <w:ilvl w:val="0"/>
          <w:numId w:val="1"/>
        </w:numPr>
      </w:pPr>
      <w:r>
        <w:t>Spôsob zostavenia odpisového plánu majetku.</w:t>
      </w:r>
    </w:p>
    <w:p w:rsidR="005F4E5D" w:rsidRDefault="005F4E5D" w:rsidP="005F4E5D">
      <w:pPr>
        <w:pStyle w:val="Odsekzoznamu"/>
      </w:pPr>
      <w:r>
        <w:t>Spoločnosť si stanovila, že hmotný majetok, ktorého cena je 700 EUR a nižšie sa vedie na účte 501. Zároveň si účtovná jednotka stanovila, že účtovné odpisy majetku sa rovnajú daňovým odpisom.</w:t>
      </w:r>
    </w:p>
    <w:p w:rsidR="005F4E5D" w:rsidRDefault="005F4E5D" w:rsidP="005F4E5D"/>
    <w:p w:rsidR="005F4E5D" w:rsidRDefault="005F4E5D" w:rsidP="005F4E5D">
      <w:r>
        <w:t>Čl. III. Informácie, ktoré vysvetľujú a dopĺňajú súvahu a výkaz ziskov a strát</w:t>
      </w:r>
    </w:p>
    <w:p w:rsidR="005F4E5D" w:rsidRDefault="005F4E5D" w:rsidP="005F4E5D">
      <w:r>
        <w:t>Informácie o záväzkoch</w:t>
      </w:r>
    </w:p>
    <w:p w:rsidR="005F4E5D" w:rsidRDefault="005F4E5D" w:rsidP="005F4E5D">
      <w:r>
        <w:t>Účtovná jednotka má všetky záväzky v lehote splatnosti do 360 dní</w:t>
      </w:r>
      <w:bookmarkStart w:id="0" w:name="_GoBack"/>
      <w:bookmarkEnd w:id="0"/>
    </w:p>
    <w:sectPr w:rsidR="005F4E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107BAA"/>
    <w:multiLevelType w:val="hybridMultilevel"/>
    <w:tmpl w:val="48126F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E5D"/>
    <w:rsid w:val="005F4E5D"/>
    <w:rsid w:val="009B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CB1B"/>
  <w15:chartTrackingRefBased/>
  <w15:docId w15:val="{144CB971-E3D9-4A3B-B8F6-D7066AB01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F4E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Bérešová</dc:creator>
  <cp:keywords/>
  <dc:description/>
  <cp:lastModifiedBy>Izabela Bérešová</cp:lastModifiedBy>
  <cp:revision>1</cp:revision>
  <dcterms:created xsi:type="dcterms:W3CDTF">2018-07-02T17:20:00Z</dcterms:created>
  <dcterms:modified xsi:type="dcterms:W3CDTF">2018-07-02T17:31:00Z</dcterms:modified>
</cp:coreProperties>
</file>