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2380" w:rsidRDefault="00A72380" w:rsidP="00A72380">
      <w:pPr>
        <w:pStyle w:val="Nzov"/>
        <w:spacing w:before="0" w:after="0" w:line="240" w:lineRule="auto"/>
      </w:pPr>
      <w:r>
        <w:t xml:space="preserve">POZNÁMKY </w:t>
      </w:r>
    </w:p>
    <w:p w:rsidR="00A72380" w:rsidRDefault="00A72380" w:rsidP="00A72380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2017</w:t>
      </w:r>
    </w:p>
    <w:p w:rsidR="00A72380" w:rsidRDefault="00A72380" w:rsidP="00A72380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A72380" w:rsidRDefault="00A72380" w:rsidP="00A72380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A72380" w:rsidRDefault="00A72380" w:rsidP="00A72380">
      <w:pPr>
        <w:pStyle w:val="Nadpis3"/>
        <w:numPr>
          <w:ilvl w:val="0"/>
          <w:numId w:val="4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A72380" w:rsidRPr="004E2E77" w:rsidRDefault="00A72380" w:rsidP="00A72380">
      <w:pPr>
        <w:spacing w:after="0" w:line="240" w:lineRule="auto"/>
      </w:pPr>
    </w:p>
    <w:p w:rsidR="00A72380" w:rsidRDefault="00A72380" w:rsidP="00A72380">
      <w:pPr>
        <w:pStyle w:val="odstavecislo"/>
        <w:numPr>
          <w:ilvl w:val="0"/>
          <w:numId w:val="5"/>
        </w:numPr>
        <w:spacing w:after="0" w:line="240" w:lineRule="auto"/>
        <w:ind w:left="426" w:hanging="426"/>
      </w:pPr>
      <w:r>
        <w:t>Obchodné meno a sídlo Spoločnosti:</w:t>
      </w:r>
    </w:p>
    <w:p w:rsidR="00A72380" w:rsidRDefault="00A72380" w:rsidP="00A7238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Agosto</w:t>
      </w:r>
      <w:proofErr w:type="spellEnd"/>
      <w:r>
        <w:rPr>
          <w:i/>
          <w:iCs/>
          <w:color w:val="FF0000"/>
          <w:sz w:val="20"/>
        </w:rPr>
        <w:t xml:space="preserve">  s.r.o.</w:t>
      </w:r>
    </w:p>
    <w:p w:rsidR="00A72380" w:rsidRDefault="00A72380" w:rsidP="00A7238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Kvačalova</w:t>
      </w:r>
      <w:proofErr w:type="spellEnd"/>
      <w:r>
        <w:rPr>
          <w:i/>
          <w:iCs/>
          <w:color w:val="FF0000"/>
          <w:sz w:val="20"/>
        </w:rPr>
        <w:t xml:space="preserve"> 1167/35, 010 04 Žilina</w:t>
      </w:r>
    </w:p>
    <w:p w:rsidR="00A72380" w:rsidRDefault="00A72380" w:rsidP="00A7238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Pr="005A7F77">
        <w:rPr>
          <w:i/>
          <w:color w:val="FF0000"/>
          <w:sz w:val="20"/>
        </w:rPr>
        <w:t>A</w:t>
      </w:r>
      <w:r>
        <w:rPr>
          <w:i/>
          <w:color w:val="FF0000"/>
          <w:sz w:val="20"/>
        </w:rPr>
        <w:t>gosto</w:t>
      </w:r>
      <w:proofErr w:type="spellEnd"/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s. r.o.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1.08.2017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11.08.2017</w:t>
      </w:r>
      <w:r>
        <w:rPr>
          <w:sz w:val="20"/>
        </w:rPr>
        <w:t xml:space="preserve"> (Obchodný register Okresného súdu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</w:t>
      </w:r>
      <w:r w:rsidRPr="00A72380">
        <w:rPr>
          <w:i/>
          <w:color w:val="FF0000"/>
          <w:sz w:val="20"/>
        </w:rPr>
        <w:t>vložka 68363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A72380" w:rsidRDefault="00A72380" w:rsidP="00A7238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A72380" w:rsidRDefault="00A72380" w:rsidP="00A72380">
      <w:pPr>
        <w:pStyle w:val="odstavecislo"/>
        <w:numPr>
          <w:ilvl w:val="0"/>
          <w:numId w:val="5"/>
        </w:numPr>
        <w:spacing w:after="0" w:line="240" w:lineRule="auto"/>
        <w:ind w:left="426" w:hanging="426"/>
      </w:pPr>
      <w:r>
        <w:t>Hlavné činnosti Spoločnosti podľa výpisu z obchodného registra:</w:t>
      </w:r>
    </w:p>
    <w:p w:rsidR="00A72380" w:rsidRDefault="00A72380" w:rsidP="00A72380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obchodu</w:t>
      </w:r>
    </w:p>
    <w:p w:rsidR="00A72380" w:rsidRDefault="00A72380" w:rsidP="00A72380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služieb</w:t>
      </w:r>
    </w:p>
    <w:p w:rsidR="00A72380" w:rsidRDefault="00A72380" w:rsidP="00A72380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oprava a údržba potrieb pre domácnosť, športových potrieb a výrobkov jemnej mechaniky </w:t>
      </w:r>
    </w:p>
    <w:p w:rsidR="00A72380" w:rsidRDefault="00A72380" w:rsidP="00A72380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skladovanie</w:t>
      </w:r>
    </w:p>
    <w:p w:rsidR="00A72380" w:rsidRDefault="00A72380" w:rsidP="00A72380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poskytovanie služby vedenia cudzieho motorového vozidla ....</w:t>
      </w:r>
    </w:p>
    <w:p w:rsidR="00A72380" w:rsidRPr="00BD54A9" w:rsidRDefault="00A72380" w:rsidP="00A72380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A72380" w:rsidRDefault="00A72380" w:rsidP="00A72380">
      <w:pPr>
        <w:pStyle w:val="odstavecislo"/>
        <w:numPr>
          <w:ilvl w:val="0"/>
          <w:numId w:val="5"/>
        </w:numPr>
        <w:spacing w:after="0" w:line="240" w:lineRule="auto"/>
        <w:ind w:left="426" w:hanging="426"/>
      </w:pPr>
      <w:r>
        <w:t xml:space="preserve">Priemerný počet zamestnancov </w:t>
      </w:r>
    </w:p>
    <w:p w:rsidR="00A72380" w:rsidRPr="00D66C94" w:rsidRDefault="00A72380" w:rsidP="00A7238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00B050"/>
          <w:sz w:val="20"/>
        </w:rPr>
      </w:pPr>
      <w:r w:rsidRPr="00D66C94">
        <w:rPr>
          <w:color w:val="00B050"/>
          <w:sz w:val="20"/>
        </w:rPr>
        <w:t xml:space="preserve">Spoločnosť mala v roku </w:t>
      </w:r>
      <w:r w:rsidRPr="00D66C94">
        <w:rPr>
          <w:i/>
          <w:iCs/>
          <w:color w:val="00B050"/>
          <w:sz w:val="20"/>
        </w:rPr>
        <w:t>2017 priemerne  jedného</w:t>
      </w:r>
      <w:r w:rsidRPr="00D66C94">
        <w:rPr>
          <w:color w:val="00B050"/>
          <w:sz w:val="20"/>
        </w:rPr>
        <w:t xml:space="preserve"> zamestnanca, z toho žiadneho vedúceho pracovníka. </w:t>
      </w:r>
    </w:p>
    <w:p w:rsidR="00A72380" w:rsidRDefault="00A72380" w:rsidP="00A7238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A72380" w:rsidRDefault="00A72380" w:rsidP="00A72380">
      <w:pPr>
        <w:pStyle w:val="odstavecislo"/>
        <w:numPr>
          <w:ilvl w:val="0"/>
          <w:numId w:val="5"/>
        </w:numPr>
        <w:spacing w:after="0" w:line="240" w:lineRule="auto"/>
        <w:ind w:left="426" w:hanging="426"/>
      </w:pPr>
      <w:r>
        <w:t>Právny dôvod na zostavenie účtovnej závierky</w:t>
      </w:r>
    </w:p>
    <w:p w:rsidR="00A72380" w:rsidRDefault="00A72380" w:rsidP="00A7238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2017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</w:t>
      </w:r>
      <w:r w:rsidRPr="00726282">
        <w:rPr>
          <w:i/>
          <w:color w:val="FF0000"/>
          <w:sz w:val="20"/>
        </w:rPr>
        <w:t>1</w:t>
      </w:r>
      <w:r w:rsidR="00D36C9F">
        <w:rPr>
          <w:i/>
          <w:color w:val="FF0000"/>
          <w:sz w:val="20"/>
        </w:rPr>
        <w:t>1</w:t>
      </w:r>
      <w:r w:rsidRPr="00726282">
        <w:rPr>
          <w:i/>
          <w:color w:val="FF0000"/>
          <w:sz w:val="20"/>
        </w:rPr>
        <w:t>.</w:t>
      </w:r>
      <w:r w:rsidR="00D36C9F">
        <w:rPr>
          <w:i/>
          <w:color w:val="FF0000"/>
          <w:sz w:val="20"/>
        </w:rPr>
        <w:t>augusta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2017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2017</w:t>
      </w:r>
      <w:r>
        <w:rPr>
          <w:sz w:val="20"/>
        </w:rPr>
        <w:t>.</w:t>
      </w:r>
    </w:p>
    <w:p w:rsidR="00A72380" w:rsidRDefault="00A72380" w:rsidP="00A72380">
      <w:pPr>
        <w:spacing w:after="0" w:line="240" w:lineRule="auto"/>
        <w:jc w:val="both"/>
        <w:rPr>
          <w:sz w:val="20"/>
        </w:rPr>
      </w:pPr>
    </w:p>
    <w:p w:rsidR="00A72380" w:rsidRDefault="00A72380" w:rsidP="00A7238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A72380" w:rsidRDefault="00A72380" w:rsidP="00A72380">
      <w:pPr>
        <w:pStyle w:val="Nadpis3"/>
        <w:numPr>
          <w:ilvl w:val="0"/>
          <w:numId w:val="4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D66C94" w:rsidRDefault="00A72380" w:rsidP="00D66C94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szCs w:val="20"/>
        </w:rPr>
      </w:pPr>
      <w:r>
        <w:tab/>
      </w:r>
    </w:p>
    <w:p w:rsidR="00A72380" w:rsidRPr="00D66C94" w:rsidRDefault="00D66C94" w:rsidP="00D66C94">
      <w:pPr>
        <w:pStyle w:val="odstavecbezcisla"/>
        <w:tabs>
          <w:tab w:val="left" w:pos="426"/>
        </w:tabs>
        <w:spacing w:after="0" w:line="240" w:lineRule="auto"/>
        <w:rPr>
          <w:i/>
          <w:color w:val="FF0000"/>
          <w:sz w:val="20"/>
          <w:szCs w:val="20"/>
        </w:rPr>
      </w:pPr>
      <w:r>
        <w:rPr>
          <w:sz w:val="20"/>
          <w:szCs w:val="20"/>
        </w:rPr>
        <w:tab/>
      </w:r>
      <w:r w:rsidR="00A72380" w:rsidRPr="00D66C94">
        <w:rPr>
          <w:sz w:val="20"/>
          <w:szCs w:val="20"/>
        </w:rPr>
        <w:t>Konatelia:</w:t>
      </w:r>
    </w:p>
    <w:p w:rsidR="00A72380" w:rsidRDefault="00A72380" w:rsidP="00D66C94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Monika  </w:t>
      </w:r>
      <w:proofErr w:type="spellStart"/>
      <w:r>
        <w:rPr>
          <w:i/>
          <w:iCs/>
          <w:color w:val="FF0000"/>
          <w:sz w:val="20"/>
        </w:rPr>
        <w:t>Šutarová</w:t>
      </w:r>
      <w:proofErr w:type="spellEnd"/>
      <w:r>
        <w:rPr>
          <w:i/>
          <w:iCs/>
          <w:color w:val="FF0000"/>
          <w:sz w:val="20"/>
        </w:rPr>
        <w:t xml:space="preserve">, </w:t>
      </w:r>
      <w:proofErr w:type="spellStart"/>
      <w:r>
        <w:rPr>
          <w:i/>
          <w:iCs/>
          <w:color w:val="FF0000"/>
          <w:sz w:val="20"/>
        </w:rPr>
        <w:t>Kvačalova</w:t>
      </w:r>
      <w:proofErr w:type="spellEnd"/>
      <w:r>
        <w:rPr>
          <w:i/>
          <w:iCs/>
          <w:color w:val="FF0000"/>
          <w:sz w:val="20"/>
        </w:rPr>
        <w:t xml:space="preserve"> 1167/35 , 010  04 Žilina</w:t>
      </w:r>
    </w:p>
    <w:p w:rsidR="00A72380" w:rsidRDefault="00A72380" w:rsidP="00A7238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A72380" w:rsidRDefault="00A72380" w:rsidP="00A72380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ab/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A72380" w:rsidRDefault="00A72380" w:rsidP="00A7238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2017</w:t>
      </w:r>
      <w:r>
        <w:rPr>
          <w:sz w:val="20"/>
        </w:rPr>
        <w:t>:</w:t>
      </w:r>
    </w:p>
    <w:p w:rsidR="00A72380" w:rsidRDefault="00A72380" w:rsidP="00A7238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A72380" w:rsidRPr="001C2F6F" w:rsidTr="00A7238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A72380" w:rsidRPr="001C2F6F" w:rsidRDefault="00A72380" w:rsidP="00A72380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A72380" w:rsidRPr="001C2F6F" w:rsidRDefault="00A72380" w:rsidP="00A72380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C2F6F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A72380" w:rsidRPr="001C2F6F" w:rsidRDefault="00A72380" w:rsidP="00A72380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1C2F6F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A72380" w:rsidRPr="001C2F6F" w:rsidTr="00A7238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jc w:val="center"/>
              <w:rPr>
                <w:i/>
                <w:sz w:val="18"/>
                <w:szCs w:val="18"/>
              </w:rPr>
            </w:pPr>
            <w:r w:rsidRPr="001C2F6F">
              <w:rPr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C2F6F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C2F6F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A72380" w:rsidRPr="001C2F6F" w:rsidTr="00A7238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Monika </w:t>
            </w:r>
            <w:proofErr w:type="spellStart"/>
            <w:r>
              <w:rPr>
                <w:sz w:val="20"/>
              </w:rPr>
              <w:t>Šutarová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1C2F6F">
              <w:rPr>
                <w:bCs/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 w:rsidRPr="001C2F6F">
              <w:rPr>
                <w:bCs/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 w:rsidRPr="001C2F6F">
              <w:rPr>
                <w:bCs/>
                <w:sz w:val="20"/>
              </w:rPr>
              <w:t>100</w:t>
            </w:r>
          </w:p>
        </w:tc>
      </w:tr>
      <w:tr w:rsidR="00A72380" w:rsidRPr="001C2F6F" w:rsidTr="00A7238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C2F6F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 xml:space="preserve">     100</w:t>
            </w:r>
          </w:p>
        </w:tc>
      </w:tr>
    </w:tbl>
    <w:p w:rsidR="00A72380" w:rsidRPr="00604871" w:rsidRDefault="00A72380" w:rsidP="00A72380"/>
    <w:p w:rsidR="00A72380" w:rsidRDefault="00A72380" w:rsidP="00A72380">
      <w:pPr>
        <w:pStyle w:val="Nadpis3"/>
        <w:numPr>
          <w:ilvl w:val="0"/>
          <w:numId w:val="4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A72380" w:rsidRPr="00A72380" w:rsidRDefault="00A72380" w:rsidP="00A72380">
      <w:pPr>
        <w:spacing w:after="0" w:line="240" w:lineRule="auto"/>
      </w:pPr>
    </w:p>
    <w:p w:rsidR="00A72380" w:rsidRPr="00A72380" w:rsidRDefault="00A72380" w:rsidP="00A72380">
      <w:pPr>
        <w:pStyle w:val="odstavecabc"/>
        <w:spacing w:before="0" w:after="0" w:line="240" w:lineRule="auto"/>
        <w:rPr>
          <w:szCs w:val="20"/>
        </w:rPr>
      </w:pPr>
      <w:r w:rsidRPr="00A72380">
        <w:rPr>
          <w:szCs w:val="20"/>
        </w:rPr>
        <w:t>Východiská pre zostavenie účtovnej závierky</w:t>
      </w:r>
    </w:p>
    <w:p w:rsidR="00A72380" w:rsidRPr="00A72380" w:rsidRDefault="00A72380" w:rsidP="00D66C94">
      <w:pPr>
        <w:pStyle w:val="odstavecbezcisla"/>
        <w:tabs>
          <w:tab w:val="num" w:pos="426"/>
        </w:tabs>
        <w:spacing w:line="240" w:lineRule="auto"/>
        <w:ind w:left="426"/>
        <w:rPr>
          <w:sz w:val="20"/>
          <w:szCs w:val="20"/>
        </w:rPr>
      </w:pPr>
      <w:r w:rsidRPr="00A72380">
        <w:rPr>
          <w:sz w:val="20"/>
          <w:szCs w:val="20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A72380" w:rsidRPr="00A72380" w:rsidRDefault="00A72380" w:rsidP="00D66C94">
      <w:pPr>
        <w:pStyle w:val="odstavecbezcisla"/>
        <w:spacing w:line="240" w:lineRule="auto"/>
        <w:ind w:left="425"/>
        <w:rPr>
          <w:i/>
          <w:iCs/>
          <w:color w:val="FF0000"/>
          <w:sz w:val="20"/>
          <w:szCs w:val="20"/>
        </w:rPr>
      </w:pPr>
      <w:r w:rsidRPr="00A72380">
        <w:rPr>
          <w:sz w:val="20"/>
          <w:szCs w:val="20"/>
        </w:rPr>
        <w:t xml:space="preserve">Účtovné metódy a všeobecné účtovné zásady Spoločnosť aplikovala konzistentne s predchádzajúcim účtovným obdobím. </w:t>
      </w:r>
      <w:r w:rsidRPr="00A72380">
        <w:rPr>
          <w:i/>
          <w:color w:val="FF0000"/>
          <w:sz w:val="20"/>
          <w:szCs w:val="20"/>
        </w:rPr>
        <w:t xml:space="preserve"> </w:t>
      </w:r>
    </w:p>
    <w:p w:rsidR="00A72380" w:rsidRPr="00A72380" w:rsidRDefault="00A72380" w:rsidP="00A72380">
      <w:pPr>
        <w:pStyle w:val="odstavecbezcisla"/>
        <w:spacing w:line="240" w:lineRule="auto"/>
        <w:ind w:left="425"/>
        <w:rPr>
          <w:sz w:val="20"/>
          <w:szCs w:val="20"/>
        </w:rPr>
      </w:pPr>
    </w:p>
    <w:p w:rsidR="00A72380" w:rsidRPr="00A72380" w:rsidRDefault="00A72380" w:rsidP="00A72380">
      <w:pPr>
        <w:pStyle w:val="odstavecabc"/>
        <w:spacing w:before="0" w:after="0" w:line="240" w:lineRule="auto"/>
        <w:ind w:left="425"/>
        <w:rPr>
          <w:szCs w:val="20"/>
        </w:rPr>
      </w:pPr>
      <w:r w:rsidRPr="00A72380">
        <w:rPr>
          <w:szCs w:val="20"/>
        </w:rPr>
        <w:t>Dlhodobý nehmotný a dlhodobý hmotný majetok</w:t>
      </w:r>
    </w:p>
    <w:p w:rsidR="00A72380" w:rsidRPr="00A72380" w:rsidRDefault="00A72380" w:rsidP="00A72380">
      <w:pPr>
        <w:pStyle w:val="odstavecbezcisla"/>
        <w:spacing w:line="240" w:lineRule="auto"/>
        <w:ind w:left="425"/>
        <w:rPr>
          <w:sz w:val="20"/>
          <w:szCs w:val="20"/>
        </w:rPr>
      </w:pPr>
      <w:r w:rsidRPr="00A72380">
        <w:rPr>
          <w:sz w:val="20"/>
          <w:szCs w:val="20"/>
        </w:rPr>
        <w:t xml:space="preserve">Dlhodobý majetok nakupovaný sa oceňuje obstarávacou cenou, ktorá zahrňuje cenu obstarania a náklady súvisiace s obstaraním (clo, prepravu, montáž, poistné a pod.) . </w:t>
      </w:r>
      <w:r w:rsidRPr="00A72380">
        <w:rPr>
          <w:i/>
          <w:color w:val="FF0000"/>
          <w:sz w:val="20"/>
          <w:szCs w:val="20"/>
        </w:rPr>
        <w:t>..</w:t>
      </w:r>
    </w:p>
    <w:p w:rsidR="00A72380" w:rsidRPr="00A72380" w:rsidRDefault="00A72380" w:rsidP="00D66C94">
      <w:pPr>
        <w:pStyle w:val="odstavecbezcisla"/>
        <w:spacing w:line="240" w:lineRule="auto"/>
        <w:ind w:left="425"/>
        <w:rPr>
          <w:i/>
          <w:color w:val="FF0000"/>
          <w:sz w:val="20"/>
          <w:szCs w:val="20"/>
        </w:rPr>
      </w:pPr>
      <w:r w:rsidRPr="00A72380">
        <w:rPr>
          <w:sz w:val="20"/>
          <w:szCs w:val="20"/>
        </w:rPr>
        <w:lastRenderedPageBreak/>
        <w:t xml:space="preserve">Dlhodobý nehmotný majetok sa odpisuje podľa odpisového plánu, ktorý bol zostavený na základe predpokladanej doby jeho používania </w:t>
      </w:r>
      <w:r w:rsidRPr="00A72380">
        <w:rPr>
          <w:i/>
          <w:color w:val="FF0000"/>
          <w:sz w:val="20"/>
          <w:szCs w:val="20"/>
        </w:rPr>
        <w:t>.</w:t>
      </w:r>
      <w:r w:rsidRPr="00A72380">
        <w:rPr>
          <w:sz w:val="20"/>
          <w:szCs w:val="20"/>
        </w:rPr>
        <w:t xml:space="preserve"> </w:t>
      </w:r>
      <w:r w:rsidRPr="00A72380">
        <w:rPr>
          <w:i/>
          <w:color w:val="FF0000"/>
          <w:sz w:val="20"/>
          <w:szCs w:val="20"/>
        </w:rPr>
        <w:t>Drobný dlhodobý nehmotný majetok, ktorého obstarávacia cena (resp. vlastné náklady) je</w:t>
      </w:r>
    </w:p>
    <w:p w:rsidR="00A72380" w:rsidRPr="00A72380" w:rsidRDefault="00A72380" w:rsidP="00D66C94">
      <w:pPr>
        <w:pStyle w:val="odstavecbezcisla"/>
        <w:spacing w:line="240" w:lineRule="auto"/>
        <w:ind w:firstLine="425"/>
        <w:rPr>
          <w:i/>
          <w:color w:val="FF0000"/>
          <w:sz w:val="20"/>
          <w:szCs w:val="20"/>
        </w:rPr>
      </w:pPr>
      <w:r w:rsidRPr="00A72380">
        <w:rPr>
          <w:i/>
          <w:color w:val="FF0000"/>
          <w:sz w:val="20"/>
          <w:szCs w:val="20"/>
        </w:rPr>
        <w:t xml:space="preserve"> 2 400 EUR  sa  odpisuje jednorazovo pri uvedení do používania.</w:t>
      </w:r>
    </w:p>
    <w:p w:rsidR="00A72380" w:rsidRPr="00A72380" w:rsidRDefault="00A72380" w:rsidP="00D66C94">
      <w:pPr>
        <w:pStyle w:val="odstavecbezcisla"/>
        <w:spacing w:line="240" w:lineRule="auto"/>
        <w:ind w:left="425"/>
        <w:rPr>
          <w:i/>
          <w:iCs/>
          <w:color w:val="FF0000"/>
          <w:sz w:val="20"/>
          <w:szCs w:val="20"/>
        </w:rPr>
      </w:pPr>
      <w:r w:rsidRPr="00A72380">
        <w:rPr>
          <w:sz w:val="20"/>
          <w:szCs w:val="20"/>
        </w:rPr>
        <w:t>Dlhodobý hmotný majetok sa odpisuje podľa odpisového plánu, ktorý bol zostavený na základe predpokladanej doby jeho používania a predpokladaného priebehu jeho opotrebenia</w:t>
      </w:r>
      <w:r w:rsidRPr="00A72380">
        <w:rPr>
          <w:i/>
          <w:color w:val="FF0000"/>
          <w:sz w:val="20"/>
          <w:szCs w:val="20"/>
        </w:rPr>
        <w:t>. Drobný dlhodobý hmotný majetok, ktorého obstarávacia cena (resp. vlastné náklady) je 1 700 EUR  a nižšia, sa odpisuje jednorazovo pri uvedení do používania.</w:t>
      </w:r>
    </w:p>
    <w:p w:rsidR="00A72380" w:rsidRPr="00A72380" w:rsidRDefault="00A72380" w:rsidP="00A72380">
      <w:pPr>
        <w:pStyle w:val="odstavecabc"/>
        <w:spacing w:before="0" w:after="0" w:line="240" w:lineRule="auto"/>
        <w:ind w:left="425"/>
        <w:rPr>
          <w:szCs w:val="20"/>
        </w:rPr>
      </w:pPr>
      <w:r w:rsidRPr="00A72380">
        <w:rPr>
          <w:szCs w:val="20"/>
        </w:rPr>
        <w:t>Zásoby</w:t>
      </w:r>
    </w:p>
    <w:p w:rsidR="00A72380" w:rsidRPr="00A72380" w:rsidRDefault="00A72380" w:rsidP="00A72380">
      <w:pPr>
        <w:pStyle w:val="odstavecbezcisla"/>
        <w:spacing w:line="240" w:lineRule="auto"/>
        <w:ind w:left="425"/>
        <w:rPr>
          <w:i/>
          <w:color w:val="FF0000"/>
          <w:sz w:val="20"/>
          <w:szCs w:val="20"/>
        </w:rPr>
      </w:pPr>
      <w:r w:rsidRPr="00A72380">
        <w:rPr>
          <w:color w:val="000000"/>
          <w:sz w:val="20"/>
          <w:szCs w:val="20"/>
        </w:rPr>
        <w:t xml:space="preserve">Spoločnosť neúčtuje o zásobách, nakoľko jej hlavnou činnosťou je poskytovanie služieb. </w:t>
      </w:r>
    </w:p>
    <w:p w:rsidR="00A72380" w:rsidRPr="00A72380" w:rsidRDefault="00A72380" w:rsidP="00A72380">
      <w:pPr>
        <w:pStyle w:val="odstavecabc"/>
        <w:spacing w:before="0" w:after="0" w:line="240" w:lineRule="auto"/>
        <w:rPr>
          <w:szCs w:val="20"/>
        </w:rPr>
      </w:pPr>
      <w:r w:rsidRPr="00A72380">
        <w:rPr>
          <w:szCs w:val="20"/>
        </w:rPr>
        <w:t xml:space="preserve">Pohľadávky </w:t>
      </w:r>
    </w:p>
    <w:p w:rsidR="00A72380" w:rsidRPr="00A72380" w:rsidRDefault="00A72380" w:rsidP="00D66C94">
      <w:pPr>
        <w:pStyle w:val="odstavecbezcisla"/>
        <w:spacing w:line="240" w:lineRule="auto"/>
        <w:ind w:left="426"/>
        <w:rPr>
          <w:sz w:val="20"/>
          <w:szCs w:val="20"/>
        </w:rPr>
      </w:pPr>
      <w:r w:rsidRPr="00A72380">
        <w:rPr>
          <w:sz w:val="20"/>
          <w:szCs w:val="20"/>
        </w:rP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A72380" w:rsidRPr="00A72380" w:rsidRDefault="00A72380" w:rsidP="00A72380">
      <w:pPr>
        <w:pStyle w:val="odstavecabc"/>
        <w:spacing w:before="0" w:after="0" w:line="240" w:lineRule="auto"/>
        <w:rPr>
          <w:szCs w:val="20"/>
        </w:rPr>
      </w:pPr>
      <w:r w:rsidRPr="00A72380">
        <w:rPr>
          <w:szCs w:val="20"/>
        </w:rPr>
        <w:t>Rezervy</w:t>
      </w:r>
    </w:p>
    <w:p w:rsidR="00A72380" w:rsidRPr="00A72380" w:rsidRDefault="00A72380" w:rsidP="00D66C94">
      <w:pPr>
        <w:pStyle w:val="odstavecbezcisla"/>
        <w:spacing w:line="240" w:lineRule="auto"/>
        <w:ind w:firstLine="426"/>
        <w:rPr>
          <w:sz w:val="20"/>
          <w:szCs w:val="20"/>
        </w:rPr>
      </w:pPr>
      <w:r w:rsidRPr="00A72380">
        <w:rPr>
          <w:sz w:val="20"/>
          <w:szCs w:val="20"/>
        </w:rPr>
        <w:t xml:space="preserve">Rezervy sú záväzky s neurčitým časovým vymedzením alebo výškou a oceňujú sa v očakávanej výške záväzku. </w:t>
      </w:r>
    </w:p>
    <w:p w:rsidR="00A72380" w:rsidRPr="00A72380" w:rsidRDefault="00A72380" w:rsidP="00A72380">
      <w:pPr>
        <w:pStyle w:val="odstavecabc"/>
        <w:spacing w:before="0" w:after="0" w:line="240" w:lineRule="auto"/>
        <w:rPr>
          <w:szCs w:val="20"/>
        </w:rPr>
      </w:pPr>
      <w:r w:rsidRPr="00A72380">
        <w:rPr>
          <w:szCs w:val="20"/>
        </w:rPr>
        <w:t>Cudzia mena</w:t>
      </w:r>
    </w:p>
    <w:p w:rsidR="00A72380" w:rsidRPr="00A72380" w:rsidRDefault="00A72380" w:rsidP="00D66C94">
      <w:pPr>
        <w:pStyle w:val="odstavecbezcisla"/>
        <w:spacing w:line="240" w:lineRule="auto"/>
        <w:ind w:left="426"/>
        <w:rPr>
          <w:sz w:val="20"/>
          <w:szCs w:val="20"/>
        </w:rPr>
      </w:pPr>
      <w:r w:rsidRPr="00A72380">
        <w:rPr>
          <w:sz w:val="20"/>
          <w:szCs w:val="20"/>
        </w:rP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A72380" w:rsidRPr="00A72380" w:rsidRDefault="00A72380" w:rsidP="00A72380">
      <w:pPr>
        <w:pStyle w:val="odstavecabc"/>
        <w:spacing w:before="0" w:after="0" w:line="240" w:lineRule="auto"/>
        <w:rPr>
          <w:szCs w:val="20"/>
        </w:rPr>
      </w:pPr>
      <w:r w:rsidRPr="00A72380">
        <w:rPr>
          <w:szCs w:val="20"/>
        </w:rPr>
        <w:t>Výnosy</w:t>
      </w:r>
    </w:p>
    <w:p w:rsidR="00A72380" w:rsidRPr="00A72380" w:rsidRDefault="00A72380" w:rsidP="00D66C94">
      <w:pPr>
        <w:pStyle w:val="odstavecbezcisla"/>
        <w:spacing w:line="240" w:lineRule="auto"/>
        <w:ind w:left="426"/>
        <w:rPr>
          <w:sz w:val="20"/>
          <w:szCs w:val="20"/>
        </w:rPr>
      </w:pPr>
      <w:r w:rsidRPr="00A72380">
        <w:rPr>
          <w:sz w:val="20"/>
          <w:szCs w:val="20"/>
        </w:rP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A72380" w:rsidRPr="00A72380" w:rsidRDefault="00A72380" w:rsidP="00A72380">
      <w:pPr>
        <w:pStyle w:val="odstavecbezcisla"/>
        <w:spacing w:line="240" w:lineRule="auto"/>
        <w:rPr>
          <w:sz w:val="20"/>
          <w:szCs w:val="20"/>
        </w:rPr>
      </w:pPr>
    </w:p>
    <w:p w:rsidR="00A72380" w:rsidRDefault="00A72380" w:rsidP="00A72380">
      <w:pPr>
        <w:pStyle w:val="Nadpis3"/>
        <w:numPr>
          <w:ilvl w:val="0"/>
          <w:numId w:val="4"/>
        </w:numPr>
        <w:spacing w:after="0" w:line="240" w:lineRule="auto"/>
        <w:ind w:left="0" w:firstLine="0"/>
        <w:rPr>
          <w:bCs/>
          <w:sz w:val="22"/>
          <w:szCs w:val="22"/>
          <w:lang w:val="sk-SK"/>
        </w:rPr>
      </w:pPr>
      <w:r w:rsidRPr="00A72380">
        <w:rPr>
          <w:bCs/>
          <w:sz w:val="22"/>
          <w:szCs w:val="22"/>
          <w:lang w:val="sk-SK"/>
        </w:rPr>
        <w:t>AKTÍVA</w:t>
      </w:r>
    </w:p>
    <w:p w:rsidR="00A72380" w:rsidRPr="00A72380" w:rsidRDefault="00A72380" w:rsidP="00A72380">
      <w:pPr>
        <w:spacing w:after="0" w:line="240" w:lineRule="auto"/>
      </w:pPr>
    </w:p>
    <w:p w:rsidR="00A72380" w:rsidRPr="00A72380" w:rsidRDefault="00A72380" w:rsidP="00A72380">
      <w:pPr>
        <w:pStyle w:val="Nadpis3"/>
        <w:spacing w:after="0" w:line="240" w:lineRule="auto"/>
        <w:rPr>
          <w:bCs/>
          <w:lang w:val="sk-SK"/>
        </w:rPr>
      </w:pPr>
      <w:r w:rsidRPr="00A72380">
        <w:rPr>
          <w:lang w:val="sk-SK"/>
        </w:rPr>
        <w:t>1.     Dlhodobý nehmotný majetok a dlhodobý hmotný majetok</w:t>
      </w:r>
    </w:p>
    <w:p w:rsidR="00A72380" w:rsidRPr="00A72380" w:rsidRDefault="00A72380" w:rsidP="00D66C94">
      <w:pPr>
        <w:pStyle w:val="odstavecbezcisla"/>
        <w:spacing w:line="240" w:lineRule="auto"/>
        <w:ind w:left="426"/>
        <w:rPr>
          <w:iCs/>
          <w:sz w:val="20"/>
          <w:szCs w:val="20"/>
        </w:rPr>
      </w:pPr>
      <w:r w:rsidRPr="00A72380">
        <w:rPr>
          <w:sz w:val="20"/>
          <w:szCs w:val="20"/>
        </w:rPr>
        <w:t xml:space="preserve">Prehľad pohybu dlhodobého  hmotného majetku od </w:t>
      </w:r>
      <w:r w:rsidRPr="00A72380">
        <w:rPr>
          <w:i/>
          <w:color w:val="FF0000"/>
          <w:sz w:val="20"/>
          <w:szCs w:val="20"/>
        </w:rPr>
        <w:t>1. januára</w:t>
      </w:r>
      <w:r w:rsidRPr="00A72380">
        <w:rPr>
          <w:sz w:val="20"/>
          <w:szCs w:val="20"/>
        </w:rPr>
        <w:t xml:space="preserve"> </w:t>
      </w:r>
      <w:r w:rsidRPr="00A72380">
        <w:rPr>
          <w:color w:val="FF0000"/>
          <w:sz w:val="20"/>
          <w:szCs w:val="20"/>
        </w:rPr>
        <w:t xml:space="preserve">2017 </w:t>
      </w:r>
      <w:r w:rsidRPr="00A72380">
        <w:rPr>
          <w:color w:val="000000"/>
          <w:sz w:val="20"/>
          <w:szCs w:val="20"/>
        </w:rPr>
        <w:t>d</w:t>
      </w:r>
      <w:r w:rsidRPr="00A72380">
        <w:rPr>
          <w:sz w:val="20"/>
          <w:szCs w:val="20"/>
        </w:rPr>
        <w:t xml:space="preserve">o 31. decembra </w:t>
      </w:r>
      <w:r w:rsidRPr="00A72380">
        <w:rPr>
          <w:color w:val="FF0000"/>
          <w:sz w:val="20"/>
          <w:szCs w:val="20"/>
        </w:rPr>
        <w:t>2017</w:t>
      </w:r>
      <w:r w:rsidRPr="00A72380">
        <w:rPr>
          <w:sz w:val="20"/>
          <w:szCs w:val="20"/>
        </w:rPr>
        <w:t xml:space="preserve"> je uvedený v </w:t>
      </w:r>
      <w:proofErr w:type="spellStart"/>
      <w:r w:rsidRPr="00A72380">
        <w:rPr>
          <w:sz w:val="20"/>
          <w:szCs w:val="20"/>
        </w:rPr>
        <w:t>nasle-dujúcej</w:t>
      </w:r>
      <w:proofErr w:type="spellEnd"/>
      <w:r w:rsidRPr="00A72380">
        <w:rPr>
          <w:sz w:val="20"/>
          <w:szCs w:val="20"/>
        </w:rPr>
        <w:t xml:space="preserve"> tabuľke</w:t>
      </w:r>
    </w:p>
    <w:p w:rsidR="00A72380" w:rsidRPr="00FF6D6A" w:rsidRDefault="00A72380" w:rsidP="00A72380">
      <w:pPr>
        <w:pStyle w:val="odstavecbezcisla"/>
        <w:spacing w:line="240" w:lineRule="auto"/>
        <w:ind w:left="1080"/>
        <w:rPr>
          <w:iCs/>
        </w:rPr>
      </w:pPr>
    </w:p>
    <w:p w:rsidR="00A72380" w:rsidRPr="00A72380" w:rsidRDefault="00A72380" w:rsidP="00A72380">
      <w:pPr>
        <w:pStyle w:val="odstavecbezcisla"/>
        <w:numPr>
          <w:ilvl w:val="1"/>
          <w:numId w:val="1"/>
        </w:numPr>
        <w:spacing w:after="0" w:line="240" w:lineRule="auto"/>
        <w:jc w:val="both"/>
        <w:rPr>
          <w:b/>
          <w:iCs/>
          <w:sz w:val="20"/>
          <w:szCs w:val="20"/>
        </w:rPr>
      </w:pPr>
      <w:r w:rsidRPr="00A72380">
        <w:rPr>
          <w:b/>
          <w:sz w:val="20"/>
          <w:szCs w:val="20"/>
        </w:rPr>
        <w:t>Pohyb obstarávacích cien</w:t>
      </w:r>
    </w:p>
    <w:tbl>
      <w:tblPr>
        <w:tblW w:w="9639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74"/>
        <w:gridCol w:w="1770"/>
        <w:gridCol w:w="877"/>
        <w:gridCol w:w="1134"/>
        <w:gridCol w:w="1984"/>
      </w:tblGrid>
      <w:tr w:rsidR="00A72380" w:rsidRPr="00A72380" w:rsidTr="00D36C9F">
        <w:trPr>
          <w:trHeight w:val="227"/>
        </w:trPr>
        <w:tc>
          <w:tcPr>
            <w:tcW w:w="38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b/>
                <w:iCs/>
                <w:sz w:val="20"/>
                <w:szCs w:val="20"/>
              </w:rPr>
            </w:pPr>
            <w:r w:rsidRPr="00A72380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17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b/>
                <w:iCs/>
                <w:sz w:val="20"/>
                <w:szCs w:val="20"/>
              </w:rPr>
            </w:pPr>
            <w:r w:rsidRPr="00A72380">
              <w:rPr>
                <w:b/>
                <w:sz w:val="20"/>
                <w:szCs w:val="20"/>
              </w:rPr>
              <w:t>Obstarávacia cena k 1</w:t>
            </w:r>
            <w:r w:rsidR="00D36C9F">
              <w:rPr>
                <w:b/>
                <w:sz w:val="20"/>
                <w:szCs w:val="20"/>
              </w:rPr>
              <w:t>8</w:t>
            </w:r>
            <w:r w:rsidRPr="00A72380">
              <w:rPr>
                <w:b/>
                <w:sz w:val="20"/>
                <w:szCs w:val="20"/>
              </w:rPr>
              <w:t>.</w:t>
            </w:r>
            <w:r w:rsidR="00D36C9F">
              <w:rPr>
                <w:b/>
                <w:sz w:val="20"/>
                <w:szCs w:val="20"/>
              </w:rPr>
              <w:t>1</w:t>
            </w:r>
            <w:r w:rsidRPr="00A72380">
              <w:rPr>
                <w:b/>
                <w:sz w:val="20"/>
                <w:szCs w:val="20"/>
              </w:rPr>
              <w:t xml:space="preserve">1. </w:t>
            </w:r>
            <w:r w:rsidRPr="00A72380">
              <w:rPr>
                <w:b/>
                <w:color w:val="FF0000"/>
                <w:sz w:val="20"/>
                <w:szCs w:val="20"/>
              </w:rPr>
              <w:t>2017</w:t>
            </w:r>
          </w:p>
        </w:tc>
        <w:tc>
          <w:tcPr>
            <w:tcW w:w="8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b/>
                <w:iCs/>
                <w:sz w:val="20"/>
                <w:szCs w:val="20"/>
              </w:rPr>
            </w:pPr>
            <w:r w:rsidRPr="00A72380">
              <w:rPr>
                <w:b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b/>
                <w:iCs/>
                <w:sz w:val="20"/>
                <w:szCs w:val="20"/>
              </w:rPr>
            </w:pPr>
            <w:r w:rsidRPr="00A72380">
              <w:rPr>
                <w:b/>
                <w:sz w:val="20"/>
                <w:szCs w:val="20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b/>
                <w:iCs/>
                <w:sz w:val="20"/>
                <w:szCs w:val="20"/>
              </w:rPr>
            </w:pPr>
            <w:r w:rsidRPr="00A72380">
              <w:rPr>
                <w:b/>
                <w:sz w:val="20"/>
                <w:szCs w:val="20"/>
              </w:rPr>
              <w:t>Obstarávacia cena</w:t>
            </w:r>
          </w:p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b/>
                <w:iCs/>
                <w:sz w:val="20"/>
                <w:szCs w:val="20"/>
              </w:rPr>
            </w:pPr>
            <w:r w:rsidRPr="00A72380">
              <w:rPr>
                <w:b/>
                <w:sz w:val="20"/>
                <w:szCs w:val="20"/>
              </w:rPr>
              <w:t xml:space="preserve">ku </w:t>
            </w:r>
            <w:r w:rsidRPr="00A72380">
              <w:rPr>
                <w:b/>
                <w:color w:val="FF0000"/>
                <w:sz w:val="20"/>
                <w:szCs w:val="20"/>
              </w:rPr>
              <w:t>31.12.2017</w:t>
            </w:r>
          </w:p>
        </w:tc>
      </w:tr>
      <w:tr w:rsidR="00A72380" w:rsidRPr="00A72380" w:rsidTr="00D36C9F">
        <w:trPr>
          <w:trHeight w:val="227"/>
        </w:trPr>
        <w:tc>
          <w:tcPr>
            <w:tcW w:w="3874" w:type="dxa"/>
            <w:tcBorders>
              <w:top w:val="single" w:sz="12" w:space="0" w:color="auto"/>
            </w:tcBorders>
          </w:tcPr>
          <w:p w:rsidR="00A72380" w:rsidRPr="00D36C9F" w:rsidRDefault="00A72380" w:rsidP="00A72380">
            <w:pPr>
              <w:pStyle w:val="odstavecbezcisla"/>
              <w:spacing w:line="240" w:lineRule="auto"/>
              <w:rPr>
                <w:iCs/>
              </w:rPr>
            </w:pPr>
            <w:r w:rsidRPr="00D36C9F">
              <w:t>Dlhodobý nehmotný a hmotný majetok</w:t>
            </w:r>
          </w:p>
        </w:tc>
        <w:tc>
          <w:tcPr>
            <w:tcW w:w="1770" w:type="dxa"/>
            <w:tcBorders>
              <w:top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</w:tr>
      <w:tr w:rsidR="00A72380" w:rsidRPr="00A72380" w:rsidTr="00D36C9F">
        <w:trPr>
          <w:trHeight w:val="227"/>
        </w:trPr>
        <w:tc>
          <w:tcPr>
            <w:tcW w:w="3874" w:type="dxa"/>
          </w:tcPr>
          <w:p w:rsidR="00A72380" w:rsidRPr="00D36C9F" w:rsidRDefault="00A72380" w:rsidP="00A72380">
            <w:pPr>
              <w:pStyle w:val="odstavecbezcisla"/>
              <w:spacing w:line="240" w:lineRule="auto"/>
              <w:rPr>
                <w:iCs/>
              </w:rPr>
            </w:pPr>
            <w:r w:rsidRPr="00D36C9F">
              <w:t>B.I. Dlhodobý nehmotný majetok</w:t>
            </w:r>
          </w:p>
        </w:tc>
        <w:tc>
          <w:tcPr>
            <w:tcW w:w="1770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877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</w:tr>
      <w:tr w:rsidR="00A72380" w:rsidRPr="00A72380" w:rsidTr="00D36C9F">
        <w:trPr>
          <w:trHeight w:val="227"/>
        </w:trPr>
        <w:tc>
          <w:tcPr>
            <w:tcW w:w="3874" w:type="dxa"/>
          </w:tcPr>
          <w:p w:rsidR="00A72380" w:rsidRPr="00D36C9F" w:rsidRDefault="00A72380" w:rsidP="00A72380">
            <w:pPr>
              <w:pStyle w:val="odstavecbezcisla"/>
              <w:spacing w:line="240" w:lineRule="auto"/>
              <w:rPr>
                <w:iCs/>
              </w:rPr>
            </w:pPr>
            <w:r w:rsidRPr="00D36C9F">
              <w:t>B.II. Dlhodobý hmotný majetok</w:t>
            </w:r>
          </w:p>
        </w:tc>
        <w:tc>
          <w:tcPr>
            <w:tcW w:w="1770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877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</w:tr>
      <w:tr w:rsidR="00A72380" w:rsidRPr="00A72380" w:rsidTr="00D36C9F">
        <w:trPr>
          <w:trHeight w:val="227"/>
        </w:trPr>
        <w:tc>
          <w:tcPr>
            <w:tcW w:w="3874" w:type="dxa"/>
          </w:tcPr>
          <w:p w:rsidR="00A72380" w:rsidRPr="00D36C9F" w:rsidRDefault="00A72380" w:rsidP="00A72380">
            <w:pPr>
              <w:pStyle w:val="odstavecbezcisla"/>
              <w:spacing w:line="240" w:lineRule="auto"/>
              <w:rPr>
                <w:iCs/>
              </w:rPr>
            </w:pPr>
            <w:r w:rsidRPr="00D36C9F">
              <w:t xml:space="preserve">B.II.1. Pozemky (031) </w:t>
            </w:r>
          </w:p>
        </w:tc>
        <w:tc>
          <w:tcPr>
            <w:tcW w:w="1770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877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</w:tr>
      <w:tr w:rsidR="00A72380" w:rsidRPr="00A72380" w:rsidTr="00D36C9F">
        <w:trPr>
          <w:trHeight w:val="227"/>
        </w:trPr>
        <w:tc>
          <w:tcPr>
            <w:tcW w:w="3874" w:type="dxa"/>
          </w:tcPr>
          <w:p w:rsidR="00A72380" w:rsidRPr="00D36C9F" w:rsidRDefault="00A72380" w:rsidP="00A72380">
            <w:pPr>
              <w:pStyle w:val="odstavecbezcisla"/>
              <w:spacing w:line="240" w:lineRule="auto"/>
              <w:rPr>
                <w:iCs/>
              </w:rPr>
            </w:pPr>
            <w:r w:rsidRPr="00D36C9F">
              <w:t xml:space="preserve">       2. Stavby (021)</w:t>
            </w:r>
          </w:p>
        </w:tc>
        <w:tc>
          <w:tcPr>
            <w:tcW w:w="1770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877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</w:tr>
      <w:tr w:rsidR="00A72380" w:rsidRPr="00A72380" w:rsidTr="00D36C9F">
        <w:trPr>
          <w:trHeight w:val="227"/>
        </w:trPr>
        <w:tc>
          <w:tcPr>
            <w:tcW w:w="3874" w:type="dxa"/>
          </w:tcPr>
          <w:p w:rsidR="00A72380" w:rsidRPr="00D36C9F" w:rsidRDefault="00A72380" w:rsidP="00A72380">
            <w:pPr>
              <w:pStyle w:val="odstavecbezcisla"/>
              <w:spacing w:line="240" w:lineRule="auto"/>
              <w:ind w:left="425" w:hanging="425"/>
              <w:rPr>
                <w:iCs/>
              </w:rPr>
            </w:pPr>
            <w:r w:rsidRPr="00D36C9F">
              <w:t xml:space="preserve">       3. Samostatné hnuteľné veci a súbory hnuteľných vecí (022)</w:t>
            </w:r>
          </w:p>
        </w:tc>
        <w:tc>
          <w:tcPr>
            <w:tcW w:w="1770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877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</w:tr>
    </w:tbl>
    <w:p w:rsidR="00A72380" w:rsidRDefault="00A72380" w:rsidP="00A72380">
      <w:pPr>
        <w:pStyle w:val="odstavecbezcisla"/>
        <w:spacing w:line="240" w:lineRule="auto"/>
        <w:rPr>
          <w:iCs/>
        </w:rPr>
      </w:pPr>
    </w:p>
    <w:p w:rsidR="00A72380" w:rsidRDefault="00A72380" w:rsidP="00A72380">
      <w:pPr>
        <w:pStyle w:val="odstavecbezcisla"/>
        <w:spacing w:after="0" w:line="240" w:lineRule="auto"/>
        <w:ind w:left="1353"/>
        <w:jc w:val="both"/>
        <w:rPr>
          <w:b/>
          <w:iCs/>
          <w:sz w:val="20"/>
          <w:szCs w:val="20"/>
        </w:rPr>
      </w:pPr>
    </w:p>
    <w:p w:rsidR="00D66C94" w:rsidRDefault="00D66C94" w:rsidP="00A72380">
      <w:pPr>
        <w:pStyle w:val="odstavecbezcisla"/>
        <w:spacing w:after="0" w:line="240" w:lineRule="auto"/>
        <w:ind w:left="1353"/>
        <w:jc w:val="both"/>
        <w:rPr>
          <w:b/>
          <w:iCs/>
          <w:sz w:val="20"/>
          <w:szCs w:val="20"/>
        </w:rPr>
      </w:pPr>
    </w:p>
    <w:p w:rsidR="00D66C94" w:rsidRDefault="00D66C94" w:rsidP="00A72380">
      <w:pPr>
        <w:pStyle w:val="odstavecbezcisla"/>
        <w:spacing w:after="0" w:line="240" w:lineRule="auto"/>
        <w:ind w:left="1353"/>
        <w:jc w:val="both"/>
        <w:rPr>
          <w:b/>
          <w:iCs/>
          <w:sz w:val="20"/>
          <w:szCs w:val="20"/>
        </w:rPr>
      </w:pPr>
    </w:p>
    <w:p w:rsidR="00D66C94" w:rsidRDefault="00D66C94" w:rsidP="00A72380">
      <w:pPr>
        <w:pStyle w:val="odstavecbezcisla"/>
        <w:spacing w:after="0" w:line="240" w:lineRule="auto"/>
        <w:ind w:left="1353"/>
        <w:jc w:val="both"/>
        <w:rPr>
          <w:b/>
          <w:iCs/>
          <w:sz w:val="20"/>
          <w:szCs w:val="20"/>
        </w:rPr>
      </w:pPr>
    </w:p>
    <w:p w:rsidR="00D66C94" w:rsidRDefault="00D66C94" w:rsidP="00A72380">
      <w:pPr>
        <w:pStyle w:val="odstavecbezcisla"/>
        <w:spacing w:after="0" w:line="240" w:lineRule="auto"/>
        <w:ind w:left="1353"/>
        <w:jc w:val="both"/>
        <w:rPr>
          <w:b/>
          <w:iCs/>
          <w:sz w:val="20"/>
          <w:szCs w:val="20"/>
        </w:rPr>
      </w:pPr>
    </w:p>
    <w:p w:rsidR="00D66C94" w:rsidRDefault="00D66C94" w:rsidP="00A72380">
      <w:pPr>
        <w:pStyle w:val="odstavecbezcisla"/>
        <w:spacing w:after="0" w:line="240" w:lineRule="auto"/>
        <w:ind w:left="1353"/>
        <w:jc w:val="both"/>
        <w:rPr>
          <w:b/>
          <w:iCs/>
          <w:sz w:val="20"/>
          <w:szCs w:val="20"/>
        </w:rPr>
      </w:pPr>
    </w:p>
    <w:p w:rsidR="00A72380" w:rsidRPr="00A72380" w:rsidRDefault="00A72380" w:rsidP="00A72380">
      <w:pPr>
        <w:pStyle w:val="odstavecbezcisla"/>
        <w:numPr>
          <w:ilvl w:val="1"/>
          <w:numId w:val="1"/>
        </w:numPr>
        <w:spacing w:after="0" w:line="240" w:lineRule="auto"/>
        <w:jc w:val="both"/>
        <w:rPr>
          <w:b/>
          <w:iCs/>
          <w:sz w:val="20"/>
          <w:szCs w:val="20"/>
        </w:rPr>
      </w:pPr>
      <w:r w:rsidRPr="00A72380">
        <w:rPr>
          <w:b/>
          <w:sz w:val="20"/>
          <w:szCs w:val="20"/>
        </w:rPr>
        <w:lastRenderedPageBreak/>
        <w:t>Pohyb oprávok, opravných položiek</w:t>
      </w:r>
    </w:p>
    <w:p w:rsidR="00A72380" w:rsidRPr="00A72380" w:rsidRDefault="00A72380" w:rsidP="00A72380">
      <w:pPr>
        <w:pStyle w:val="odstavecbezcisla"/>
        <w:spacing w:after="0" w:line="240" w:lineRule="auto"/>
        <w:ind w:left="1353"/>
        <w:jc w:val="both"/>
        <w:rPr>
          <w:b/>
          <w:iCs/>
          <w:sz w:val="20"/>
          <w:szCs w:val="20"/>
        </w:rPr>
      </w:pPr>
    </w:p>
    <w:tbl>
      <w:tblPr>
        <w:tblW w:w="9639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94"/>
        <w:gridCol w:w="1635"/>
        <w:gridCol w:w="992"/>
        <w:gridCol w:w="1134"/>
        <w:gridCol w:w="1984"/>
      </w:tblGrid>
      <w:tr w:rsidR="00A72380" w:rsidRPr="00A72380" w:rsidTr="00D66C94">
        <w:trPr>
          <w:trHeight w:val="227"/>
        </w:trPr>
        <w:tc>
          <w:tcPr>
            <w:tcW w:w="38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b/>
                <w:iCs/>
                <w:sz w:val="20"/>
                <w:szCs w:val="20"/>
              </w:rPr>
            </w:pPr>
            <w:r w:rsidRPr="00A72380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b/>
                <w:iCs/>
                <w:sz w:val="20"/>
                <w:szCs w:val="20"/>
              </w:rPr>
            </w:pPr>
            <w:r w:rsidRPr="00A72380">
              <w:rPr>
                <w:b/>
                <w:sz w:val="20"/>
                <w:szCs w:val="20"/>
              </w:rPr>
              <w:t>Oprávky k </w:t>
            </w:r>
            <w:r w:rsidRPr="00A72380">
              <w:rPr>
                <w:b/>
                <w:color w:val="FF0000"/>
                <w:sz w:val="20"/>
                <w:szCs w:val="20"/>
              </w:rPr>
              <w:t>1</w:t>
            </w:r>
            <w:r w:rsidR="00D36C9F">
              <w:rPr>
                <w:b/>
                <w:color w:val="FF0000"/>
                <w:sz w:val="20"/>
                <w:szCs w:val="20"/>
              </w:rPr>
              <w:t>8</w:t>
            </w:r>
            <w:r w:rsidRPr="00A72380">
              <w:rPr>
                <w:b/>
                <w:color w:val="FF0000"/>
                <w:sz w:val="20"/>
                <w:szCs w:val="20"/>
              </w:rPr>
              <w:t>.1. 2017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b/>
                <w:iCs/>
                <w:sz w:val="20"/>
                <w:szCs w:val="20"/>
              </w:rPr>
            </w:pPr>
            <w:r w:rsidRPr="00A72380">
              <w:rPr>
                <w:b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b/>
                <w:iCs/>
                <w:sz w:val="20"/>
                <w:szCs w:val="20"/>
              </w:rPr>
            </w:pPr>
            <w:r w:rsidRPr="00A72380">
              <w:rPr>
                <w:b/>
                <w:sz w:val="20"/>
                <w:szCs w:val="20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b/>
                <w:iCs/>
                <w:sz w:val="20"/>
                <w:szCs w:val="20"/>
              </w:rPr>
            </w:pPr>
            <w:r w:rsidRPr="00A72380">
              <w:rPr>
                <w:b/>
                <w:sz w:val="20"/>
                <w:szCs w:val="20"/>
              </w:rPr>
              <w:t>Oprávky</w:t>
            </w:r>
          </w:p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b/>
                <w:iCs/>
                <w:sz w:val="20"/>
                <w:szCs w:val="20"/>
              </w:rPr>
            </w:pPr>
            <w:r w:rsidRPr="00A72380">
              <w:rPr>
                <w:b/>
                <w:sz w:val="20"/>
                <w:szCs w:val="20"/>
              </w:rPr>
              <w:t xml:space="preserve">ku </w:t>
            </w:r>
            <w:r w:rsidRPr="00A72380">
              <w:rPr>
                <w:b/>
                <w:color w:val="FF0000"/>
                <w:sz w:val="20"/>
                <w:szCs w:val="20"/>
              </w:rPr>
              <w:t>31.12.2017</w:t>
            </w:r>
          </w:p>
        </w:tc>
      </w:tr>
      <w:tr w:rsidR="00A72380" w:rsidRPr="001C2F6F" w:rsidTr="00D66C94">
        <w:trPr>
          <w:trHeight w:val="227"/>
        </w:trPr>
        <w:tc>
          <w:tcPr>
            <w:tcW w:w="3894" w:type="dxa"/>
            <w:tcBorders>
              <w:top w:val="single" w:sz="12" w:space="0" w:color="auto"/>
            </w:tcBorders>
          </w:tcPr>
          <w:p w:rsidR="00A72380" w:rsidRPr="00D36C9F" w:rsidRDefault="00A72380" w:rsidP="00A72380">
            <w:pPr>
              <w:pStyle w:val="odstavecbezcisla"/>
              <w:spacing w:line="240" w:lineRule="auto"/>
              <w:rPr>
                <w:iCs/>
              </w:rPr>
            </w:pPr>
            <w:r w:rsidRPr="00D36C9F"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</w:tr>
      <w:tr w:rsidR="00A72380" w:rsidRPr="001C2F6F" w:rsidTr="00D66C94">
        <w:trPr>
          <w:trHeight w:val="227"/>
        </w:trPr>
        <w:tc>
          <w:tcPr>
            <w:tcW w:w="3894" w:type="dxa"/>
          </w:tcPr>
          <w:p w:rsidR="00A72380" w:rsidRPr="00D36C9F" w:rsidRDefault="00A72380" w:rsidP="00A72380">
            <w:pPr>
              <w:pStyle w:val="odstavecbezcisla"/>
              <w:spacing w:line="240" w:lineRule="auto"/>
              <w:rPr>
                <w:iCs/>
              </w:rPr>
            </w:pPr>
            <w:r w:rsidRPr="00D36C9F">
              <w:t>B.I. Dlhodobý nehmotný majetok</w:t>
            </w:r>
          </w:p>
        </w:tc>
        <w:tc>
          <w:tcPr>
            <w:tcW w:w="1635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</w:tr>
      <w:tr w:rsidR="00A72380" w:rsidRPr="001C2F6F" w:rsidTr="00D66C94">
        <w:trPr>
          <w:trHeight w:val="227"/>
        </w:trPr>
        <w:tc>
          <w:tcPr>
            <w:tcW w:w="3894" w:type="dxa"/>
          </w:tcPr>
          <w:p w:rsidR="00A72380" w:rsidRPr="00D36C9F" w:rsidRDefault="00A72380" w:rsidP="00A72380">
            <w:pPr>
              <w:pStyle w:val="odstavecbezcisla"/>
              <w:spacing w:line="240" w:lineRule="auto"/>
              <w:rPr>
                <w:iCs/>
              </w:rPr>
            </w:pPr>
            <w:r w:rsidRPr="00D36C9F">
              <w:t>B.II. Dlhodobý hmotný majetok</w:t>
            </w:r>
          </w:p>
        </w:tc>
        <w:tc>
          <w:tcPr>
            <w:tcW w:w="1635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</w:tr>
      <w:tr w:rsidR="00A72380" w:rsidRPr="001C2F6F" w:rsidTr="00D66C94">
        <w:trPr>
          <w:trHeight w:val="227"/>
        </w:trPr>
        <w:tc>
          <w:tcPr>
            <w:tcW w:w="3894" w:type="dxa"/>
          </w:tcPr>
          <w:p w:rsidR="00A72380" w:rsidRPr="00D36C9F" w:rsidRDefault="00A72380" w:rsidP="00A72380">
            <w:pPr>
              <w:pStyle w:val="odstavecbezcisla"/>
              <w:spacing w:line="240" w:lineRule="auto"/>
              <w:rPr>
                <w:iCs/>
              </w:rPr>
            </w:pPr>
            <w:r w:rsidRPr="00D36C9F"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</w:tr>
      <w:tr w:rsidR="00A72380" w:rsidRPr="001C2F6F" w:rsidTr="00D66C94">
        <w:trPr>
          <w:trHeight w:val="227"/>
        </w:trPr>
        <w:tc>
          <w:tcPr>
            <w:tcW w:w="3894" w:type="dxa"/>
          </w:tcPr>
          <w:p w:rsidR="00A72380" w:rsidRPr="00D36C9F" w:rsidRDefault="00A72380" w:rsidP="00A72380">
            <w:pPr>
              <w:pStyle w:val="odstavecbezcisla"/>
              <w:spacing w:line="240" w:lineRule="auto"/>
              <w:rPr>
                <w:iCs/>
              </w:rPr>
            </w:pPr>
            <w:r w:rsidRPr="00D36C9F"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</w:tr>
      <w:tr w:rsidR="00A72380" w:rsidRPr="001C2F6F" w:rsidTr="00D66C94">
        <w:trPr>
          <w:trHeight w:val="227"/>
        </w:trPr>
        <w:tc>
          <w:tcPr>
            <w:tcW w:w="3894" w:type="dxa"/>
          </w:tcPr>
          <w:p w:rsidR="00A72380" w:rsidRPr="00D36C9F" w:rsidRDefault="00A72380" w:rsidP="00A72380">
            <w:pPr>
              <w:pStyle w:val="odstavecbezcisla"/>
              <w:spacing w:line="240" w:lineRule="auto"/>
              <w:ind w:left="425" w:hanging="425"/>
              <w:rPr>
                <w:iCs/>
              </w:rPr>
            </w:pPr>
            <w:r w:rsidRPr="00D36C9F"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</w:tr>
    </w:tbl>
    <w:p w:rsidR="00A72380" w:rsidRPr="00A72380" w:rsidRDefault="00A72380" w:rsidP="00A72380">
      <w:pPr>
        <w:pStyle w:val="odstavecbezcisla"/>
        <w:spacing w:after="0" w:line="240" w:lineRule="auto"/>
        <w:ind w:left="1353"/>
        <w:jc w:val="both"/>
        <w:rPr>
          <w:b/>
          <w:iCs/>
          <w:sz w:val="20"/>
          <w:szCs w:val="20"/>
        </w:rPr>
      </w:pPr>
    </w:p>
    <w:p w:rsidR="00A72380" w:rsidRPr="00A72380" w:rsidRDefault="00A72380" w:rsidP="00A72380">
      <w:pPr>
        <w:pStyle w:val="odstavecbezcisla"/>
        <w:spacing w:after="0" w:line="240" w:lineRule="auto"/>
        <w:ind w:left="1353"/>
        <w:jc w:val="both"/>
        <w:rPr>
          <w:b/>
          <w:iCs/>
          <w:sz w:val="20"/>
          <w:szCs w:val="20"/>
        </w:rPr>
      </w:pPr>
    </w:p>
    <w:p w:rsidR="00A72380" w:rsidRPr="00A72380" w:rsidRDefault="00A72380" w:rsidP="00A72380">
      <w:pPr>
        <w:pStyle w:val="odstavecbezcisla"/>
        <w:numPr>
          <w:ilvl w:val="1"/>
          <w:numId w:val="1"/>
        </w:numPr>
        <w:spacing w:after="0" w:line="240" w:lineRule="auto"/>
        <w:jc w:val="both"/>
        <w:rPr>
          <w:b/>
          <w:iCs/>
          <w:sz w:val="20"/>
          <w:szCs w:val="20"/>
        </w:rPr>
      </w:pPr>
      <w:r w:rsidRPr="00A72380">
        <w:rPr>
          <w:b/>
          <w:sz w:val="20"/>
          <w:szCs w:val="20"/>
        </w:rPr>
        <w:t>Pohyb zostatkových cien</w:t>
      </w:r>
    </w:p>
    <w:p w:rsidR="00A72380" w:rsidRPr="00A72380" w:rsidRDefault="00A72380" w:rsidP="00A72380">
      <w:pPr>
        <w:pStyle w:val="odstavecbezcisla"/>
        <w:spacing w:after="0" w:line="240" w:lineRule="auto"/>
        <w:ind w:left="1349"/>
        <w:jc w:val="both"/>
        <w:rPr>
          <w:b/>
          <w:iCs/>
          <w:sz w:val="20"/>
          <w:szCs w:val="20"/>
        </w:rPr>
      </w:pPr>
    </w:p>
    <w:tbl>
      <w:tblPr>
        <w:tblW w:w="9639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0"/>
        <w:gridCol w:w="1985"/>
        <w:gridCol w:w="1984"/>
      </w:tblGrid>
      <w:tr w:rsidR="00A72380" w:rsidRPr="00A72380" w:rsidTr="00D66C94">
        <w:trPr>
          <w:trHeight w:val="227"/>
        </w:trPr>
        <w:tc>
          <w:tcPr>
            <w:tcW w:w="56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b/>
                <w:iCs/>
                <w:sz w:val="20"/>
                <w:szCs w:val="20"/>
              </w:rPr>
            </w:pPr>
            <w:r w:rsidRPr="00A72380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b/>
                <w:iCs/>
                <w:sz w:val="20"/>
                <w:szCs w:val="20"/>
              </w:rPr>
            </w:pPr>
            <w:r w:rsidRPr="00A72380">
              <w:rPr>
                <w:b/>
                <w:sz w:val="20"/>
                <w:szCs w:val="20"/>
              </w:rPr>
              <w:t>Zostatková cena k </w:t>
            </w:r>
            <w:r w:rsidRPr="00A72380">
              <w:rPr>
                <w:b/>
                <w:color w:val="FF0000"/>
                <w:sz w:val="20"/>
                <w:szCs w:val="20"/>
              </w:rPr>
              <w:t>1.1. 2017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b/>
                <w:iCs/>
                <w:sz w:val="20"/>
                <w:szCs w:val="20"/>
              </w:rPr>
            </w:pPr>
            <w:r w:rsidRPr="00A72380">
              <w:rPr>
                <w:b/>
                <w:sz w:val="20"/>
                <w:szCs w:val="20"/>
              </w:rPr>
              <w:t>Zostatková cena</w:t>
            </w:r>
          </w:p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b/>
                <w:iCs/>
                <w:sz w:val="20"/>
                <w:szCs w:val="20"/>
              </w:rPr>
            </w:pPr>
            <w:r w:rsidRPr="00A72380">
              <w:rPr>
                <w:b/>
                <w:sz w:val="20"/>
                <w:szCs w:val="20"/>
              </w:rPr>
              <w:t xml:space="preserve">ku </w:t>
            </w:r>
            <w:r w:rsidRPr="00A72380">
              <w:rPr>
                <w:b/>
                <w:color w:val="FF0000"/>
                <w:sz w:val="20"/>
                <w:szCs w:val="20"/>
              </w:rPr>
              <w:t>31.12.2017</w:t>
            </w:r>
          </w:p>
        </w:tc>
      </w:tr>
      <w:tr w:rsidR="00A72380" w:rsidRPr="00A72380" w:rsidTr="00D66C94">
        <w:trPr>
          <w:trHeight w:val="227"/>
        </w:trPr>
        <w:tc>
          <w:tcPr>
            <w:tcW w:w="5670" w:type="dxa"/>
            <w:tcBorders>
              <w:top w:val="single" w:sz="12" w:space="0" w:color="auto"/>
            </w:tcBorders>
          </w:tcPr>
          <w:p w:rsidR="00A72380" w:rsidRPr="00D36C9F" w:rsidRDefault="00A72380" w:rsidP="00A72380">
            <w:pPr>
              <w:pStyle w:val="odstavecbezcisla"/>
              <w:spacing w:line="240" w:lineRule="auto"/>
              <w:rPr>
                <w:iCs/>
              </w:rPr>
            </w:pPr>
            <w:r w:rsidRPr="00D36C9F">
              <w:t>Dlhodobý nehmotný a hmotný majetok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</w:tr>
      <w:tr w:rsidR="00A72380" w:rsidRPr="00A72380" w:rsidTr="00D66C94">
        <w:trPr>
          <w:trHeight w:val="227"/>
        </w:trPr>
        <w:tc>
          <w:tcPr>
            <w:tcW w:w="5670" w:type="dxa"/>
          </w:tcPr>
          <w:p w:rsidR="00A72380" w:rsidRPr="00D36C9F" w:rsidRDefault="00A72380" w:rsidP="00A72380">
            <w:pPr>
              <w:pStyle w:val="odstavecbezcisla"/>
              <w:spacing w:line="240" w:lineRule="auto"/>
              <w:rPr>
                <w:iCs/>
              </w:rPr>
            </w:pPr>
            <w:r w:rsidRPr="00D36C9F">
              <w:t>B.I. Dlhodobý nehmotný majetok</w:t>
            </w:r>
          </w:p>
        </w:tc>
        <w:tc>
          <w:tcPr>
            <w:tcW w:w="1985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</w:tr>
      <w:tr w:rsidR="00A72380" w:rsidRPr="00A72380" w:rsidTr="00D66C94">
        <w:trPr>
          <w:trHeight w:val="227"/>
        </w:trPr>
        <w:tc>
          <w:tcPr>
            <w:tcW w:w="5670" w:type="dxa"/>
          </w:tcPr>
          <w:p w:rsidR="00A72380" w:rsidRPr="00D36C9F" w:rsidRDefault="00A72380" w:rsidP="00A72380">
            <w:pPr>
              <w:pStyle w:val="odstavecbezcisla"/>
              <w:spacing w:line="240" w:lineRule="auto"/>
              <w:rPr>
                <w:iCs/>
              </w:rPr>
            </w:pPr>
            <w:r w:rsidRPr="00D36C9F">
              <w:t>B.II. Dlhodobý hmotný majetok</w:t>
            </w:r>
          </w:p>
        </w:tc>
        <w:tc>
          <w:tcPr>
            <w:tcW w:w="1985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</w:tr>
      <w:tr w:rsidR="00A72380" w:rsidRPr="00A72380" w:rsidTr="00D66C94">
        <w:trPr>
          <w:trHeight w:val="227"/>
        </w:trPr>
        <w:tc>
          <w:tcPr>
            <w:tcW w:w="5670" w:type="dxa"/>
          </w:tcPr>
          <w:p w:rsidR="00A72380" w:rsidRPr="00D36C9F" w:rsidRDefault="00A72380" w:rsidP="00A72380">
            <w:pPr>
              <w:pStyle w:val="odstavecbezcisla"/>
              <w:spacing w:line="240" w:lineRule="auto"/>
              <w:rPr>
                <w:iCs/>
              </w:rPr>
            </w:pPr>
            <w:r w:rsidRPr="00D36C9F">
              <w:t xml:space="preserve">B.II.1. Pozemky (031) </w:t>
            </w:r>
          </w:p>
        </w:tc>
        <w:tc>
          <w:tcPr>
            <w:tcW w:w="1985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</w:tr>
      <w:tr w:rsidR="00A72380" w:rsidRPr="00A72380" w:rsidTr="00D66C94">
        <w:trPr>
          <w:trHeight w:val="227"/>
        </w:trPr>
        <w:tc>
          <w:tcPr>
            <w:tcW w:w="5670" w:type="dxa"/>
          </w:tcPr>
          <w:p w:rsidR="00A72380" w:rsidRPr="00D36C9F" w:rsidRDefault="00A72380" w:rsidP="00A72380">
            <w:pPr>
              <w:pStyle w:val="odstavecbezcisla"/>
              <w:spacing w:line="240" w:lineRule="auto"/>
              <w:rPr>
                <w:iCs/>
              </w:rPr>
            </w:pPr>
            <w:r w:rsidRPr="00D36C9F">
              <w:t xml:space="preserve">       2. Stavby (021)</w:t>
            </w:r>
          </w:p>
        </w:tc>
        <w:tc>
          <w:tcPr>
            <w:tcW w:w="1985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</w:tr>
      <w:tr w:rsidR="00A72380" w:rsidRPr="00A72380" w:rsidTr="00D66C94">
        <w:trPr>
          <w:trHeight w:val="227"/>
        </w:trPr>
        <w:tc>
          <w:tcPr>
            <w:tcW w:w="5670" w:type="dxa"/>
          </w:tcPr>
          <w:p w:rsidR="00A72380" w:rsidRPr="00D36C9F" w:rsidRDefault="00A72380" w:rsidP="00A72380">
            <w:pPr>
              <w:pStyle w:val="odstavecbezcisla"/>
              <w:spacing w:line="240" w:lineRule="auto"/>
              <w:ind w:left="425" w:hanging="425"/>
              <w:rPr>
                <w:iCs/>
              </w:rPr>
            </w:pPr>
            <w:r w:rsidRPr="00D36C9F">
              <w:t xml:space="preserve">       3. Samostatné hnuteľné veci a súbory hnuteľných vecí (022)</w:t>
            </w:r>
          </w:p>
        </w:tc>
        <w:tc>
          <w:tcPr>
            <w:tcW w:w="1985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A72380" w:rsidRPr="00A72380" w:rsidRDefault="00A72380" w:rsidP="00A72380">
            <w:pPr>
              <w:pStyle w:val="odstavecbezcisla"/>
              <w:spacing w:line="240" w:lineRule="auto"/>
              <w:jc w:val="center"/>
              <w:rPr>
                <w:iCs/>
                <w:sz w:val="20"/>
                <w:szCs w:val="20"/>
              </w:rPr>
            </w:pPr>
          </w:p>
        </w:tc>
      </w:tr>
    </w:tbl>
    <w:p w:rsidR="00A72380" w:rsidRDefault="00A72380" w:rsidP="00A72380">
      <w:pPr>
        <w:pStyle w:val="odstavecbezcisla"/>
        <w:spacing w:line="240" w:lineRule="auto"/>
        <w:rPr>
          <w:iCs/>
        </w:rPr>
      </w:pPr>
    </w:p>
    <w:p w:rsidR="00D36C9F" w:rsidRPr="00FF6D6A" w:rsidRDefault="00D36C9F" w:rsidP="00A72380">
      <w:pPr>
        <w:pStyle w:val="odstavecbezcisla"/>
        <w:spacing w:line="240" w:lineRule="auto"/>
        <w:rPr>
          <w:iCs/>
        </w:rPr>
      </w:pPr>
    </w:p>
    <w:p w:rsidR="00A72380" w:rsidRPr="00A72380" w:rsidRDefault="00A72380" w:rsidP="00A72380">
      <w:pPr>
        <w:pStyle w:val="Nadpis8"/>
        <w:numPr>
          <w:ilvl w:val="0"/>
          <w:numId w:val="0"/>
        </w:numPr>
        <w:spacing w:after="0" w:line="240" w:lineRule="auto"/>
        <w:rPr>
          <w:szCs w:val="20"/>
        </w:rPr>
      </w:pPr>
      <w:r w:rsidRPr="00A72380">
        <w:rPr>
          <w:iCs/>
          <w:szCs w:val="20"/>
        </w:rPr>
        <w:t xml:space="preserve">2.     </w:t>
      </w:r>
      <w:r w:rsidRPr="00A72380">
        <w:rPr>
          <w:szCs w:val="20"/>
        </w:rPr>
        <w:t>Pohľadávky</w:t>
      </w:r>
    </w:p>
    <w:p w:rsidR="00A72380" w:rsidRPr="00A72380" w:rsidRDefault="00D36C9F" w:rsidP="00D36C9F">
      <w:pPr>
        <w:pStyle w:val="odstavecbezcisla"/>
        <w:spacing w:line="240" w:lineRule="auto"/>
        <w:ind w:firstLine="284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 w:rsidR="00A72380" w:rsidRPr="00A72380">
        <w:rPr>
          <w:sz w:val="20"/>
          <w:szCs w:val="20"/>
        </w:rPr>
        <w:t>Veková štruktúra pohľadávok je uvedená v nasledujúcej tabuľke v EUR: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251"/>
        <w:gridCol w:w="1985"/>
        <w:gridCol w:w="1984"/>
      </w:tblGrid>
      <w:tr w:rsidR="00A72380" w:rsidRPr="001C2F6F" w:rsidTr="00A72380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C2F6F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A72380" w:rsidRPr="001C2F6F" w:rsidRDefault="00D36C9F" w:rsidP="00D36C9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 31</w:t>
            </w:r>
            <w:r w:rsidR="00A72380" w:rsidRPr="001C2F6F">
              <w:rPr>
                <w:b/>
                <w:sz w:val="18"/>
                <w:szCs w:val="18"/>
              </w:rPr>
              <w:t>.</w:t>
            </w:r>
            <w:r>
              <w:rPr>
                <w:b/>
                <w:sz w:val="18"/>
                <w:szCs w:val="18"/>
              </w:rPr>
              <w:t>1</w:t>
            </w:r>
            <w:r w:rsidR="00A72380" w:rsidRPr="001C2F6F">
              <w:rPr>
                <w:b/>
                <w:sz w:val="18"/>
                <w:szCs w:val="18"/>
              </w:rPr>
              <w:t>.</w:t>
            </w:r>
            <w:r w:rsidR="00A72380" w:rsidRPr="001C2F6F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1C2F6F">
              <w:rPr>
                <w:b/>
                <w:sz w:val="18"/>
                <w:szCs w:val="18"/>
              </w:rPr>
              <w:t>k 31.12.</w:t>
            </w:r>
            <w:r w:rsidRPr="001C2F6F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</w:tr>
      <w:tr w:rsidR="00A72380" w:rsidRPr="001C2F6F" w:rsidTr="00A72380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A72380" w:rsidRPr="001C2F6F" w:rsidTr="00A72380">
        <w:trPr>
          <w:cantSplit/>
          <w:trHeight w:val="227"/>
        </w:trPr>
        <w:tc>
          <w:tcPr>
            <w:tcW w:w="5251" w:type="dxa"/>
            <w:tcBorders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A72380" w:rsidRPr="001C2F6F" w:rsidTr="00A72380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C2F6F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</w:tr>
    </w:tbl>
    <w:p w:rsidR="00A72380" w:rsidRDefault="00A72380" w:rsidP="00A72380">
      <w:pPr>
        <w:spacing w:after="0" w:line="240" w:lineRule="auto"/>
        <w:rPr>
          <w:b/>
          <w:sz w:val="20"/>
        </w:rPr>
      </w:pPr>
    </w:p>
    <w:p w:rsidR="00A72380" w:rsidRDefault="00A72380" w:rsidP="00A72380">
      <w:pPr>
        <w:spacing w:after="0" w:line="240" w:lineRule="auto"/>
        <w:rPr>
          <w:b/>
          <w:sz w:val="20"/>
        </w:rPr>
      </w:pPr>
    </w:p>
    <w:p w:rsidR="00A72380" w:rsidRPr="00A72380" w:rsidRDefault="00A72380" w:rsidP="00A72380">
      <w:pPr>
        <w:pStyle w:val="odstavecislo"/>
        <w:numPr>
          <w:ilvl w:val="0"/>
          <w:numId w:val="0"/>
        </w:numPr>
        <w:tabs>
          <w:tab w:val="num" w:pos="426"/>
        </w:tabs>
        <w:spacing w:after="0" w:line="240" w:lineRule="auto"/>
        <w:ind w:left="737" w:hanging="737"/>
        <w:rPr>
          <w:szCs w:val="20"/>
        </w:rPr>
      </w:pPr>
      <w:r w:rsidRPr="00A72380">
        <w:rPr>
          <w:szCs w:val="20"/>
        </w:rPr>
        <w:t>3.</w:t>
      </w:r>
      <w:r w:rsidRPr="00A72380">
        <w:rPr>
          <w:szCs w:val="20"/>
        </w:rPr>
        <w:tab/>
        <w:t>Časové rozlíšenie</w:t>
      </w:r>
    </w:p>
    <w:p w:rsidR="00A72380" w:rsidRPr="00A72380" w:rsidRDefault="00A72380" w:rsidP="00D36C9F">
      <w:pPr>
        <w:pStyle w:val="odstavecbezcisla"/>
        <w:spacing w:line="240" w:lineRule="auto"/>
        <w:ind w:firstLine="426"/>
        <w:rPr>
          <w:sz w:val="20"/>
          <w:szCs w:val="20"/>
        </w:rPr>
      </w:pPr>
      <w:r w:rsidRPr="00A72380">
        <w:rPr>
          <w:sz w:val="20"/>
          <w:szCs w:val="20"/>
        </w:rPr>
        <w:t>Jednotlivé položky časového rozlíšenia sú uvedené v nasledujúcej tabuľke v EUR: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251"/>
        <w:gridCol w:w="1985"/>
        <w:gridCol w:w="1984"/>
      </w:tblGrid>
      <w:tr w:rsidR="00A72380" w:rsidRPr="001C2F6F" w:rsidTr="00A72380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C2F6F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A72380" w:rsidRPr="001C2F6F" w:rsidRDefault="00D36C9F" w:rsidP="00D36C9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 31.1</w:t>
            </w:r>
            <w:r w:rsidR="00A72380" w:rsidRPr="001C2F6F">
              <w:rPr>
                <w:b/>
                <w:sz w:val="18"/>
                <w:szCs w:val="18"/>
              </w:rPr>
              <w:t>.</w:t>
            </w:r>
            <w:r w:rsidR="00A72380" w:rsidRPr="001C2F6F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A72380">
              <w:rPr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1C2F6F">
              <w:rPr>
                <w:b/>
                <w:sz w:val="18"/>
                <w:szCs w:val="18"/>
              </w:rPr>
              <w:t>k 31.12.</w:t>
            </w:r>
            <w:r w:rsidRPr="001C2F6F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</w:tr>
    </w:tbl>
    <w:p w:rsidR="00A72380" w:rsidRDefault="00A72380" w:rsidP="00A72380">
      <w:pPr>
        <w:spacing w:after="0" w:line="240" w:lineRule="auto"/>
        <w:rPr>
          <w:sz w:val="20"/>
        </w:rPr>
      </w:pPr>
    </w:p>
    <w:p w:rsidR="00A72380" w:rsidRDefault="00A72380" w:rsidP="00A72380">
      <w:pPr>
        <w:spacing w:after="0" w:line="240" w:lineRule="auto"/>
        <w:rPr>
          <w:sz w:val="20"/>
        </w:rPr>
      </w:pPr>
    </w:p>
    <w:p w:rsidR="00A72380" w:rsidRDefault="00A72380" w:rsidP="00A72380">
      <w:pPr>
        <w:spacing w:after="0" w:line="240" w:lineRule="auto"/>
        <w:rPr>
          <w:sz w:val="20"/>
        </w:rPr>
      </w:pPr>
    </w:p>
    <w:p w:rsidR="00A72380" w:rsidRDefault="00A72380" w:rsidP="00A72380">
      <w:pPr>
        <w:spacing w:after="0" w:line="240" w:lineRule="auto"/>
        <w:rPr>
          <w:sz w:val="20"/>
        </w:rPr>
      </w:pPr>
    </w:p>
    <w:p w:rsidR="00A72380" w:rsidRDefault="00A72380" w:rsidP="00A72380">
      <w:pPr>
        <w:spacing w:after="0" w:line="240" w:lineRule="auto"/>
        <w:rPr>
          <w:sz w:val="20"/>
        </w:rPr>
      </w:pPr>
    </w:p>
    <w:p w:rsidR="00A72380" w:rsidRDefault="00A72380" w:rsidP="00A72380">
      <w:pPr>
        <w:spacing w:after="0" w:line="240" w:lineRule="auto"/>
        <w:rPr>
          <w:sz w:val="20"/>
        </w:rPr>
      </w:pPr>
    </w:p>
    <w:p w:rsidR="00A72380" w:rsidRDefault="00A72380" w:rsidP="00A72380">
      <w:pPr>
        <w:spacing w:after="0" w:line="240" w:lineRule="auto"/>
        <w:rPr>
          <w:sz w:val="20"/>
        </w:rPr>
      </w:pPr>
    </w:p>
    <w:p w:rsidR="00A72380" w:rsidRDefault="00A72380" w:rsidP="00A72380">
      <w:pPr>
        <w:spacing w:after="0" w:line="240" w:lineRule="auto"/>
        <w:rPr>
          <w:sz w:val="20"/>
        </w:rPr>
      </w:pPr>
    </w:p>
    <w:p w:rsidR="00A72380" w:rsidRDefault="00A72380" w:rsidP="00A72380">
      <w:pPr>
        <w:spacing w:after="0" w:line="240" w:lineRule="auto"/>
        <w:rPr>
          <w:sz w:val="20"/>
        </w:rPr>
      </w:pPr>
    </w:p>
    <w:p w:rsidR="00A72380" w:rsidRDefault="00A72380" w:rsidP="00A72380">
      <w:pPr>
        <w:spacing w:after="0" w:line="240" w:lineRule="auto"/>
        <w:rPr>
          <w:sz w:val="20"/>
        </w:rPr>
      </w:pPr>
    </w:p>
    <w:p w:rsidR="00A72380" w:rsidRDefault="00A72380" w:rsidP="00A72380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A72380" w:rsidRPr="00A72380" w:rsidRDefault="00A72380" w:rsidP="00A72380">
      <w:pPr>
        <w:pStyle w:val="odstavecbezcisla"/>
        <w:tabs>
          <w:tab w:val="left" w:pos="426"/>
        </w:tabs>
        <w:spacing w:line="240" w:lineRule="auto"/>
        <w:rPr>
          <w:b/>
          <w:bCs/>
          <w:sz w:val="20"/>
          <w:szCs w:val="20"/>
        </w:rPr>
      </w:pPr>
      <w:r w:rsidRPr="00A72380">
        <w:rPr>
          <w:b/>
          <w:bCs/>
          <w:sz w:val="20"/>
          <w:szCs w:val="20"/>
        </w:rPr>
        <w:t>1.</w:t>
      </w:r>
      <w:r w:rsidRPr="00A72380">
        <w:rPr>
          <w:b/>
          <w:bCs/>
          <w:sz w:val="20"/>
          <w:szCs w:val="20"/>
        </w:rPr>
        <w:tab/>
        <w:t>Vlastné imanie</w:t>
      </w:r>
    </w:p>
    <w:p w:rsidR="00A72380" w:rsidRPr="00A72380" w:rsidRDefault="00A72380" w:rsidP="00A72380">
      <w:pPr>
        <w:pStyle w:val="odstavecbezcisla"/>
        <w:tabs>
          <w:tab w:val="left" w:pos="426"/>
        </w:tabs>
        <w:spacing w:line="240" w:lineRule="auto"/>
        <w:rPr>
          <w:b/>
          <w:bCs/>
          <w:sz w:val="20"/>
          <w:szCs w:val="20"/>
        </w:rPr>
      </w:pPr>
    </w:p>
    <w:p w:rsidR="00A72380" w:rsidRPr="00A72380" w:rsidRDefault="00A72380" w:rsidP="00A72380">
      <w:pPr>
        <w:pStyle w:val="odstavecbezcisla"/>
        <w:spacing w:line="240" w:lineRule="auto"/>
        <w:rPr>
          <w:sz w:val="20"/>
          <w:szCs w:val="20"/>
        </w:rPr>
      </w:pPr>
      <w:r w:rsidRPr="00A72380">
        <w:rPr>
          <w:sz w:val="20"/>
          <w:szCs w:val="20"/>
        </w:rPr>
        <w:t>Prehľad pohybu vlastného imania v priebehu účtovného obdobia je uvedený v nasledujúcej tabuľke v EUR:</w:t>
      </w:r>
    </w:p>
    <w:p w:rsidR="00A72380" w:rsidRDefault="00A72380" w:rsidP="00A72380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76"/>
        <w:gridCol w:w="1701"/>
        <w:gridCol w:w="1559"/>
        <w:gridCol w:w="1984"/>
      </w:tblGrid>
      <w:tr w:rsidR="00A72380" w:rsidRPr="001C2F6F" w:rsidTr="00A72380">
        <w:trPr>
          <w:cantSplit/>
          <w:trHeight w:val="227"/>
        </w:trPr>
        <w:tc>
          <w:tcPr>
            <w:tcW w:w="3976" w:type="dxa"/>
            <w:tcBorders>
              <w:top w:val="single" w:sz="12" w:space="0" w:color="auto"/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1C2F6F">
              <w:rPr>
                <w:b/>
                <w:sz w:val="18"/>
              </w:rPr>
              <w:t>Stav k 31.12.</w:t>
            </w:r>
            <w:r w:rsidRPr="001C2F6F">
              <w:rPr>
                <w:b/>
                <w:i/>
                <w:iCs/>
                <w:color w:val="FF0000"/>
                <w:sz w:val="18"/>
              </w:rPr>
              <w:t xml:space="preserve"> 201</w:t>
            </w:r>
            <w:r>
              <w:rPr>
                <w:b/>
                <w:i/>
                <w:iCs/>
                <w:color w:val="FF0000"/>
                <w:sz w:val="18"/>
              </w:rPr>
              <w:t>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1C2F6F">
              <w:rPr>
                <w:b/>
                <w:sz w:val="18"/>
              </w:rPr>
              <w:t xml:space="preserve">Rozdelenie VH roku </w:t>
            </w:r>
            <w:r w:rsidRPr="001C2F6F">
              <w:rPr>
                <w:b/>
                <w:i/>
                <w:iCs/>
                <w:color w:val="FF0000"/>
                <w:sz w:val="18"/>
              </w:rPr>
              <w:t>201</w:t>
            </w:r>
            <w:r>
              <w:rPr>
                <w:b/>
                <w:i/>
                <w:iCs/>
                <w:color w:val="FF0000"/>
                <w:sz w:val="18"/>
              </w:rPr>
              <w:t>6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1C2F6F">
              <w:rPr>
                <w:b/>
                <w:sz w:val="18"/>
              </w:rPr>
              <w:t>Stav k</w:t>
            </w:r>
          </w:p>
          <w:p w:rsidR="00A72380" w:rsidRPr="001C2F6F" w:rsidRDefault="00A72380" w:rsidP="00A7238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1C2F6F">
              <w:rPr>
                <w:b/>
                <w:sz w:val="18"/>
              </w:rPr>
              <w:t>31.12.</w:t>
            </w:r>
            <w:r w:rsidRPr="001C2F6F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1C2F6F">
              <w:rPr>
                <w:b/>
                <w:i/>
                <w:iCs/>
                <w:color w:val="FF0000"/>
                <w:sz w:val="18"/>
              </w:rPr>
              <w:t>201</w:t>
            </w:r>
            <w:r>
              <w:rPr>
                <w:b/>
                <w:i/>
                <w:iCs/>
                <w:color w:val="FF0000"/>
                <w:sz w:val="18"/>
              </w:rPr>
              <w:t>7</w:t>
            </w:r>
          </w:p>
        </w:tc>
      </w:tr>
      <w:tr w:rsidR="00A72380" w:rsidRPr="001C2F6F" w:rsidTr="00A72380">
        <w:trPr>
          <w:cantSplit/>
          <w:trHeight w:val="283"/>
        </w:trPr>
        <w:tc>
          <w:tcPr>
            <w:tcW w:w="3976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C2F6F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C2F6F">
              <w:rPr>
                <w:bCs/>
                <w:sz w:val="18"/>
              </w:rPr>
              <w:t>5000</w:t>
            </w:r>
          </w:p>
        </w:tc>
      </w:tr>
      <w:tr w:rsidR="00A72380" w:rsidRPr="001C2F6F" w:rsidTr="00A72380">
        <w:trPr>
          <w:cantSplit/>
          <w:trHeight w:val="283"/>
        </w:trPr>
        <w:tc>
          <w:tcPr>
            <w:tcW w:w="3976" w:type="dxa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C2F6F">
              <w:rPr>
                <w:sz w:val="18"/>
              </w:rPr>
              <w:t>Základné imanie</w:t>
            </w:r>
          </w:p>
        </w:tc>
        <w:tc>
          <w:tcPr>
            <w:tcW w:w="1701" w:type="dxa"/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C2F6F">
              <w:rPr>
                <w:bCs/>
                <w:sz w:val="18"/>
              </w:rPr>
              <w:t>5000</w:t>
            </w:r>
          </w:p>
        </w:tc>
      </w:tr>
      <w:tr w:rsidR="00A72380" w:rsidRPr="001C2F6F" w:rsidTr="00A72380">
        <w:trPr>
          <w:cantSplit/>
          <w:trHeight w:val="283"/>
        </w:trPr>
        <w:tc>
          <w:tcPr>
            <w:tcW w:w="3976" w:type="dxa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C2F6F">
              <w:rPr>
                <w:sz w:val="18"/>
              </w:rPr>
              <w:t>Fondy zo zisku</w:t>
            </w:r>
          </w:p>
        </w:tc>
        <w:tc>
          <w:tcPr>
            <w:tcW w:w="1701" w:type="dxa"/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72380" w:rsidRPr="001C2F6F" w:rsidTr="00A72380">
        <w:trPr>
          <w:cantSplit/>
          <w:trHeight w:val="283"/>
        </w:trPr>
        <w:tc>
          <w:tcPr>
            <w:tcW w:w="3976" w:type="dxa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C2F6F">
              <w:rPr>
                <w:sz w:val="18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72380" w:rsidRPr="001C2F6F" w:rsidTr="00A72380">
        <w:trPr>
          <w:cantSplit/>
          <w:trHeight w:val="283"/>
        </w:trPr>
        <w:tc>
          <w:tcPr>
            <w:tcW w:w="3976" w:type="dxa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C2F6F">
              <w:rPr>
                <w:sz w:val="18"/>
              </w:rPr>
              <w:t>Štatutárne fondy a ostatné fondy</w:t>
            </w:r>
          </w:p>
        </w:tc>
        <w:tc>
          <w:tcPr>
            <w:tcW w:w="1701" w:type="dxa"/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A72380" w:rsidRPr="001C2F6F" w:rsidTr="00A72380">
        <w:trPr>
          <w:cantSplit/>
          <w:trHeight w:val="283"/>
        </w:trPr>
        <w:tc>
          <w:tcPr>
            <w:tcW w:w="3976" w:type="dxa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C2F6F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A72380" w:rsidRPr="001C2F6F" w:rsidRDefault="00D36C9F" w:rsidP="00D36C9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984" w:type="dxa"/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72380" w:rsidRPr="001C2F6F" w:rsidTr="00A72380">
        <w:trPr>
          <w:cantSplit/>
          <w:trHeight w:val="283"/>
        </w:trPr>
        <w:tc>
          <w:tcPr>
            <w:tcW w:w="3976" w:type="dxa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Nerozdelená strata minulých rokov</w:t>
            </w:r>
          </w:p>
        </w:tc>
        <w:tc>
          <w:tcPr>
            <w:tcW w:w="1701" w:type="dxa"/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72380" w:rsidRPr="001C2F6F" w:rsidTr="00A72380">
        <w:trPr>
          <w:cantSplit/>
          <w:trHeight w:val="283"/>
        </w:trPr>
        <w:tc>
          <w:tcPr>
            <w:tcW w:w="3976" w:type="dxa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C2F6F">
              <w:rPr>
                <w:sz w:val="18"/>
              </w:rPr>
              <w:t>Nerozdelený zisk minulých rokov</w:t>
            </w:r>
          </w:p>
        </w:tc>
        <w:tc>
          <w:tcPr>
            <w:tcW w:w="1701" w:type="dxa"/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72380" w:rsidRPr="001C2F6F" w:rsidTr="00A72380">
        <w:trPr>
          <w:cantSplit/>
          <w:trHeight w:val="283"/>
        </w:trPr>
        <w:tc>
          <w:tcPr>
            <w:tcW w:w="3976" w:type="dxa"/>
            <w:tcBorders>
              <w:bottom w:val="single" w:sz="12" w:space="0" w:color="auto"/>
            </w:tcBorders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C2F6F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A72380" w:rsidRPr="001C2F6F" w:rsidTr="00A72380">
        <w:trPr>
          <w:cantSplit/>
          <w:trHeight w:val="283"/>
        </w:trPr>
        <w:tc>
          <w:tcPr>
            <w:tcW w:w="3976" w:type="dxa"/>
            <w:tcBorders>
              <w:top w:val="single" w:sz="12" w:space="0" w:color="auto"/>
            </w:tcBorders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1C2F6F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A72380" w:rsidRPr="001C2F6F" w:rsidRDefault="00A72380" w:rsidP="00A7238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A72380" w:rsidRPr="001C2F6F" w:rsidRDefault="00A72380" w:rsidP="00A7238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A72380" w:rsidRPr="001C2F6F" w:rsidRDefault="00A72380" w:rsidP="00A7238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</w:tr>
    </w:tbl>
    <w:p w:rsidR="00A72380" w:rsidRDefault="00A72380" w:rsidP="00A72380">
      <w:pPr>
        <w:pStyle w:val="odstavecbezcisla"/>
        <w:spacing w:line="240" w:lineRule="auto"/>
      </w:pPr>
    </w:p>
    <w:p w:rsidR="00A72380" w:rsidRPr="00A72380" w:rsidRDefault="00D36C9F" w:rsidP="00D36C9F">
      <w:pPr>
        <w:pStyle w:val="odstavecbezcisla"/>
        <w:spacing w:line="240" w:lineRule="auto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 xml:space="preserve">         </w:t>
      </w:r>
      <w:r w:rsidR="00A72380" w:rsidRPr="00A72380">
        <w:rPr>
          <w:rFonts w:ascii="Calibri" w:eastAsia="Calibri" w:hAnsi="Calibri" w:cs="Times New Roman"/>
          <w:sz w:val="20"/>
          <w:szCs w:val="20"/>
        </w:rPr>
        <w:t>Účtovná strata</w:t>
      </w:r>
      <w:r>
        <w:rPr>
          <w:rFonts w:ascii="Calibri" w:eastAsia="Calibri" w:hAnsi="Calibri" w:cs="Times New Roman"/>
          <w:sz w:val="20"/>
          <w:szCs w:val="20"/>
        </w:rPr>
        <w:t xml:space="preserve"> (zisk) </w:t>
      </w:r>
      <w:r w:rsidR="00A72380" w:rsidRPr="00A72380">
        <w:rPr>
          <w:rFonts w:ascii="Calibri" w:eastAsia="Calibri" w:hAnsi="Calibri" w:cs="Times New Roman"/>
          <w:sz w:val="20"/>
          <w:szCs w:val="20"/>
        </w:rPr>
        <w:t xml:space="preserve"> za rok </w:t>
      </w:r>
      <w:r w:rsidR="00A72380" w:rsidRPr="00A72380">
        <w:rPr>
          <w:rFonts w:ascii="Calibri" w:eastAsia="Calibri" w:hAnsi="Calibri" w:cs="Times New Roman"/>
          <w:color w:val="FF0000"/>
          <w:sz w:val="20"/>
          <w:szCs w:val="20"/>
        </w:rPr>
        <w:t>2016</w:t>
      </w:r>
      <w:r w:rsidR="00A72380" w:rsidRPr="00A72380">
        <w:rPr>
          <w:rFonts w:ascii="Calibri" w:eastAsia="Calibri" w:hAnsi="Calibri" w:cs="Times New Roman"/>
          <w:sz w:val="20"/>
          <w:szCs w:val="20"/>
        </w:rPr>
        <w:t xml:space="preserve"> vo výške</w:t>
      </w:r>
      <w:r>
        <w:rPr>
          <w:rFonts w:ascii="Calibri" w:eastAsia="Calibri" w:hAnsi="Calibri" w:cs="Times New Roman"/>
          <w:sz w:val="20"/>
          <w:szCs w:val="20"/>
        </w:rPr>
        <w:t xml:space="preserve"> 0</w:t>
      </w:r>
      <w:r w:rsidR="00A72380" w:rsidRPr="00A72380">
        <w:rPr>
          <w:rFonts w:ascii="Calibri" w:eastAsia="Calibri" w:hAnsi="Calibri" w:cs="Times New Roman"/>
          <w:sz w:val="20"/>
          <w:szCs w:val="20"/>
        </w:rPr>
        <w:t>,- EUR bola zúčtovaný takto :</w:t>
      </w:r>
    </w:p>
    <w:p w:rsidR="00A72380" w:rsidRDefault="00A72380" w:rsidP="00A72380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669"/>
        <w:gridCol w:w="1701"/>
      </w:tblGrid>
      <w:tr w:rsidR="00A72380" w:rsidRPr="00BA6DB8" w:rsidTr="00A72380">
        <w:trPr>
          <w:cantSplit/>
          <w:trHeight w:val="283"/>
        </w:trPr>
        <w:tc>
          <w:tcPr>
            <w:tcW w:w="6669" w:type="dxa"/>
            <w:vAlign w:val="bottom"/>
          </w:tcPr>
          <w:p w:rsidR="00A72380" w:rsidRPr="00BA6DB8" w:rsidRDefault="00A72380" w:rsidP="00A72380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</w:rPr>
            </w:pPr>
            <w:r w:rsidRPr="00BA6DB8">
              <w:rPr>
                <w:rFonts w:ascii="Calibri" w:eastAsia="Calibri" w:hAnsi="Calibri" w:cs="Times New Roman"/>
                <w:bCs/>
              </w:rPr>
              <w:t>Výplata dividend</w:t>
            </w:r>
          </w:p>
        </w:tc>
        <w:tc>
          <w:tcPr>
            <w:tcW w:w="1701" w:type="dxa"/>
            <w:vAlign w:val="bottom"/>
          </w:tcPr>
          <w:p w:rsidR="00A72380" w:rsidRPr="00BA6DB8" w:rsidRDefault="00A72380" w:rsidP="00A72380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 w:rsidRPr="00BA6DB8">
              <w:rPr>
                <w:rFonts w:ascii="Calibri" w:eastAsia="Calibri" w:hAnsi="Calibri" w:cs="Times New Roman"/>
                <w:bCs/>
                <w:sz w:val="20"/>
              </w:rPr>
              <w:t>0</w:t>
            </w:r>
          </w:p>
        </w:tc>
      </w:tr>
      <w:tr w:rsidR="00A72380" w:rsidRPr="00BA6DB8" w:rsidTr="00A72380">
        <w:trPr>
          <w:cantSplit/>
          <w:trHeight w:val="283"/>
        </w:trPr>
        <w:tc>
          <w:tcPr>
            <w:tcW w:w="6669" w:type="dxa"/>
            <w:vAlign w:val="bottom"/>
          </w:tcPr>
          <w:p w:rsidR="00A72380" w:rsidRPr="00BA6DB8" w:rsidRDefault="00A72380" w:rsidP="00A7238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BA6DB8">
              <w:rPr>
                <w:rFonts w:ascii="Calibri" w:eastAsia="Calibri" w:hAnsi="Calibri" w:cs="Times New Roman"/>
                <w:sz w:val="20"/>
              </w:rPr>
              <w:t>P</w:t>
            </w:r>
            <w:r>
              <w:rPr>
                <w:rFonts w:ascii="Calibri" w:eastAsia="Calibri" w:hAnsi="Calibri" w:cs="Times New Roman"/>
                <w:sz w:val="20"/>
              </w:rPr>
              <w:t>revod na nerozdelený zisk minulých rokov</w:t>
            </w:r>
          </w:p>
        </w:tc>
        <w:tc>
          <w:tcPr>
            <w:tcW w:w="1701" w:type="dxa"/>
            <w:vAlign w:val="bottom"/>
          </w:tcPr>
          <w:p w:rsidR="00A72380" w:rsidRPr="00BA6DB8" w:rsidRDefault="00A72380" w:rsidP="00A72380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0</w:t>
            </w:r>
          </w:p>
        </w:tc>
      </w:tr>
      <w:tr w:rsidR="00A72380" w:rsidRPr="00BA6DB8" w:rsidTr="00A72380">
        <w:trPr>
          <w:cantSplit/>
          <w:trHeight w:val="283"/>
        </w:trPr>
        <w:tc>
          <w:tcPr>
            <w:tcW w:w="6669" w:type="dxa"/>
          </w:tcPr>
          <w:p w:rsidR="00A72380" w:rsidRPr="00BA6DB8" w:rsidRDefault="00A72380" w:rsidP="00A7238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BA6DB8">
              <w:rPr>
                <w:rFonts w:ascii="Calibri" w:eastAsia="Calibri" w:hAnsi="Calibri" w:cs="Times New Roman"/>
                <w:sz w:val="20"/>
              </w:rPr>
              <w:t>Prevod na neuhradenú stratu minulých rokov</w:t>
            </w:r>
          </w:p>
        </w:tc>
        <w:tc>
          <w:tcPr>
            <w:tcW w:w="1701" w:type="dxa"/>
            <w:vAlign w:val="bottom"/>
          </w:tcPr>
          <w:p w:rsidR="00A72380" w:rsidRPr="00BA6DB8" w:rsidRDefault="00A72380" w:rsidP="00A7238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</w:tr>
      <w:tr w:rsidR="00A72380" w:rsidRPr="00BA6DB8" w:rsidTr="00A72380">
        <w:trPr>
          <w:cantSplit/>
          <w:trHeight w:val="283"/>
        </w:trPr>
        <w:tc>
          <w:tcPr>
            <w:tcW w:w="6669" w:type="dxa"/>
            <w:vAlign w:val="bottom"/>
          </w:tcPr>
          <w:p w:rsidR="00A72380" w:rsidRPr="00BA6DB8" w:rsidRDefault="00A72380" w:rsidP="00A7238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BA6DB8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A72380" w:rsidRPr="00BA6DB8" w:rsidRDefault="00A72380" w:rsidP="00A7238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rFonts w:ascii="Calibri" w:eastAsia="Calibri" w:hAnsi="Calibri" w:cs="Times New Roman"/>
              </w:rPr>
            </w:pPr>
          </w:p>
        </w:tc>
      </w:tr>
    </w:tbl>
    <w:p w:rsidR="00A72380" w:rsidRDefault="00A72380" w:rsidP="00A72380">
      <w:pPr>
        <w:pStyle w:val="odstavecbezcisla"/>
        <w:spacing w:line="240" w:lineRule="auto"/>
      </w:pPr>
    </w:p>
    <w:p w:rsidR="00A72380" w:rsidRDefault="00A72380" w:rsidP="00A72380">
      <w:pPr>
        <w:pStyle w:val="odstavecislo"/>
        <w:numPr>
          <w:ilvl w:val="0"/>
          <w:numId w:val="6"/>
        </w:numPr>
        <w:spacing w:after="0" w:line="240" w:lineRule="auto"/>
        <w:ind w:left="426" w:hanging="426"/>
      </w:pPr>
      <w:r>
        <w:t xml:space="preserve">Záväzky </w:t>
      </w:r>
    </w:p>
    <w:p w:rsidR="00A72380" w:rsidRPr="00A72380" w:rsidRDefault="00A72380" w:rsidP="00A72380">
      <w:pPr>
        <w:pStyle w:val="odstavecbezcisla"/>
        <w:spacing w:line="240" w:lineRule="auto"/>
        <w:ind w:firstLine="426"/>
        <w:rPr>
          <w:sz w:val="20"/>
          <w:szCs w:val="20"/>
        </w:rPr>
      </w:pPr>
      <w:r w:rsidRPr="00A72380">
        <w:rPr>
          <w:sz w:val="20"/>
          <w:szCs w:val="20"/>
        </w:rPr>
        <w:t>Štruktúra záväzkov (okrem bankových úverov) podľa zostatkovej doby splatnosti je uvedená v nasledujúcej tabuľke</w:t>
      </w:r>
    </w:p>
    <w:p w:rsidR="00A72380" w:rsidRPr="00A72380" w:rsidRDefault="00A72380" w:rsidP="00A72380">
      <w:pPr>
        <w:pStyle w:val="odstavecbezcisla"/>
        <w:spacing w:line="240" w:lineRule="auto"/>
        <w:ind w:firstLine="426"/>
        <w:rPr>
          <w:sz w:val="20"/>
          <w:szCs w:val="20"/>
        </w:rPr>
      </w:pPr>
      <w:r w:rsidRPr="00A72380">
        <w:rPr>
          <w:sz w:val="20"/>
          <w:szCs w:val="20"/>
        </w:rPr>
        <w:t xml:space="preserve">V EUR </w:t>
      </w:r>
    </w:p>
    <w:p w:rsidR="00A72380" w:rsidRDefault="00A72380" w:rsidP="00A72380">
      <w:pPr>
        <w:pStyle w:val="odstavecbezcisla"/>
        <w:spacing w:line="240" w:lineRule="auto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2420"/>
        <w:gridCol w:w="2126"/>
      </w:tblGrid>
      <w:tr w:rsidR="00A72380" w:rsidRPr="001C2F6F" w:rsidTr="00A72380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C2F6F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1C2F6F">
              <w:rPr>
                <w:b/>
                <w:sz w:val="18"/>
                <w:szCs w:val="18"/>
              </w:rPr>
              <w:t>k 31.12.</w:t>
            </w:r>
            <w:r w:rsidRPr="001C2F6F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1C2F6F">
              <w:rPr>
                <w:b/>
                <w:sz w:val="18"/>
                <w:szCs w:val="18"/>
              </w:rPr>
              <w:t>k 31.12.</w:t>
            </w:r>
            <w:r w:rsidRPr="001C2F6F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</w:tr>
      <w:tr w:rsidR="00A72380" w:rsidRPr="001C2F6F" w:rsidTr="00A72380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>Záväzky do lehoty splatnosti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A72380" w:rsidRPr="001C2F6F" w:rsidRDefault="00D36C9F" w:rsidP="00D36C9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A72380" w:rsidRPr="001C2F6F" w:rsidTr="00A72380">
        <w:trPr>
          <w:cantSplit/>
          <w:trHeight w:val="227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>Záväzky po lehote splatnosti</w:t>
            </w:r>
          </w:p>
        </w:tc>
        <w:tc>
          <w:tcPr>
            <w:tcW w:w="2420" w:type="dxa"/>
            <w:tcBorders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 w:rsidRPr="001C2F6F">
              <w:rPr>
                <w:bCs/>
              </w:rPr>
              <w:t>0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A72380" w:rsidRPr="001C2F6F" w:rsidTr="00A72380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C2F6F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A72380" w:rsidRPr="001C2F6F" w:rsidRDefault="00D36C9F" w:rsidP="00D36C9F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</w:pPr>
          </w:p>
        </w:tc>
      </w:tr>
    </w:tbl>
    <w:p w:rsidR="00A72380" w:rsidRDefault="00A72380" w:rsidP="00A72380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/>
      </w:pPr>
    </w:p>
    <w:p w:rsidR="00A72380" w:rsidRDefault="00A72380" w:rsidP="00A72380">
      <w:pPr>
        <w:pStyle w:val="odstavecislo"/>
        <w:numPr>
          <w:ilvl w:val="0"/>
          <w:numId w:val="6"/>
        </w:numPr>
        <w:tabs>
          <w:tab w:val="left" w:pos="426"/>
        </w:tabs>
        <w:spacing w:after="0" w:line="240" w:lineRule="auto"/>
        <w:ind w:hanging="786"/>
      </w:pPr>
      <w:r>
        <w:t xml:space="preserve">Sociálny fond </w:t>
      </w:r>
    </w:p>
    <w:p w:rsidR="00A72380" w:rsidRPr="009521C8" w:rsidRDefault="00A72380" w:rsidP="00A72380">
      <w:pPr>
        <w:pStyle w:val="odstavecislo"/>
        <w:numPr>
          <w:ilvl w:val="0"/>
          <w:numId w:val="0"/>
        </w:numPr>
        <w:spacing w:after="0" w:line="240" w:lineRule="auto"/>
        <w:ind w:firstLine="426"/>
        <w:rPr>
          <w:b w:val="0"/>
        </w:rPr>
      </w:pPr>
      <w:r w:rsidRPr="009521C8">
        <w:rPr>
          <w:b w:val="0"/>
        </w:rPr>
        <w:t>Tvorba a čerpanie sociálneho fondu  - spoločnosť netvorila sociálny fond z dôvodu, že nemala žiadnych</w:t>
      </w:r>
    </w:p>
    <w:p w:rsidR="00A72380" w:rsidRPr="009521C8" w:rsidRDefault="00A72380" w:rsidP="00A72380">
      <w:pPr>
        <w:pStyle w:val="odstavecislo"/>
        <w:numPr>
          <w:ilvl w:val="0"/>
          <w:numId w:val="0"/>
        </w:numPr>
        <w:spacing w:after="0" w:line="240" w:lineRule="auto"/>
        <w:ind w:left="426"/>
        <w:rPr>
          <w:b w:val="0"/>
        </w:rPr>
      </w:pPr>
      <w:r w:rsidRPr="009521C8">
        <w:rPr>
          <w:b w:val="0"/>
        </w:rPr>
        <w:t>zamestnancov.</w:t>
      </w:r>
    </w:p>
    <w:p w:rsidR="00A72380" w:rsidRDefault="00A72380" w:rsidP="00A72380">
      <w:pPr>
        <w:pStyle w:val="odstavecbezcisla"/>
        <w:spacing w:line="240" w:lineRule="auto"/>
      </w:pPr>
    </w:p>
    <w:p w:rsidR="00A72380" w:rsidRPr="00555FC0" w:rsidRDefault="00A72380" w:rsidP="00A72380">
      <w:pPr>
        <w:pStyle w:val="Odsekzoznamu"/>
        <w:numPr>
          <w:ilvl w:val="0"/>
          <w:numId w:val="7"/>
        </w:numPr>
        <w:tabs>
          <w:tab w:val="left" w:pos="426"/>
        </w:tabs>
        <w:spacing w:after="0" w:line="240" w:lineRule="auto"/>
        <w:ind w:hanging="1140"/>
        <w:rPr>
          <w:b/>
        </w:rPr>
      </w:pPr>
      <w:r w:rsidRPr="00555FC0">
        <w:rPr>
          <w:b/>
        </w:rPr>
        <w:t>VÝNOSY</w:t>
      </w:r>
    </w:p>
    <w:p w:rsidR="00A72380" w:rsidRDefault="00A72380" w:rsidP="00A72380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A72380" w:rsidRPr="00A72380" w:rsidRDefault="00A72380" w:rsidP="00A72380">
      <w:pPr>
        <w:pStyle w:val="odstavecbezcisla"/>
        <w:spacing w:line="240" w:lineRule="auto"/>
        <w:ind w:firstLine="426"/>
        <w:rPr>
          <w:sz w:val="20"/>
          <w:szCs w:val="20"/>
        </w:rPr>
      </w:pPr>
      <w:r w:rsidRPr="00A72380">
        <w:rPr>
          <w:sz w:val="20"/>
          <w:szCs w:val="20"/>
        </w:rPr>
        <w:t>Tržby za vlastné výkony  sú uvedené v nasledujúcej tabuľke v EUR:</w:t>
      </w:r>
    </w:p>
    <w:p w:rsidR="00A72380" w:rsidRDefault="00A72380" w:rsidP="00A72380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997"/>
        <w:gridCol w:w="1555"/>
        <w:gridCol w:w="1556"/>
        <w:gridCol w:w="1556"/>
        <w:gridCol w:w="1556"/>
      </w:tblGrid>
      <w:tr w:rsidR="00A72380" w:rsidRPr="001C2F6F" w:rsidTr="00A72380">
        <w:trPr>
          <w:cantSplit/>
          <w:trHeight w:val="72"/>
        </w:trPr>
        <w:tc>
          <w:tcPr>
            <w:tcW w:w="2997" w:type="dxa"/>
            <w:vMerge w:val="restart"/>
            <w:tcBorders>
              <w:top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1" w:type="dxa"/>
            <w:gridSpan w:val="2"/>
            <w:tcBorders>
              <w:top w:val="single" w:sz="12" w:space="0" w:color="auto"/>
            </w:tcBorders>
          </w:tcPr>
          <w:p w:rsidR="00A72380" w:rsidRPr="001E3EE4" w:rsidRDefault="00A72380" w:rsidP="00A72380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1E3EE4">
              <w:rPr>
                <w:b/>
                <w:sz w:val="20"/>
              </w:rPr>
              <w:t>Tovar</w:t>
            </w:r>
          </w:p>
        </w:tc>
        <w:tc>
          <w:tcPr>
            <w:tcW w:w="3112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1C2F6F">
              <w:rPr>
                <w:b/>
                <w:sz w:val="20"/>
              </w:rPr>
              <w:t>Služby</w:t>
            </w:r>
          </w:p>
        </w:tc>
      </w:tr>
      <w:tr w:rsidR="00A72380" w:rsidRPr="001C2F6F" w:rsidTr="00A72380">
        <w:trPr>
          <w:cantSplit/>
          <w:trHeight w:val="227"/>
        </w:trPr>
        <w:tc>
          <w:tcPr>
            <w:tcW w:w="2997" w:type="dxa"/>
            <w:vMerge/>
            <w:tcBorders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5" w:type="dxa"/>
            <w:tcBorders>
              <w:bottom w:val="single" w:sz="12" w:space="0" w:color="auto"/>
            </w:tcBorders>
          </w:tcPr>
          <w:p w:rsidR="00A72380" w:rsidRPr="00ED381A" w:rsidRDefault="00A72380" w:rsidP="00A72380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20"/>
              </w:rPr>
            </w:pPr>
            <w:r w:rsidRPr="00ED381A">
              <w:rPr>
                <w:b/>
                <w:i/>
                <w:color w:val="FF0000"/>
                <w:sz w:val="20"/>
              </w:rPr>
              <w:t>201</w:t>
            </w:r>
            <w:r>
              <w:rPr>
                <w:b/>
                <w:i/>
                <w:color w:val="FF0000"/>
                <w:sz w:val="20"/>
              </w:rPr>
              <w:t>6</w:t>
            </w:r>
          </w:p>
        </w:tc>
        <w:tc>
          <w:tcPr>
            <w:tcW w:w="1556" w:type="dxa"/>
            <w:tcBorders>
              <w:bottom w:val="single" w:sz="12" w:space="0" w:color="auto"/>
            </w:tcBorders>
          </w:tcPr>
          <w:p w:rsidR="00A72380" w:rsidRPr="00ED381A" w:rsidRDefault="00A72380" w:rsidP="00A72380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20"/>
              </w:rPr>
            </w:pPr>
            <w:r w:rsidRPr="00ED381A">
              <w:rPr>
                <w:b/>
                <w:i/>
                <w:color w:val="FF0000"/>
                <w:sz w:val="20"/>
              </w:rPr>
              <w:t>201</w:t>
            </w:r>
            <w:r>
              <w:rPr>
                <w:b/>
                <w:i/>
                <w:color w:val="FF0000"/>
                <w:sz w:val="20"/>
              </w:rPr>
              <w:t>7</w:t>
            </w:r>
          </w:p>
        </w:tc>
        <w:tc>
          <w:tcPr>
            <w:tcW w:w="1556" w:type="dxa"/>
            <w:tcBorders>
              <w:top w:val="single" w:sz="12" w:space="0" w:color="auto"/>
              <w:bottom w:val="single" w:sz="12" w:space="0" w:color="auto"/>
            </w:tcBorders>
          </w:tcPr>
          <w:p w:rsidR="00A72380" w:rsidRPr="00ED381A" w:rsidRDefault="00A72380" w:rsidP="00A72380">
            <w:pPr>
              <w:pStyle w:val="dotabulky"/>
              <w:spacing w:before="0" w:line="240" w:lineRule="auto"/>
              <w:ind w:right="57"/>
              <w:jc w:val="center"/>
              <w:rPr>
                <w:b/>
                <w:color w:val="FF0000"/>
                <w:sz w:val="20"/>
              </w:rPr>
            </w:pPr>
            <w:r w:rsidRPr="00ED381A">
              <w:rPr>
                <w:b/>
                <w:i/>
                <w:iCs/>
                <w:color w:val="FF0000"/>
                <w:sz w:val="20"/>
              </w:rPr>
              <w:t>201</w:t>
            </w:r>
            <w:r>
              <w:rPr>
                <w:b/>
                <w:i/>
                <w:iCs/>
                <w:color w:val="FF0000"/>
                <w:sz w:val="20"/>
              </w:rPr>
              <w:t>6</w:t>
            </w:r>
          </w:p>
        </w:tc>
        <w:tc>
          <w:tcPr>
            <w:tcW w:w="1556" w:type="dxa"/>
            <w:tcBorders>
              <w:top w:val="single" w:sz="12" w:space="0" w:color="auto"/>
              <w:bottom w:val="single" w:sz="12" w:space="0" w:color="auto"/>
            </w:tcBorders>
          </w:tcPr>
          <w:p w:rsidR="00A72380" w:rsidRPr="00ED381A" w:rsidRDefault="00A72380" w:rsidP="00A72380">
            <w:pPr>
              <w:pStyle w:val="dotabulky"/>
              <w:spacing w:before="0" w:line="240" w:lineRule="auto"/>
              <w:ind w:right="57"/>
              <w:jc w:val="center"/>
              <w:rPr>
                <w:b/>
                <w:color w:val="FF0000"/>
                <w:sz w:val="20"/>
              </w:rPr>
            </w:pPr>
            <w:r w:rsidRPr="00ED381A">
              <w:rPr>
                <w:b/>
                <w:i/>
                <w:iCs/>
                <w:color w:val="FF0000"/>
                <w:sz w:val="20"/>
              </w:rPr>
              <w:t>201</w:t>
            </w:r>
            <w:r>
              <w:rPr>
                <w:b/>
                <w:i/>
                <w:iCs/>
                <w:color w:val="FF0000"/>
                <w:sz w:val="20"/>
              </w:rPr>
              <w:t>7</w:t>
            </w:r>
          </w:p>
        </w:tc>
      </w:tr>
      <w:tr w:rsidR="00A72380" w:rsidRPr="001C2F6F" w:rsidTr="00A72380">
        <w:trPr>
          <w:cantSplit/>
          <w:trHeight w:val="227"/>
        </w:trPr>
        <w:tc>
          <w:tcPr>
            <w:tcW w:w="2997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>Slovenská republika</w:t>
            </w:r>
          </w:p>
        </w:tc>
        <w:tc>
          <w:tcPr>
            <w:tcW w:w="1555" w:type="dxa"/>
            <w:tcBorders>
              <w:top w:val="single" w:sz="12" w:space="0" w:color="auto"/>
            </w:tcBorders>
            <w:vAlign w:val="bottom"/>
          </w:tcPr>
          <w:p w:rsidR="00A72380" w:rsidRPr="001C2F6F" w:rsidRDefault="00D36C9F" w:rsidP="00D36C9F">
            <w:pPr>
              <w:tabs>
                <w:tab w:val="left" w:pos="5040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556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C2F6F">
              <w:rPr>
                <w:bCs/>
                <w:sz w:val="20"/>
              </w:rPr>
              <w:t>0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vAlign w:val="bottom"/>
          </w:tcPr>
          <w:p w:rsidR="00A72380" w:rsidRPr="001C2F6F" w:rsidRDefault="00D36C9F" w:rsidP="00D36C9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A72380" w:rsidRPr="001C2F6F" w:rsidTr="00A72380">
        <w:trPr>
          <w:cantSplit/>
          <w:trHeight w:val="227"/>
        </w:trPr>
        <w:tc>
          <w:tcPr>
            <w:tcW w:w="2997" w:type="dxa"/>
            <w:tcBorders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>Zahraničie</w:t>
            </w:r>
          </w:p>
        </w:tc>
        <w:tc>
          <w:tcPr>
            <w:tcW w:w="1555" w:type="dxa"/>
            <w:tcBorders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556" w:type="dxa"/>
            <w:tcBorders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556" w:type="dxa"/>
            <w:tcBorders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1C2F6F">
              <w:t>0</w:t>
            </w:r>
          </w:p>
        </w:tc>
        <w:tc>
          <w:tcPr>
            <w:tcW w:w="1556" w:type="dxa"/>
            <w:tcBorders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A72380" w:rsidRPr="001C2F6F" w:rsidTr="00A72380">
        <w:trPr>
          <w:cantSplit/>
          <w:trHeight w:val="227"/>
        </w:trPr>
        <w:tc>
          <w:tcPr>
            <w:tcW w:w="2997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C2F6F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5" w:type="dxa"/>
            <w:tcBorders>
              <w:top w:val="single" w:sz="12" w:space="0" w:color="auto"/>
            </w:tcBorders>
            <w:vAlign w:val="bottom"/>
          </w:tcPr>
          <w:p w:rsidR="00A72380" w:rsidRPr="001C2F6F" w:rsidRDefault="00D36C9F" w:rsidP="00D36C9F">
            <w:pPr>
              <w:tabs>
                <w:tab w:val="left" w:pos="5040"/>
              </w:tabs>
              <w:spacing w:after="0" w:line="240" w:lineRule="auto"/>
              <w:jc w:val="center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0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vAlign w:val="bottom"/>
          </w:tcPr>
          <w:p w:rsidR="00A72380" w:rsidRPr="001C2F6F" w:rsidRDefault="00D36C9F" w:rsidP="00D36C9F">
            <w:pPr>
              <w:tabs>
                <w:tab w:val="left" w:pos="5040"/>
              </w:tabs>
              <w:spacing w:after="0" w:line="240" w:lineRule="auto"/>
              <w:jc w:val="center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0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1C2F6F">
              <w:t>0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vAlign w:val="bottom"/>
          </w:tcPr>
          <w:p w:rsidR="00A72380" w:rsidRPr="001C2F6F" w:rsidRDefault="00D36C9F" w:rsidP="00D36C9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A72380" w:rsidRDefault="00A72380" w:rsidP="00A72380">
      <w:pPr>
        <w:pStyle w:val="odstavecbezcisla"/>
        <w:spacing w:line="240" w:lineRule="auto"/>
      </w:pPr>
    </w:p>
    <w:p w:rsidR="00A72380" w:rsidRDefault="00A72380" w:rsidP="00A72380">
      <w:pPr>
        <w:pStyle w:val="odstavecbezcisla"/>
        <w:spacing w:line="240" w:lineRule="auto"/>
      </w:pPr>
    </w:p>
    <w:p w:rsidR="00A72380" w:rsidRDefault="00A72380" w:rsidP="00A72380">
      <w:pPr>
        <w:pStyle w:val="odstavecbezcisla"/>
        <w:numPr>
          <w:ilvl w:val="0"/>
          <w:numId w:val="7"/>
        </w:numPr>
        <w:tabs>
          <w:tab w:val="left" w:pos="426"/>
        </w:tabs>
        <w:spacing w:after="0" w:line="240" w:lineRule="auto"/>
        <w:ind w:hanging="1140"/>
        <w:jc w:val="both"/>
        <w:rPr>
          <w:b/>
          <w:sz w:val="22"/>
        </w:rPr>
      </w:pPr>
      <w:r>
        <w:rPr>
          <w:b/>
          <w:sz w:val="22"/>
        </w:rPr>
        <w:t>NÁKLADY</w:t>
      </w:r>
    </w:p>
    <w:p w:rsidR="00A72380" w:rsidRDefault="00A72380" w:rsidP="00A72380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A72380" w:rsidRPr="00D66C94" w:rsidRDefault="00A72380" w:rsidP="00D66C94">
      <w:pPr>
        <w:pStyle w:val="odstavecbezcisla"/>
        <w:spacing w:line="240" w:lineRule="auto"/>
        <w:ind w:firstLine="426"/>
        <w:rPr>
          <w:sz w:val="20"/>
          <w:szCs w:val="20"/>
        </w:rPr>
      </w:pPr>
      <w:r w:rsidRPr="00D66C94">
        <w:rPr>
          <w:sz w:val="20"/>
          <w:szCs w:val="20"/>
        </w:rPr>
        <w:t>Prehľad nákladov na poskytnuté služby je uvedený v nasledujúcej tabuľke v EUR:</w:t>
      </w:r>
    </w:p>
    <w:p w:rsidR="00A72380" w:rsidRDefault="00A72380" w:rsidP="00A72380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A72380" w:rsidRPr="001C2F6F" w:rsidTr="00A72380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A72380" w:rsidRPr="00555FC0" w:rsidRDefault="00A72380" w:rsidP="00A7238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20"/>
              </w:rPr>
            </w:pPr>
            <w:r w:rsidRPr="00555FC0">
              <w:rPr>
                <w:b/>
                <w:bCs/>
                <w:i/>
                <w:color w:val="FF0000"/>
                <w:sz w:val="20"/>
              </w:rPr>
              <w:t>201</w:t>
            </w:r>
            <w:r>
              <w:rPr>
                <w:b/>
                <w:bCs/>
                <w:i/>
                <w:color w:val="FF0000"/>
                <w:sz w:val="20"/>
              </w:rPr>
              <w:t>6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A72380" w:rsidRPr="00555FC0" w:rsidRDefault="00A72380" w:rsidP="00A7238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555FC0">
              <w:rPr>
                <w:b/>
                <w:i/>
                <w:iCs/>
                <w:color w:val="FF0000"/>
                <w:sz w:val="20"/>
              </w:rPr>
              <w:t>201</w:t>
            </w:r>
            <w:r>
              <w:rPr>
                <w:b/>
                <w:i/>
                <w:iCs/>
                <w:color w:val="FF0000"/>
                <w:sz w:val="20"/>
              </w:rPr>
              <w:t>7</w:t>
            </w:r>
          </w:p>
        </w:tc>
      </w:tr>
      <w:tr w:rsidR="00A72380" w:rsidRPr="001C2F6F" w:rsidTr="00A72380">
        <w:trPr>
          <w:cantSplit/>
          <w:trHeight w:val="227"/>
        </w:trPr>
        <w:tc>
          <w:tcPr>
            <w:tcW w:w="5383" w:type="dxa"/>
            <w:vAlign w:val="bottom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C2F6F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A72380" w:rsidRPr="001C2F6F" w:rsidRDefault="00A72380" w:rsidP="00A7238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60" w:type="dxa"/>
            <w:vAlign w:val="bottom"/>
          </w:tcPr>
          <w:p w:rsidR="00A72380" w:rsidRPr="001C2F6F" w:rsidRDefault="00A72380" w:rsidP="00A7238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A72380" w:rsidRPr="001C2F6F" w:rsidTr="00A72380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C2F6F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A72380" w:rsidRPr="001C2F6F" w:rsidRDefault="00D36C9F" w:rsidP="00D36C9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0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A72380" w:rsidRPr="001C2F6F" w:rsidTr="00A72380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C2F6F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A72380" w:rsidRPr="001C2F6F" w:rsidRDefault="00D36C9F" w:rsidP="00A7238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</w:tr>
    </w:tbl>
    <w:p w:rsidR="00A72380" w:rsidRDefault="00A72380" w:rsidP="00A72380">
      <w:pPr>
        <w:pStyle w:val="odstavecbezcisla"/>
        <w:spacing w:line="240" w:lineRule="auto"/>
      </w:pPr>
    </w:p>
    <w:p w:rsidR="00A72380" w:rsidRDefault="00A72380" w:rsidP="00A72380">
      <w:pPr>
        <w:pStyle w:val="odstavecbezcisla"/>
        <w:tabs>
          <w:tab w:val="left" w:pos="426"/>
        </w:tabs>
        <w:spacing w:line="240" w:lineRule="auto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A72380" w:rsidRPr="00D66C94" w:rsidRDefault="00A72380" w:rsidP="00D66C94">
      <w:pPr>
        <w:pStyle w:val="odstavecbezcisla"/>
        <w:spacing w:line="240" w:lineRule="auto"/>
        <w:ind w:firstLine="426"/>
        <w:rPr>
          <w:sz w:val="20"/>
          <w:szCs w:val="20"/>
        </w:rPr>
      </w:pPr>
      <w:r w:rsidRPr="00D66C94">
        <w:rPr>
          <w:sz w:val="20"/>
          <w:szCs w:val="20"/>
        </w:rPr>
        <w:t>Prechod od teoretickej k vykázanej dani z príjmov je uvedený v nasledujúcej tabuľke:</w:t>
      </w:r>
    </w:p>
    <w:p w:rsidR="00A72380" w:rsidRDefault="00A72380" w:rsidP="00A72380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3"/>
        <w:gridCol w:w="1563"/>
        <w:gridCol w:w="1564"/>
      </w:tblGrid>
      <w:tr w:rsidR="00A72380" w:rsidRPr="001C2F6F" w:rsidTr="00A72380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sz w:val="20"/>
              </w:rPr>
            </w:pPr>
            <w:r w:rsidRPr="001C2F6F">
              <w:rPr>
                <w:sz w:val="20"/>
              </w:rPr>
              <w:t>Základ dane</w:t>
            </w:r>
          </w:p>
          <w:p w:rsidR="00A72380" w:rsidRPr="001C2F6F" w:rsidRDefault="00A72380" w:rsidP="00A7238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sz w:val="20"/>
              </w:rPr>
            </w:pPr>
            <w:r w:rsidRPr="001C2F6F">
              <w:rPr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sz w:val="20"/>
              </w:rPr>
            </w:pPr>
            <w:r w:rsidRPr="001C2F6F">
              <w:rPr>
                <w:sz w:val="20"/>
              </w:rPr>
              <w:t>Daň</w:t>
            </w:r>
          </w:p>
          <w:p w:rsidR="00A72380" w:rsidRPr="001C2F6F" w:rsidRDefault="00A72380" w:rsidP="00A7238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sz w:val="20"/>
              </w:rPr>
            </w:pPr>
            <w:r w:rsidRPr="001C2F6F">
              <w:rPr>
                <w:sz w:val="20"/>
              </w:rPr>
              <w:t>v EUR</w:t>
            </w:r>
          </w:p>
        </w:tc>
      </w:tr>
      <w:tr w:rsidR="00A72380" w:rsidRPr="001C2F6F" w:rsidTr="00A72380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A72380" w:rsidRPr="001C2F6F" w:rsidTr="00A7238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C2F6F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A72380" w:rsidRPr="001C2F6F" w:rsidTr="00A7238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A72380" w:rsidRPr="001C2F6F" w:rsidTr="00A7238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C2F6F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A72380" w:rsidRPr="001C2F6F" w:rsidTr="00A7238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C2F6F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A72380" w:rsidRPr="001C2F6F" w:rsidTr="00A7238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C2F6F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A72380" w:rsidRPr="001C2F6F" w:rsidTr="00A7238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C2F6F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</w:tr>
      <w:tr w:rsidR="00A72380" w:rsidRPr="001C2F6F" w:rsidTr="00A72380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C2F6F">
              <w:rPr>
                <w:iCs/>
                <w:sz w:val="20"/>
              </w:rPr>
              <w:t>Daňová licencia na úhradu</w:t>
            </w:r>
          </w:p>
        </w:tc>
        <w:tc>
          <w:tcPr>
            <w:tcW w:w="917" w:type="pct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A72380" w:rsidRPr="001C2F6F" w:rsidTr="00A72380">
        <w:trPr>
          <w:cantSplit/>
          <w:trHeight w:val="283"/>
        </w:trPr>
        <w:tc>
          <w:tcPr>
            <w:tcW w:w="3165" w:type="pct"/>
            <w:vAlign w:val="bottom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C2F6F">
              <w:rPr>
                <w:iCs/>
                <w:sz w:val="20"/>
              </w:rPr>
              <w:t>Výška kladného rozdielu medzi daňovou licenciou a daňovou povinnosťou, ktorú možno započítať v nasledujúcich zdaňovacích obdobiach.</w:t>
            </w:r>
          </w:p>
        </w:tc>
        <w:tc>
          <w:tcPr>
            <w:tcW w:w="917" w:type="pct"/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A72380" w:rsidRPr="001C2F6F" w:rsidTr="00A72380">
        <w:trPr>
          <w:cantSplit/>
          <w:trHeight w:val="283"/>
        </w:trPr>
        <w:tc>
          <w:tcPr>
            <w:tcW w:w="3165" w:type="pct"/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C2F6F">
              <w:rPr>
                <w:iCs/>
                <w:sz w:val="20"/>
              </w:rPr>
              <w:t xml:space="preserve">Splatná daň </w:t>
            </w:r>
          </w:p>
        </w:tc>
        <w:tc>
          <w:tcPr>
            <w:tcW w:w="917" w:type="pct"/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A72380" w:rsidRPr="001C2F6F" w:rsidTr="00A72380">
        <w:trPr>
          <w:cantSplit/>
          <w:trHeight w:val="283"/>
        </w:trPr>
        <w:tc>
          <w:tcPr>
            <w:tcW w:w="3165" w:type="pct"/>
            <w:tcBorders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Odpočítanie daňovej licencie</w:t>
            </w:r>
          </w:p>
        </w:tc>
        <w:tc>
          <w:tcPr>
            <w:tcW w:w="917" w:type="pct"/>
            <w:tcBorders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918" w:type="pct"/>
            <w:tcBorders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  <w:jc w:val="left"/>
            </w:pPr>
          </w:p>
        </w:tc>
      </w:tr>
      <w:tr w:rsidR="00A72380" w:rsidRPr="001C2F6F" w:rsidTr="00A72380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C2F6F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</w:tr>
    </w:tbl>
    <w:p w:rsidR="00A72380" w:rsidRDefault="00A72380" w:rsidP="00A72380">
      <w:pPr>
        <w:pStyle w:val="dotabulky"/>
        <w:spacing w:before="0" w:line="240" w:lineRule="auto"/>
        <w:rPr>
          <w:b/>
        </w:rPr>
      </w:pPr>
    </w:p>
    <w:p w:rsidR="00107550" w:rsidRDefault="00107550" w:rsidP="00A72380">
      <w:pPr>
        <w:pStyle w:val="dotabulky"/>
        <w:spacing w:before="0" w:line="240" w:lineRule="auto"/>
        <w:rPr>
          <w:b/>
        </w:rPr>
      </w:pPr>
    </w:p>
    <w:p w:rsidR="00A72380" w:rsidRPr="00107550" w:rsidRDefault="00A72380" w:rsidP="00107550">
      <w:pPr>
        <w:pStyle w:val="odstavecbezcisla"/>
        <w:numPr>
          <w:ilvl w:val="0"/>
          <w:numId w:val="7"/>
        </w:numPr>
        <w:tabs>
          <w:tab w:val="left" w:pos="426"/>
        </w:tabs>
        <w:spacing w:line="240" w:lineRule="auto"/>
        <w:ind w:left="284" w:hanging="284"/>
        <w:rPr>
          <w:b/>
          <w:sz w:val="22"/>
        </w:rPr>
      </w:pPr>
      <w:r>
        <w:rPr>
          <w:b/>
          <w:sz w:val="22"/>
        </w:rPr>
        <w:t>ÚDAJE O PRÍJMOCH A VÝHODÁCH ČLENOV ŠTATUTÁR</w:t>
      </w:r>
      <w:r w:rsidR="00107550">
        <w:rPr>
          <w:b/>
          <w:sz w:val="22"/>
        </w:rPr>
        <w:t xml:space="preserve">NYCH, DOZORNÝCH A INÝCH ORGÁNOV </w:t>
      </w:r>
      <w:r w:rsidRPr="00107550">
        <w:rPr>
          <w:b/>
          <w:sz w:val="22"/>
        </w:rPr>
        <w:t>SPOLOČNOSTI</w:t>
      </w:r>
    </w:p>
    <w:p w:rsidR="00A72380" w:rsidRPr="00107550" w:rsidRDefault="00A72380" w:rsidP="00D66C94">
      <w:pPr>
        <w:pStyle w:val="odstavecbezcisla"/>
        <w:spacing w:line="240" w:lineRule="auto"/>
        <w:ind w:left="284"/>
        <w:rPr>
          <w:sz w:val="20"/>
          <w:szCs w:val="20"/>
        </w:rPr>
      </w:pPr>
      <w:r w:rsidRPr="00107550">
        <w:rPr>
          <w:sz w:val="20"/>
          <w:szCs w:val="20"/>
        </w:rPr>
        <w:t xml:space="preserve">Hrubé príjmy členov štatutárnych orgánov Spoločnosti sa za ich činnosť pre Spoločnosť v sledovanom účtovnom období dosiahli výšku  </w:t>
      </w:r>
      <w:r w:rsidRPr="00107550">
        <w:rPr>
          <w:color w:val="FF0000"/>
          <w:sz w:val="20"/>
          <w:szCs w:val="20"/>
        </w:rPr>
        <w:t>0</w:t>
      </w:r>
      <w:r w:rsidRPr="00107550">
        <w:rPr>
          <w:i/>
          <w:color w:val="FF0000"/>
          <w:sz w:val="20"/>
          <w:szCs w:val="20"/>
        </w:rPr>
        <w:t>,-  EUR</w:t>
      </w:r>
      <w:r w:rsidRPr="00107550">
        <w:rPr>
          <w:sz w:val="20"/>
          <w:szCs w:val="20"/>
        </w:rPr>
        <w:t xml:space="preserve"> (v predchádzajúcom účtovnom období: </w:t>
      </w:r>
      <w:r w:rsidRPr="00107550">
        <w:rPr>
          <w:color w:val="FF0000"/>
          <w:sz w:val="20"/>
          <w:szCs w:val="20"/>
        </w:rPr>
        <w:t>0,</w:t>
      </w:r>
      <w:r w:rsidRPr="00107550">
        <w:rPr>
          <w:i/>
          <w:color w:val="FF0000"/>
          <w:sz w:val="20"/>
          <w:szCs w:val="20"/>
        </w:rPr>
        <w:t>-  EUR</w:t>
      </w:r>
      <w:r w:rsidRPr="00107550">
        <w:rPr>
          <w:sz w:val="20"/>
          <w:szCs w:val="20"/>
        </w:rPr>
        <w:t>).</w:t>
      </w:r>
    </w:p>
    <w:p w:rsidR="00A72380" w:rsidRDefault="00A72380" w:rsidP="00A72380">
      <w:pPr>
        <w:pStyle w:val="dotabulky"/>
        <w:spacing w:before="0" w:line="240" w:lineRule="auto"/>
      </w:pPr>
    </w:p>
    <w:p w:rsidR="00A72380" w:rsidRDefault="00A72380" w:rsidP="00A72380">
      <w:pPr>
        <w:pStyle w:val="dotabulky"/>
        <w:spacing w:before="0" w:line="240" w:lineRule="auto"/>
      </w:pPr>
    </w:p>
    <w:p w:rsidR="00A72380" w:rsidRDefault="00A72380" w:rsidP="00A72380">
      <w:pPr>
        <w:pStyle w:val="dotabulky"/>
        <w:spacing w:before="0" w:line="240" w:lineRule="auto"/>
        <w:rPr>
          <w:b/>
        </w:rPr>
      </w:pPr>
      <w:r w:rsidRPr="00555FC0">
        <w:rPr>
          <w:b/>
        </w:rPr>
        <w:t>J.</w:t>
      </w:r>
      <w:r>
        <w:rPr>
          <w:b/>
        </w:rPr>
        <w:t xml:space="preserve">    SKUTOČNOSTI, KTORÉ NASTALI PO DNI, KU KTORÉMU SA ZOSTAVUJE ÚČTOVNÁ ZÁVIERKA, DO DŇA  </w:t>
      </w:r>
    </w:p>
    <w:p w:rsidR="00A72380" w:rsidRDefault="00A72380" w:rsidP="00A72380">
      <w:pPr>
        <w:pStyle w:val="dotabulky"/>
        <w:spacing w:before="0" w:line="240" w:lineRule="auto"/>
      </w:pPr>
      <w:r>
        <w:rPr>
          <w:b/>
        </w:rPr>
        <w:t xml:space="preserve">       JEJ ZOSTAVENIA</w:t>
      </w:r>
    </w:p>
    <w:p w:rsidR="00A72380" w:rsidRPr="00107550" w:rsidRDefault="00A72380" w:rsidP="00D66C94">
      <w:pPr>
        <w:pStyle w:val="odstavecbezcisla"/>
        <w:spacing w:line="240" w:lineRule="auto"/>
        <w:ind w:left="426"/>
        <w:rPr>
          <w:sz w:val="20"/>
          <w:szCs w:val="20"/>
        </w:rPr>
      </w:pPr>
      <w:r w:rsidRPr="00107550">
        <w:rPr>
          <w:sz w:val="20"/>
          <w:szCs w:val="20"/>
        </w:rPr>
        <w:t xml:space="preserve">Po 31. decembri </w:t>
      </w:r>
      <w:r w:rsidRPr="00107550">
        <w:rPr>
          <w:i/>
          <w:color w:val="FF0000"/>
          <w:sz w:val="20"/>
          <w:szCs w:val="20"/>
        </w:rPr>
        <w:t>2017</w:t>
      </w:r>
      <w:r w:rsidRPr="00107550">
        <w:rPr>
          <w:sz w:val="20"/>
          <w:szCs w:val="20"/>
        </w:rPr>
        <w:t xml:space="preserve"> nenastali také udalosti, ktoré by si vyžadovali zverejnenie alebo vykázanie v účtovnej závierke za rok </w:t>
      </w:r>
      <w:r w:rsidRPr="00107550">
        <w:rPr>
          <w:i/>
          <w:color w:val="FF0000"/>
          <w:sz w:val="20"/>
          <w:szCs w:val="20"/>
        </w:rPr>
        <w:t>2017.</w:t>
      </w:r>
    </w:p>
    <w:p w:rsidR="00A72380" w:rsidRDefault="00A72380" w:rsidP="00A72380"/>
    <w:p w:rsidR="005F5E08" w:rsidRDefault="005F5E08"/>
    <w:sectPr w:rsidR="005F5E08" w:rsidSect="00A72380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6C9F" w:rsidRDefault="00D36C9F" w:rsidP="00A72380">
      <w:pPr>
        <w:spacing w:after="0" w:line="240" w:lineRule="auto"/>
      </w:pPr>
      <w:r>
        <w:separator/>
      </w:r>
    </w:p>
  </w:endnote>
  <w:endnote w:type="continuationSeparator" w:id="0">
    <w:p w:rsidR="00D36C9F" w:rsidRDefault="00D36C9F" w:rsidP="00A723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C9F" w:rsidRDefault="00D36C9F" w:rsidP="00A7238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36C9F" w:rsidRDefault="00D36C9F" w:rsidP="00A7238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C9F" w:rsidRDefault="00D36C9F" w:rsidP="00A7238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6C9F" w:rsidRDefault="00D36C9F" w:rsidP="00A72380">
      <w:pPr>
        <w:spacing w:after="0" w:line="240" w:lineRule="auto"/>
      </w:pPr>
      <w:r>
        <w:separator/>
      </w:r>
    </w:p>
  </w:footnote>
  <w:footnote w:type="continuationSeparator" w:id="0">
    <w:p w:rsidR="00D36C9F" w:rsidRDefault="00D36C9F" w:rsidP="00A723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C9F" w:rsidRDefault="00D36C9F" w:rsidP="00A72380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36C9F" w:rsidRDefault="00D36C9F" w:rsidP="00A72380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C9F" w:rsidRDefault="00D36C9F" w:rsidP="00A72380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66C94">
      <w:rPr>
        <w:rStyle w:val="slostrany"/>
        <w:noProof/>
      </w:rPr>
      <w:t>4</w:t>
    </w:r>
    <w:r>
      <w:rPr>
        <w:rStyle w:val="slostrany"/>
      </w:rPr>
      <w:fldChar w:fldCharType="end"/>
    </w:r>
  </w:p>
  <w:p w:rsidR="00D36C9F" w:rsidRDefault="00D36C9F" w:rsidP="00A72380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Agosto</w:t>
    </w:r>
    <w:proofErr w:type="spellEnd"/>
    <w:r>
      <w:rPr>
        <w:i/>
        <w:color w:val="FF0000"/>
        <w:sz w:val="20"/>
      </w:rPr>
      <w:t xml:space="preserve">  s.r.o., IČO: 51052831, </w:t>
    </w:r>
    <w:r w:rsidRPr="00D66C94">
      <w:rPr>
        <w:i/>
        <w:color w:val="00B050"/>
        <w:sz w:val="20"/>
      </w:rPr>
      <w:t>DIČ: ...................</w:t>
    </w:r>
    <w:r w:rsidRPr="00D66C94">
      <w:rPr>
        <w:i/>
        <w:color w:val="00B05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D36C9F" w:rsidRPr="00CF6844" w:rsidRDefault="00D36C9F" w:rsidP="00A72380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2017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E125AD"/>
    <w:multiLevelType w:val="hybridMultilevel"/>
    <w:tmpl w:val="D952A596"/>
    <w:lvl w:ilvl="0" w:tplc="5F8281EC">
      <w:start w:val="6"/>
      <w:numFmt w:val="upperLetter"/>
      <w:lvlText w:val="%1."/>
      <w:lvlJc w:val="left"/>
      <w:pPr>
        <w:ind w:left="11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3163663"/>
    <w:multiLevelType w:val="hybridMultilevel"/>
    <w:tmpl w:val="9744AA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4B0674"/>
    <w:multiLevelType w:val="hybridMultilevel"/>
    <w:tmpl w:val="90D00626"/>
    <w:lvl w:ilvl="0" w:tplc="04050015">
      <w:start w:val="6"/>
      <w:numFmt w:val="upperLetter"/>
      <w:pStyle w:val="odstavecisl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07F0E87"/>
    <w:multiLevelType w:val="hybridMultilevel"/>
    <w:tmpl w:val="0C707636"/>
    <w:lvl w:ilvl="0" w:tplc="D65E6444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7E033D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9D037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55633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6CC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EBEDDD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B22A9D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F1CD1A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3A8546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37F19E8"/>
    <w:multiLevelType w:val="hybridMultilevel"/>
    <w:tmpl w:val="AE9869A4"/>
    <w:lvl w:ilvl="0" w:tplc="EF9CCBAA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6"/>
  </w:num>
  <w:num w:numId="5">
    <w:abstractNumId w:val="2"/>
  </w:num>
  <w:num w:numId="6">
    <w:abstractNumId w:val="5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72380"/>
    <w:rsid w:val="00107550"/>
    <w:rsid w:val="005F5E08"/>
    <w:rsid w:val="00A72380"/>
    <w:rsid w:val="00D36C9F"/>
    <w:rsid w:val="00D66C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2380"/>
  </w:style>
  <w:style w:type="paragraph" w:styleId="Nadpis3">
    <w:name w:val="heading 3"/>
    <w:basedOn w:val="Normlny"/>
    <w:next w:val="Normlny"/>
    <w:link w:val="Nadpis3Char"/>
    <w:qFormat/>
    <w:rsid w:val="00A72380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A72380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A72380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A72380"/>
    <w:rPr>
      <w:b/>
      <w:sz w:val="20"/>
    </w:rPr>
  </w:style>
  <w:style w:type="paragraph" w:customStyle="1" w:styleId="dotabulky">
    <w:name w:val="do tabulky"/>
    <w:basedOn w:val="Zkladntext"/>
    <w:rsid w:val="00A72380"/>
    <w:pPr>
      <w:spacing w:before="40" w:after="0"/>
    </w:pPr>
  </w:style>
  <w:style w:type="character" w:styleId="Odkaznakomentr">
    <w:name w:val="annotation reference"/>
    <w:basedOn w:val="Predvolenpsmoodseku"/>
    <w:semiHidden/>
    <w:rsid w:val="00A72380"/>
    <w:rPr>
      <w:sz w:val="16"/>
    </w:rPr>
  </w:style>
  <w:style w:type="paragraph" w:styleId="Textkomentra">
    <w:name w:val="annotation text"/>
    <w:basedOn w:val="Normlny"/>
    <w:link w:val="TextkomentraChar"/>
    <w:semiHidden/>
    <w:rsid w:val="00A72380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A72380"/>
    <w:rPr>
      <w:sz w:val="20"/>
    </w:rPr>
  </w:style>
  <w:style w:type="paragraph" w:styleId="Pta">
    <w:name w:val="footer"/>
    <w:basedOn w:val="Normlny"/>
    <w:link w:val="PtaChar"/>
    <w:rsid w:val="00A7238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72380"/>
  </w:style>
  <w:style w:type="character" w:styleId="slostrany">
    <w:name w:val="page number"/>
    <w:basedOn w:val="Predvolenpsmoodseku"/>
    <w:rsid w:val="00A72380"/>
  </w:style>
  <w:style w:type="paragraph" w:styleId="Hlavika">
    <w:name w:val="header"/>
    <w:basedOn w:val="Normlny"/>
    <w:link w:val="HlavikaChar"/>
    <w:rsid w:val="00A72380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A72380"/>
  </w:style>
  <w:style w:type="paragraph" w:customStyle="1" w:styleId="lines">
    <w:name w:val="line_s"/>
    <w:basedOn w:val="Normlny"/>
    <w:autoRedefine/>
    <w:rsid w:val="00A72380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A72380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A72380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A72380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A72380"/>
  </w:style>
  <w:style w:type="paragraph" w:customStyle="1" w:styleId="odstavecislo">
    <w:name w:val="odstavecislo"/>
    <w:basedOn w:val="Normlny"/>
    <w:rsid w:val="00A72380"/>
    <w:pPr>
      <w:numPr>
        <w:numId w:val="3"/>
      </w:numPr>
      <w:tabs>
        <w:tab w:val="clear" w:pos="720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A72380"/>
    <w:pPr>
      <w:pBdr>
        <w:bottom w:val="double" w:sz="4" w:space="1" w:color="auto"/>
      </w:pBdr>
      <w:spacing w:before="120" w:after="120"/>
    </w:pPr>
    <w:rPr>
      <w:b/>
      <w:bCs/>
      <w:sz w:val="18"/>
    </w:rPr>
  </w:style>
  <w:style w:type="paragraph" w:customStyle="1" w:styleId="singleright">
    <w:name w:val="singleright"/>
    <w:basedOn w:val="Normlny"/>
    <w:rsid w:val="00A72380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A72380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A72380"/>
    <w:rPr>
      <w:rFonts w:cs="Arial"/>
      <w:b/>
      <w:bCs/>
      <w:kern w:val="28"/>
      <w:szCs w:val="32"/>
    </w:rPr>
  </w:style>
  <w:style w:type="paragraph" w:styleId="Odsekzoznamu">
    <w:name w:val="List Paragraph"/>
    <w:basedOn w:val="Normlny"/>
    <w:uiPriority w:val="34"/>
    <w:qFormat/>
    <w:rsid w:val="00A72380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A7238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72380"/>
  </w:style>
  <w:style w:type="paragraph" w:styleId="Zkladntext3">
    <w:name w:val="Body Text 3"/>
    <w:basedOn w:val="Normlny"/>
    <w:link w:val="Zkladntext3Char"/>
    <w:uiPriority w:val="99"/>
    <w:semiHidden/>
    <w:unhideWhenUsed/>
    <w:rsid w:val="00A72380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A72380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1184</Words>
  <Characters>6754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mudra</dc:creator>
  <cp:keywords/>
  <dc:description/>
  <cp:lastModifiedBy>mudra</cp:lastModifiedBy>
  <cp:revision>3</cp:revision>
  <dcterms:created xsi:type="dcterms:W3CDTF">2018-07-02T13:00:00Z</dcterms:created>
  <dcterms:modified xsi:type="dcterms:W3CDTF">2018-07-02T13:26:00Z</dcterms:modified>
</cp:coreProperties>
</file>