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9271A0" w:rsidRDefault="009271A0" w:rsidP="009271A0">
      <w:pPr>
        <w:pStyle w:val="Bezmezer"/>
        <w:jc w:val="both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>INFORMÁCIE O ÚČTOVNEJ JEDNOTKE</w:t>
      </w:r>
    </w:p>
    <w:p w:rsidR="009271A0" w:rsidRDefault="009271A0" w:rsidP="009271A0">
      <w:pPr>
        <w:pStyle w:val="Bezmezer"/>
        <w:tabs>
          <w:tab w:val="left" w:pos="7215"/>
        </w:tabs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ab/>
      </w:r>
    </w:p>
    <w:p w:rsidR="009271A0" w:rsidRDefault="009271A0" w:rsidP="009271A0">
      <w:pPr>
        <w:pStyle w:val="Bezmezer"/>
        <w:jc w:val="both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>1. Identifikačné údaje:</w:t>
      </w:r>
    </w:p>
    <w:p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 xml:space="preserve">STAVREK spol. s </w:t>
      </w:r>
      <w:proofErr w:type="spellStart"/>
      <w:r>
        <w:rPr>
          <w:rFonts w:ascii="Times New Roman" w:hAnsi="Times New Roman"/>
          <w:sz w:val="20"/>
          <w:szCs w:val="20"/>
        </w:rPr>
        <w:t>r.o</w:t>
      </w:r>
      <w:proofErr w:type="spellEnd"/>
      <w:r>
        <w:rPr>
          <w:rFonts w:ascii="Times New Roman" w:hAnsi="Times New Roman"/>
          <w:sz w:val="20"/>
          <w:szCs w:val="20"/>
        </w:rPr>
        <w:t>. (ďalej len Spoločnosť), sídlo: Južná trieda 2/A, 040 01 Košice</w:t>
      </w:r>
    </w:p>
    <w:p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</w:p>
    <w:p w:rsidR="009271A0" w:rsidRDefault="009271A0" w:rsidP="009271A0">
      <w:pPr>
        <w:pStyle w:val="Bezmezer"/>
        <w:jc w:val="both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>2. Hlavný predmet činnosti spoločnosti:</w:t>
      </w:r>
    </w:p>
    <w:p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Nešpecializovaný veľkoobchod</w:t>
      </w:r>
    </w:p>
    <w:p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</w:p>
    <w:p w:rsidR="009271A0" w:rsidRDefault="009271A0" w:rsidP="009271A0">
      <w:pPr>
        <w:pStyle w:val="Bezmezer"/>
        <w:jc w:val="both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>3. Počet zamestnancov:</w:t>
      </w:r>
    </w:p>
    <w:p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Priemerný prepočítaný počet zamestnancov: 3</w:t>
      </w:r>
    </w:p>
    <w:p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</w:p>
    <w:p w:rsidR="009271A0" w:rsidRDefault="009271A0" w:rsidP="009271A0">
      <w:pPr>
        <w:pStyle w:val="Bezmezer"/>
        <w:jc w:val="both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>4. Údaje o neobmedzenom ručení:</w:t>
      </w:r>
    </w:p>
    <w:p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Spoločnosť nie je neobmedzene ručiacim spoločníkom v iných spoločnostiach podľa § 5ž ods. 5 Obchodného zákonníka.</w:t>
      </w:r>
    </w:p>
    <w:p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</w:p>
    <w:p w:rsidR="009271A0" w:rsidRDefault="009271A0" w:rsidP="009271A0">
      <w:pPr>
        <w:pStyle w:val="Bezmezer"/>
        <w:jc w:val="both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>5. Právny dôvod na zostavenie účtovnej závierky:</w:t>
      </w:r>
    </w:p>
    <w:p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 xml:space="preserve">Účtovná závierka spoločnosti k 31.12.2017 je zostavená ako riadna účtovná závierka podľa § 17 ods. 6 zákona NR SR č. 431/2002 </w:t>
      </w:r>
      <w:proofErr w:type="spellStart"/>
      <w:r>
        <w:rPr>
          <w:rFonts w:ascii="Times New Roman" w:hAnsi="Times New Roman"/>
          <w:sz w:val="20"/>
          <w:szCs w:val="20"/>
        </w:rPr>
        <w:t>Z.z</w:t>
      </w:r>
      <w:proofErr w:type="spellEnd"/>
      <w:r>
        <w:rPr>
          <w:rFonts w:ascii="Times New Roman" w:hAnsi="Times New Roman"/>
          <w:sz w:val="20"/>
          <w:szCs w:val="20"/>
        </w:rPr>
        <w:t>. o účtovníctve za účtovné obdobie od 1.1.2017 do 31.12.2017.</w:t>
      </w:r>
    </w:p>
    <w:p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</w:p>
    <w:p w:rsidR="009271A0" w:rsidRDefault="009271A0" w:rsidP="009271A0">
      <w:pPr>
        <w:pStyle w:val="Bezmezer"/>
        <w:jc w:val="both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>INFORMÁCIE O KONSOLIDOVANOM CELKU</w:t>
      </w:r>
    </w:p>
    <w:p w:rsidR="009271A0" w:rsidRDefault="009271A0" w:rsidP="009271A0">
      <w:pPr>
        <w:pStyle w:val="Bezmezer"/>
        <w:jc w:val="both"/>
        <w:rPr>
          <w:rFonts w:ascii="Times New Roman" w:hAnsi="Times New Roman"/>
          <w:b/>
          <w:sz w:val="20"/>
          <w:szCs w:val="20"/>
        </w:rPr>
      </w:pPr>
    </w:p>
    <w:p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Spoločnosť nie je súčasťou konsolidovaného celku inej obchodnej spoločnosti.</w:t>
      </w:r>
    </w:p>
    <w:p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</w:p>
    <w:p w:rsidR="009271A0" w:rsidRDefault="009271A0" w:rsidP="009271A0">
      <w:pPr>
        <w:pStyle w:val="Bezmezer"/>
        <w:jc w:val="both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>INFORMÁCIE O ÚČTOVNÝCH ZÁSADÁCH A ÚČTOVNÝCH METÓDACH</w:t>
      </w:r>
    </w:p>
    <w:p w:rsidR="009271A0" w:rsidRDefault="009271A0" w:rsidP="009271A0">
      <w:pPr>
        <w:pStyle w:val="Bezmezer"/>
        <w:jc w:val="both"/>
        <w:rPr>
          <w:rFonts w:ascii="Times New Roman" w:hAnsi="Times New Roman"/>
          <w:b/>
          <w:sz w:val="20"/>
          <w:szCs w:val="20"/>
        </w:rPr>
      </w:pPr>
    </w:p>
    <w:p w:rsidR="009271A0" w:rsidRDefault="009271A0" w:rsidP="009271A0">
      <w:pPr>
        <w:pStyle w:val="Bezmezer"/>
        <w:jc w:val="both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>Východiská pre zostavenie účtovnej závierky:</w:t>
      </w:r>
    </w:p>
    <w:p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Účtovná závierka bola zostavená za predpokladu, že spoločnosť bude nepretržite pokračovať vo svojej činnosti.</w:t>
      </w:r>
    </w:p>
    <w:p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Účtovné metódy a všeobecné účtovné zásady boli účtovnou jednotkou konzistentne aplikované.</w:t>
      </w:r>
    </w:p>
    <w:p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V účtovnom období 2017 spoločnosť nevykonala žiadne opravy významných chýb minulých účtovných období.</w:t>
      </w:r>
    </w:p>
    <w:p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</w:p>
    <w:p w:rsidR="009271A0" w:rsidRDefault="009271A0" w:rsidP="009271A0">
      <w:pPr>
        <w:pStyle w:val="Bezmezer"/>
        <w:jc w:val="both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>Dlhodobý nehmotný a dlhodobý hmotný majetok:</w:t>
      </w:r>
    </w:p>
    <w:p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Dlhodobý majetok nakupovaný sa oceňuje obstarávacou cenou, ktorá zahŕňa cenu obstarania a náklady súvisiace s obstaraním (clo, prepravu, montáž, poistné a pod.)</w:t>
      </w:r>
    </w:p>
    <w:p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Dlhodobý majetok vytvorený vlastnou činnosťou sa oceňuje vlastnými nákladmi. Vlastnými nákladmi sú všetky priame náklady vynaložené na výrobu alebo inú činnosť a nepriame náklady, ktoré sa vzťahujú na výrobu alebo inú činnosť.</w:t>
      </w:r>
    </w:p>
    <w:p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 xml:space="preserve">Odpisy dlhodobého nehmotného majetku sú stanovené vychádzajúc z predpokladanej doby jeho používania a predpokladaného priebehu jeho opotrebenia. Odpisovať sa začína prvým dňom mesiaca nasledujúceho po uvedení dlhodobého majetku do používania. Drobný dlhodobý nehmotný majetok, ktorého obstarávacia cena, resp. vlastné náklady je 2400,00 EUR a nižšia, sa odpisuje jednorazovo pri uvedení do používania.   </w:t>
      </w:r>
    </w:p>
    <w:p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 xml:space="preserve">Odpisy dlhodobého hmotného majetku sú stanovené vychádzajúc z predpokladanej doby jeho používania a predpokladaného priebehu jeho opotrebenia. Odpisovať sa začína prvým dňom mesiaca nasledujúceho po uvedení dlhodobého majetku do používania. Drobný dlhodobý hmotný majetok, ktorého obstarávacia cena, resp. vlastné náklady je 1700,00 EUR a nižšia, sa odpisuje jednorazovo pri uvedení do používania.   </w:t>
      </w:r>
    </w:p>
    <w:p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Pozemky sa neodpisujú.</w:t>
      </w:r>
    </w:p>
    <w:p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</w:p>
    <w:p w:rsidR="009271A0" w:rsidRDefault="009271A0" w:rsidP="009271A0">
      <w:pPr>
        <w:pStyle w:val="Bezmezer"/>
        <w:jc w:val="both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>Cenné papiere a podiely:</w:t>
      </w:r>
    </w:p>
    <w:p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Cenné papiere a podiely (okrem cenných papierov na obchodovanie) sa oceňujú obstarávacími cenami vrátane nákladov súvisiacich s ich obstaraním. Od obstarávacej ceny je odpočítané zníženie hodnoty cenných papierov a podielov.</w:t>
      </w:r>
    </w:p>
    <w:p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Cenné papiere na obchodovanie sa pri ich obstaraní oceňujú reálnou hodnotou.</w:t>
      </w:r>
    </w:p>
    <w:p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</w:p>
    <w:p w:rsidR="009271A0" w:rsidRDefault="009271A0" w:rsidP="009271A0">
      <w:pPr>
        <w:pStyle w:val="Bezmezer"/>
        <w:jc w:val="both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>Zásoby:</w:t>
      </w:r>
    </w:p>
    <w:p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Zásoby sa oceňujú nižšou z nasledujúcich hodnôt: obstarávacou cenou (nakupované zásoby) alebo vlastnými nákladmi (zásoby vytvorené vlastnou činnosťou) alebo čistou realizačnou hodnotou.</w:t>
      </w:r>
    </w:p>
    <w:p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Obstarávacia cena zahŕňa cenu zásob a náklady súvisiace s obstaraním (clo, prepravu, provízie, skonto, a pod.). Úroky z cudzích zdrojov nie sú súčasťou obstarávacej ceny. Nakupované zásoby sa oceňujú váženým aritmetickým priemerom z obstarávacích cien.</w:t>
      </w:r>
    </w:p>
    <w:p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Vlastné základy zahŕňajú priame náklady (priamy materiál, priame mzdy a ostatné priame náklady) a časť nepriamych nákladov bezprostredne súvisiacich s vytvorením zásob vlastnou činnosťou (výrobná réžia). Výrobná réžia sa do vlastných nákladov zahŕňa v závislosti od stupňa rozpracovanosti týchto zásob. Správna réžia a odbytové náklady nie sú súčasťou vlastných nákladov. Súčasťou vlastných nákladov nie sú úroky z cudzích zdrojov.</w:t>
      </w:r>
    </w:p>
    <w:p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Čistá realizačná hodnota je predpokladaná predajná cena znížená o predpokladané náklady na ich dokončenie a o predpokladané náklady súvisiace s ich predajom.</w:t>
      </w:r>
    </w:p>
    <w:p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Zníženie hodnoty zásob sa zohľadňuje vytvorením opravnej položky.</w:t>
      </w:r>
    </w:p>
    <w:p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</w:p>
    <w:p w:rsidR="009271A0" w:rsidRDefault="009271A0" w:rsidP="009271A0">
      <w:pPr>
        <w:pStyle w:val="Bezmezer"/>
        <w:jc w:val="both"/>
        <w:rPr>
          <w:rFonts w:ascii="Times New Roman" w:hAnsi="Times New Roman"/>
          <w:b/>
          <w:sz w:val="20"/>
          <w:szCs w:val="20"/>
        </w:rPr>
      </w:pPr>
    </w:p>
    <w:p w:rsidR="009271A0" w:rsidRDefault="009271A0" w:rsidP="009271A0">
      <w:pPr>
        <w:pStyle w:val="Bezmezer"/>
        <w:jc w:val="both"/>
        <w:rPr>
          <w:rFonts w:ascii="Times New Roman" w:hAnsi="Times New Roman"/>
          <w:b/>
          <w:sz w:val="20"/>
          <w:szCs w:val="20"/>
        </w:rPr>
      </w:pPr>
    </w:p>
    <w:p w:rsidR="009271A0" w:rsidRDefault="009271A0" w:rsidP="009271A0">
      <w:pPr>
        <w:pStyle w:val="Bezmezer"/>
        <w:jc w:val="both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lastRenderedPageBreak/>
        <w:t>Pohľadávky:</w:t>
      </w:r>
    </w:p>
    <w:p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Pohľadávky pri ich vzniku sa oceňujú ich menovitou hodnotou, postúpené pohľadávky a pohľadávky nadobudnuté vkladom do základného imania sa oceňujú obstarávacou cenou vrátane nákladov súvisiacich s ich obstaraním. Toto ocenenie sa znižuje o pochybné a nevymožiteľné pohľadávky.</w:t>
      </w:r>
    </w:p>
    <w:p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</w:p>
    <w:p w:rsidR="009271A0" w:rsidRDefault="009271A0" w:rsidP="009271A0">
      <w:pPr>
        <w:pStyle w:val="Bezmezer"/>
        <w:jc w:val="both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>Peňažné prostriedky a ceniny:</w:t>
      </w:r>
      <w:bookmarkStart w:id="0" w:name="_GoBack"/>
      <w:bookmarkEnd w:id="0"/>
    </w:p>
    <w:p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Peňažné prostriedky a ceniny sa oceňujú ich menovitou hodnotou. Zníženie ich hodnoty sa vyjadruje opravnou položkou.</w:t>
      </w:r>
    </w:p>
    <w:p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</w:p>
    <w:p w:rsidR="009271A0" w:rsidRDefault="009271A0" w:rsidP="009271A0">
      <w:pPr>
        <w:pStyle w:val="Bezmezer"/>
        <w:jc w:val="both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>Rezervy:</w:t>
      </w:r>
    </w:p>
    <w:p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Rezervy sú záväzky s neurčitým časovým vymedzením alebo výškou, tvoria sa na krytie známych rizík alebo strát z podnikania. Oceňujú sa v očakávanej výške záväzku.</w:t>
      </w:r>
    </w:p>
    <w:p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</w:p>
    <w:p w:rsidR="009271A0" w:rsidRDefault="009271A0" w:rsidP="009271A0">
      <w:pPr>
        <w:pStyle w:val="Bezmezer"/>
        <w:jc w:val="both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>Záväzky:</w:t>
      </w:r>
    </w:p>
    <w:p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Záväzky pri ich vzniku sa oceňujú ich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</w:p>
    <w:p w:rsidR="009271A0" w:rsidRDefault="009271A0" w:rsidP="009271A0">
      <w:pPr>
        <w:pStyle w:val="Bezmezer"/>
        <w:jc w:val="both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>Výdavky budúcich období a výnosy budúcich období:</w:t>
      </w:r>
    </w:p>
    <w:p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Výdavky budúcich období a výnosy budúcich období sa vykazujú vo výške, ktorá je potrebná na dodržanie zásady vecnej a časovej súvislosti s účtovným obdobím.</w:t>
      </w:r>
    </w:p>
    <w:p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</w:p>
    <w:p w:rsidR="009271A0" w:rsidRDefault="009271A0" w:rsidP="009271A0">
      <w:pPr>
        <w:pStyle w:val="Bezmezer"/>
        <w:jc w:val="both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>Dotácie zo štátneho rozpočtu:</w:t>
      </w:r>
    </w:p>
    <w:p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O nároku na dotácie zo štátneho rozpočtu sa účtuje, ak je takmer isté, že sa splnia všetky podmienky súvisiace s dotáciou a súčasne, že sa dotácia poskytne.</w:t>
      </w:r>
    </w:p>
    <w:p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Dotácie na hospodársku činnosť spoločnosti sa najskôr vykazujú ako výnosy budúcich období a do výkazu ziskov a strát sa rozpúšťajú ako výnosy z hospodárskej činnosti v časovej a vecnej súvislosti s vynaložením nákladov na príslušný účel.</w:t>
      </w:r>
    </w:p>
    <w:p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Dotácie na obstaranie dlhodobého hmotného a nehmotného majetku sa najskôr vykazujú ako výnosy budúcich období a do výkazu ziskov a strát sa rozpúšťajú v časovej a vecnej súvislosti so zaúčtovaním odpisov z tohto dlhodobého majetku.</w:t>
      </w:r>
    </w:p>
    <w:p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</w:p>
    <w:p w:rsidR="009271A0" w:rsidRDefault="009271A0" w:rsidP="009271A0">
      <w:pPr>
        <w:pStyle w:val="Bezmezer"/>
        <w:jc w:val="both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>Výnosy:</w:t>
      </w:r>
    </w:p>
    <w:p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Tržby za vlastné výkony a tovar neobsahujú DPH. Sú tiež znížené o zľavy a zrážky (rabaty, bonusy, skontá, dobropisy a pod.), bez ohľadu na to, či zákazník mal vopred na zľavu nárok, alebo či ide o dodatočne uznanú zľavu.</w:t>
      </w:r>
    </w:p>
    <w:p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</w:p>
    <w:p w:rsidR="009271A0" w:rsidRDefault="009271A0" w:rsidP="009271A0">
      <w:pPr>
        <w:pStyle w:val="Bezmezer"/>
        <w:jc w:val="both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 xml:space="preserve">INFORMÁCIE O PRÍJMOCH A VÝHODÁCH ČLENOV ŠTATUTÁRNYCH ORGÁNOV, DOZORNÝCH ORGÁNOV A INÝCH ORGÁNOV ÚČTOVNEJ JEDNOTKY </w:t>
      </w:r>
    </w:p>
    <w:p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</w:p>
    <w:p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Členom štatutárnych orgánov, ani členom dozorných orgánov neboli v roku 2017 poskytnuté žiadne pôžičky, záruky alebo iné formy zabezpečenia, ani finančné prostriedky alebo iné plnenia na súkromné účely členov, ktoré sa vyúčtovávajú (v roku 2016: žiadne)</w:t>
      </w:r>
    </w:p>
    <w:p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</w:p>
    <w:p w:rsidR="009271A0" w:rsidRDefault="009271A0" w:rsidP="009271A0">
      <w:pPr>
        <w:pStyle w:val="Bezmezer"/>
        <w:jc w:val="both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>INFORMÁCIE ÚČTOVNÝCH JEDNOTIEK, KTORÝM BOLO UDELENÉ VÝLUČNÉ PRÁVO ALEBO OSOBITNÉ PRÁVO A ÚČTOVNÝCH JEDNOTIEK, KTORÝM BOLO UDELENÉ PRÁVO POSKYTOVAŤ SLUŽBY VO VEREJNOM ZÁUJME.</w:t>
      </w:r>
    </w:p>
    <w:p w:rsidR="009271A0" w:rsidRDefault="009271A0" w:rsidP="009271A0">
      <w:pPr>
        <w:pStyle w:val="Bezmezer"/>
        <w:jc w:val="both"/>
        <w:rPr>
          <w:rFonts w:ascii="Times New Roman" w:hAnsi="Times New Roman"/>
          <w:b/>
          <w:sz w:val="20"/>
          <w:szCs w:val="20"/>
        </w:rPr>
      </w:pPr>
    </w:p>
    <w:p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 xml:space="preserve">Spoločnosti  </w:t>
      </w:r>
      <w:r>
        <w:rPr>
          <w:rFonts w:ascii="Times New Roman" w:hAnsi="Times New Roman"/>
          <w:b/>
          <w:sz w:val="20"/>
          <w:szCs w:val="20"/>
        </w:rPr>
        <w:t xml:space="preserve">NIE JE </w:t>
      </w:r>
      <w:r>
        <w:rPr>
          <w:rFonts w:ascii="Times New Roman" w:hAnsi="Times New Roman"/>
          <w:sz w:val="20"/>
          <w:szCs w:val="20"/>
        </w:rPr>
        <w:t>udelené výlučné právo alebo osobitné právo, ktorým jej bolo udelené právo poskytovať služby vo verejnom záujme, pričom prijíma náhradu za túto činnosť v akejkoľvek forme.</w:t>
      </w:r>
    </w:p>
    <w:p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</w:p>
    <w:p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</w:p>
    <w:p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</w:p>
    <w:p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</w:p>
    <w:p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</w:p>
    <w:p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</w:p>
    <w:p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</w:p>
    <w:p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</w:p>
    <w:p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</w:p>
    <w:p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Košice, 25.6.2018</w:t>
      </w:r>
    </w:p>
    <w:p w:rsidR="009271A0" w:rsidRDefault="009271A0"/>
    <w:sectPr w:rsidR="009271A0">
      <w:headerReference w:type="default" r:id="rId6"/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724C89" w:rsidRDefault="00724C89" w:rsidP="009271A0">
      <w:pPr>
        <w:spacing w:after="0"/>
      </w:pPr>
      <w:r>
        <w:separator/>
      </w:r>
    </w:p>
  </w:endnote>
  <w:endnote w:type="continuationSeparator" w:id="0">
    <w:p w:rsidR="00724C89" w:rsidRDefault="00724C89" w:rsidP="009271A0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724C89" w:rsidRDefault="00724C89" w:rsidP="009271A0">
      <w:pPr>
        <w:spacing w:after="0"/>
      </w:pPr>
      <w:r>
        <w:separator/>
      </w:r>
    </w:p>
  </w:footnote>
  <w:footnote w:type="continuationSeparator" w:id="0">
    <w:p w:rsidR="00724C89" w:rsidRDefault="00724C89" w:rsidP="009271A0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9271A0" w:rsidRDefault="009271A0">
    <w:pPr>
      <w:pStyle w:val="Hlavika"/>
    </w:pPr>
    <w:r>
      <w:t xml:space="preserve">Poznámky k ÚZ 2017                                                  IČO: </w:t>
    </w:r>
    <w:r w:rsidRPr="009271A0">
      <w:t>36195936</w:t>
    </w:r>
    <w:r>
      <w:t xml:space="preserve">                                             DIČ: </w:t>
    </w:r>
    <w:r w:rsidRPr="009271A0">
      <w:t>2020046611</w:t>
    </w:r>
  </w:p>
  <w:p w:rsidR="004E6EB5" w:rsidRDefault="00724C89">
    <w:pPr>
      <w:pStyle w:val="Hlavika"/>
      <w:tabs>
        <w:tab w:val="clear" w:pos="4536"/>
        <w:tab w:val="clear" w:pos="9072"/>
        <w:tab w:val="right" w:pos="10466"/>
      </w:tabs>
      <w:rPr>
        <w:rFonts w:ascii="Times New Roman" w:hAnsi="Times New Roman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271A0"/>
    <w:rsid w:val="00724C89"/>
    <w:rsid w:val="009271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E387585"/>
  <w15:chartTrackingRefBased/>
  <w15:docId w15:val="{90CE434D-89BA-4E01-A283-0E934CF6CF4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9271A0"/>
    <w:pPr>
      <w:spacing w:after="200" w:line="240" w:lineRule="auto"/>
      <w:jc w:val="center"/>
    </w:pPr>
    <w:rPr>
      <w:rFonts w:ascii="Calibri" w:eastAsia="Calibri" w:hAnsi="Calibri" w:cs="Times New Roma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9271A0"/>
    <w:pPr>
      <w:tabs>
        <w:tab w:val="center" w:pos="4536"/>
        <w:tab w:val="right" w:pos="9072"/>
      </w:tabs>
      <w:spacing w:after="0"/>
    </w:pPr>
  </w:style>
  <w:style w:type="character" w:customStyle="1" w:styleId="HlavikaChar">
    <w:name w:val="Hlavička Char"/>
    <w:basedOn w:val="Predvolenpsmoodseku"/>
    <w:link w:val="Hlavika"/>
    <w:uiPriority w:val="99"/>
    <w:rsid w:val="009271A0"/>
    <w:rPr>
      <w:rFonts w:ascii="Calibri" w:eastAsia="Calibri" w:hAnsi="Calibri" w:cs="Times New Roman"/>
    </w:rPr>
  </w:style>
  <w:style w:type="paragraph" w:customStyle="1" w:styleId="Bezmezer">
    <w:name w:val="Bez mezer"/>
    <w:qFormat/>
    <w:rsid w:val="009271A0"/>
    <w:pPr>
      <w:spacing w:after="0" w:line="240" w:lineRule="auto"/>
      <w:jc w:val="center"/>
    </w:pPr>
    <w:rPr>
      <w:rFonts w:ascii="Calibri" w:eastAsia="Calibri" w:hAnsi="Calibri" w:cs="Times New Roman"/>
    </w:rPr>
  </w:style>
  <w:style w:type="paragraph" w:styleId="Pta">
    <w:name w:val="footer"/>
    <w:basedOn w:val="Normlny"/>
    <w:link w:val="PtaChar"/>
    <w:uiPriority w:val="99"/>
    <w:unhideWhenUsed/>
    <w:rsid w:val="009271A0"/>
    <w:pPr>
      <w:tabs>
        <w:tab w:val="center" w:pos="4536"/>
        <w:tab w:val="right" w:pos="9072"/>
      </w:tabs>
      <w:spacing w:after="0"/>
    </w:pPr>
  </w:style>
  <w:style w:type="character" w:customStyle="1" w:styleId="PtaChar">
    <w:name w:val="Päta Char"/>
    <w:basedOn w:val="Predvolenpsmoodseku"/>
    <w:link w:val="Pta"/>
    <w:uiPriority w:val="99"/>
    <w:rsid w:val="009271A0"/>
    <w:rPr>
      <w:rFonts w:ascii="Calibri" w:eastAsia="Calibri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991</Words>
  <Characters>5650</Characters>
  <Application>Microsoft Office Word</Application>
  <DocSecurity>0</DocSecurity>
  <Lines>47</Lines>
  <Paragraphs>13</Paragraphs>
  <ScaleCrop>false</ScaleCrop>
  <Company/>
  <LinksUpToDate>false</LinksUpToDate>
  <CharactersWithSpaces>6628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HP500</dc:creator>
  <cp:keywords/>
  <dc:description/>
  <cp:lastModifiedBy>HP500</cp:lastModifiedBy>
  <cp:revision>1</cp:revision>
  <dcterms:created xsi:type="dcterms:W3CDTF">2018-07-02T08:57:00Z</dcterms:created>
  <dcterms:modified xsi:type="dcterms:W3CDTF">2018-07-02T09:02:00Z</dcterms:modified>
</cp:coreProperties>
</file>