
<file path=[Content_Types].xml><?xml version="1.0" encoding="utf-8"?>
<Types xmlns="http://schemas.openxmlformats.org/package/2006/content-types">
  <Default Extension="png" ContentType="image/png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diagrams/drawing1.xml" ContentType="application/vnd.ms-office.drawingml.diagramDrawing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518F" w:rsidRDefault="0014272E">
      <w:pPr>
        <w:rPr>
          <w:rFonts w:ascii="Georgia" w:hAnsi="Georgia"/>
          <w:i/>
          <w:color w:val="008000"/>
        </w:rPr>
      </w:pPr>
      <w:r>
        <w:rPr>
          <w:noProof/>
        </w:rPr>
        <w:drawing>
          <wp:inline distT="0" distB="0" distL="0" distR="0">
            <wp:extent cx="3467100" cy="1123950"/>
            <wp:effectExtent l="0" t="0" r="0" b="0"/>
            <wp:docPr id="1" name="Obrázok 1" descr="pasted2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pasted2 (1)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7100" cy="1123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518F" w:rsidRDefault="002F518F">
      <w:pPr>
        <w:rPr>
          <w:rFonts w:ascii="Georgia" w:hAnsi="Georgia"/>
          <w:i/>
          <w:color w:val="008000"/>
        </w:rPr>
      </w:pPr>
    </w:p>
    <w:p w:rsidR="002F518F" w:rsidRDefault="0014272E">
      <w:pPr>
        <w:ind w:left="3970" w:firstLine="708"/>
        <w:rPr>
          <w:rFonts w:ascii="Georgia" w:hAnsi="Georgia"/>
          <w:b/>
          <w:i/>
          <w:color w:val="008000"/>
          <w:sz w:val="32"/>
          <w:szCs w:val="32"/>
        </w:rPr>
      </w:pPr>
      <w:r>
        <w:rPr>
          <w:rFonts w:ascii="Georgia" w:hAnsi="Georgia"/>
          <w:b/>
          <w:i/>
          <w:color w:val="008000"/>
          <w:sz w:val="32"/>
          <w:szCs w:val="32"/>
        </w:rPr>
        <w:t>PREAMBULA</w:t>
      </w:r>
    </w:p>
    <w:p w:rsidR="002F518F" w:rsidRDefault="0014272E">
      <w:pPr>
        <w:pStyle w:val="Normlnywebov"/>
        <w:jc w:val="right"/>
        <w:rPr>
          <w:rFonts w:ascii="Georgia" w:hAnsi="Georgia"/>
          <w:b/>
          <w:color w:val="000000"/>
        </w:rPr>
      </w:pPr>
      <w:r>
        <w:rPr>
          <w:rFonts w:ascii="Georgia" w:hAnsi="Georgia"/>
          <w:color w:val="000000"/>
        </w:rPr>
        <w:t>,,</w:t>
      </w:r>
      <w:r>
        <w:rPr>
          <w:rStyle w:val="Siln"/>
          <w:rFonts w:ascii="Georgia" w:hAnsi="Georgia"/>
          <w:b w:val="0"/>
          <w:color w:val="000000"/>
        </w:rPr>
        <w:t>Najsilnejším prostriedkom proti starnutiu je láska.”</w:t>
      </w:r>
    </w:p>
    <w:p w:rsidR="002F518F" w:rsidRDefault="0014272E">
      <w:pPr>
        <w:ind w:left="4678"/>
        <w:jc w:val="right"/>
        <w:rPr>
          <w:rFonts w:ascii="Georgia" w:hAnsi="Georgia"/>
          <w:color w:val="008000"/>
          <w:sz w:val="28"/>
          <w:szCs w:val="28"/>
        </w:rPr>
      </w:pPr>
      <w:proofErr w:type="spellStart"/>
      <w:r>
        <w:rPr>
          <w:rFonts w:ascii="Georgia" w:hAnsi="Georgia"/>
          <w:color w:val="000000"/>
        </w:rPr>
        <w:t>John</w:t>
      </w:r>
      <w:proofErr w:type="spellEnd"/>
      <w:r>
        <w:rPr>
          <w:rFonts w:ascii="Georgia" w:hAnsi="Georgia"/>
          <w:color w:val="000000"/>
        </w:rPr>
        <w:t xml:space="preserve"> </w:t>
      </w:r>
      <w:proofErr w:type="spellStart"/>
      <w:r>
        <w:rPr>
          <w:rFonts w:ascii="Georgia" w:hAnsi="Georgia"/>
          <w:color w:val="000000"/>
        </w:rPr>
        <w:t>StuartMill</w:t>
      </w:r>
      <w:proofErr w:type="spellEnd"/>
    </w:p>
    <w:p w:rsidR="002F518F" w:rsidRDefault="002F518F">
      <w:pPr>
        <w:rPr>
          <w:rFonts w:ascii="Georgia" w:hAnsi="Georgia"/>
        </w:rPr>
      </w:pPr>
    </w:p>
    <w:p w:rsidR="002F518F" w:rsidRDefault="002F518F">
      <w:pPr>
        <w:rPr>
          <w:rFonts w:ascii="Georgia" w:hAnsi="Georgia"/>
        </w:rPr>
      </w:pPr>
    </w:p>
    <w:p w:rsidR="002F518F" w:rsidRDefault="0014272E">
      <w:pPr>
        <w:jc w:val="center"/>
        <w:rPr>
          <w:rFonts w:ascii="Georgia" w:hAnsi="Georgia"/>
          <w:b/>
          <w:i/>
          <w:color w:val="008000"/>
          <w:sz w:val="40"/>
          <w:szCs w:val="40"/>
        </w:rPr>
      </w:pPr>
      <w:r>
        <w:rPr>
          <w:rFonts w:ascii="Georgia" w:hAnsi="Georgia"/>
          <w:b/>
          <w:i/>
          <w:color w:val="008000"/>
          <w:sz w:val="40"/>
          <w:szCs w:val="40"/>
        </w:rPr>
        <w:t>VÝROČNÁ SPRÁVA ZA ROK 2017</w:t>
      </w:r>
    </w:p>
    <w:p w:rsidR="002F518F" w:rsidRDefault="002F518F">
      <w:pPr>
        <w:rPr>
          <w:rFonts w:ascii="Georgia" w:hAnsi="Georgia"/>
          <w:i/>
          <w:color w:val="008000"/>
        </w:rPr>
      </w:pPr>
    </w:p>
    <w:p w:rsidR="002F518F" w:rsidRDefault="002F518F">
      <w:pPr>
        <w:rPr>
          <w:rFonts w:ascii="Georgia" w:hAnsi="Georgia"/>
          <w:b/>
          <w:i/>
          <w:color w:val="008000"/>
        </w:rPr>
      </w:pPr>
    </w:p>
    <w:p w:rsidR="002F518F" w:rsidRDefault="0014272E">
      <w:pPr>
        <w:rPr>
          <w:rFonts w:ascii="Georgia" w:hAnsi="Georgia"/>
          <w:color w:val="008000"/>
        </w:rPr>
      </w:pPr>
      <w:r>
        <w:rPr>
          <w:rFonts w:ascii="Georgia" w:hAnsi="Georgia"/>
          <w:b/>
          <w:color w:val="008000"/>
        </w:rPr>
        <w:t>Názov organizácie:</w:t>
      </w:r>
      <w:r w:rsidR="005F6815">
        <w:rPr>
          <w:rFonts w:ascii="Georgia" w:hAnsi="Georgia"/>
          <w:b/>
          <w:color w:val="008000"/>
        </w:rPr>
        <w:t xml:space="preserve"> </w:t>
      </w:r>
      <w:r w:rsidR="005F6815">
        <w:rPr>
          <w:rFonts w:ascii="Georgia" w:hAnsi="Georgia"/>
          <w:b/>
          <w:color w:val="008000"/>
        </w:rPr>
        <w:tab/>
      </w:r>
      <w:r>
        <w:rPr>
          <w:rFonts w:ascii="Georgia" w:hAnsi="Georgia"/>
          <w:color w:val="000000"/>
          <w:sz w:val="32"/>
          <w:szCs w:val="32"/>
        </w:rPr>
        <w:t xml:space="preserve">BETHESDA Senior, </w:t>
      </w:r>
      <w:proofErr w:type="spellStart"/>
      <w:r>
        <w:rPr>
          <w:rFonts w:ascii="Georgia" w:hAnsi="Georgia"/>
          <w:color w:val="000000"/>
          <w:sz w:val="32"/>
          <w:szCs w:val="32"/>
        </w:rPr>
        <w:t>n.o</w:t>
      </w:r>
      <w:proofErr w:type="spellEnd"/>
      <w:r>
        <w:rPr>
          <w:rFonts w:ascii="Georgia" w:hAnsi="Georgia"/>
          <w:color w:val="000000"/>
          <w:sz w:val="32"/>
          <w:szCs w:val="32"/>
        </w:rPr>
        <w:t>.</w:t>
      </w:r>
    </w:p>
    <w:p w:rsidR="002F518F" w:rsidRDefault="002F518F">
      <w:pPr>
        <w:ind w:left="4956" w:firstLine="708"/>
        <w:rPr>
          <w:rFonts w:ascii="Georgia" w:hAnsi="Georgia"/>
          <w:color w:val="008000"/>
          <w:sz w:val="32"/>
          <w:szCs w:val="32"/>
        </w:rPr>
      </w:pPr>
    </w:p>
    <w:p w:rsidR="002F518F" w:rsidRDefault="0014272E">
      <w:pPr>
        <w:rPr>
          <w:rFonts w:ascii="Georgia" w:hAnsi="Georgia"/>
          <w:color w:val="000000"/>
        </w:rPr>
      </w:pPr>
      <w:r>
        <w:rPr>
          <w:rFonts w:ascii="Georgia" w:hAnsi="Georgia"/>
          <w:b/>
          <w:color w:val="008000"/>
        </w:rPr>
        <w:t>Právna forma:</w:t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0000"/>
        </w:rPr>
        <w:t>Nezisková organizácia</w:t>
      </w:r>
    </w:p>
    <w:p w:rsidR="002F518F" w:rsidRDefault="0014272E">
      <w:pPr>
        <w:ind w:left="2835"/>
        <w:rPr>
          <w:rFonts w:ascii="Georgia" w:hAnsi="Georgia"/>
          <w:color w:val="000000"/>
        </w:rPr>
      </w:pPr>
      <w:r>
        <w:rPr>
          <w:rFonts w:ascii="Georgia" w:hAnsi="Georgia"/>
          <w:color w:val="000000"/>
        </w:rPr>
        <w:t>podľa zákona č. 213/1997 Z. z. o neziskových organizáciách poskytujúcich všeobecne prospešné služby v platnom znení</w:t>
      </w:r>
    </w:p>
    <w:p w:rsidR="002F518F" w:rsidRDefault="002F518F">
      <w:pPr>
        <w:rPr>
          <w:rFonts w:ascii="Georgia" w:hAnsi="Georgia"/>
          <w:b/>
          <w:color w:val="008000"/>
        </w:rPr>
      </w:pPr>
    </w:p>
    <w:p w:rsidR="002F518F" w:rsidRDefault="0014272E">
      <w:pPr>
        <w:rPr>
          <w:rFonts w:ascii="Georgia" w:hAnsi="Georgia"/>
          <w:b/>
          <w:color w:val="000000"/>
        </w:rPr>
      </w:pPr>
      <w:r>
        <w:rPr>
          <w:rFonts w:ascii="Georgia" w:hAnsi="Georgia"/>
          <w:b/>
          <w:color w:val="008000"/>
        </w:rPr>
        <w:t>Adresa:</w:t>
      </w:r>
      <w:r>
        <w:rPr>
          <w:rFonts w:ascii="Georgia" w:hAnsi="Georgia"/>
          <w:b/>
          <w:color w:val="008000"/>
        </w:rPr>
        <w:tab/>
      </w:r>
      <w:r>
        <w:rPr>
          <w:rFonts w:ascii="Georgia" w:hAnsi="Georgia"/>
          <w:b/>
          <w:color w:val="008000"/>
        </w:rPr>
        <w:tab/>
      </w:r>
      <w:r>
        <w:rPr>
          <w:rFonts w:ascii="Georgia" w:hAnsi="Georgia"/>
          <w:b/>
          <w:color w:val="008000"/>
        </w:rPr>
        <w:tab/>
      </w:r>
      <w:r>
        <w:rPr>
          <w:rFonts w:ascii="Georgia" w:hAnsi="Georgia"/>
          <w:color w:val="000000"/>
          <w:sz w:val="32"/>
          <w:szCs w:val="32"/>
        </w:rPr>
        <w:t>Žriedlová 3</w:t>
      </w:r>
    </w:p>
    <w:p w:rsidR="002F518F" w:rsidRDefault="0014272E">
      <w:pPr>
        <w:rPr>
          <w:rFonts w:ascii="Georgia" w:hAnsi="Georgia"/>
          <w:color w:val="000000"/>
          <w:sz w:val="32"/>
          <w:szCs w:val="32"/>
        </w:rPr>
      </w:pPr>
      <w:r>
        <w:rPr>
          <w:rFonts w:ascii="Georgia" w:hAnsi="Georgia"/>
          <w:color w:val="000000"/>
          <w:sz w:val="32"/>
          <w:szCs w:val="32"/>
        </w:rPr>
        <w:tab/>
      </w:r>
      <w:r>
        <w:rPr>
          <w:rFonts w:ascii="Georgia" w:hAnsi="Georgia"/>
          <w:color w:val="000000"/>
          <w:sz w:val="32"/>
          <w:szCs w:val="32"/>
        </w:rPr>
        <w:tab/>
      </w:r>
      <w:r>
        <w:rPr>
          <w:rFonts w:ascii="Georgia" w:hAnsi="Georgia"/>
          <w:color w:val="000000"/>
          <w:sz w:val="32"/>
          <w:szCs w:val="32"/>
        </w:rPr>
        <w:tab/>
      </w:r>
      <w:r>
        <w:rPr>
          <w:rFonts w:ascii="Georgia" w:hAnsi="Georgia"/>
          <w:color w:val="000000"/>
          <w:sz w:val="32"/>
          <w:szCs w:val="32"/>
        </w:rPr>
        <w:tab/>
        <w:t>040 01 Košice</w:t>
      </w:r>
    </w:p>
    <w:p w:rsidR="002F518F" w:rsidRDefault="002F518F">
      <w:pPr>
        <w:rPr>
          <w:rFonts w:ascii="Georgia" w:hAnsi="Georgia"/>
          <w:color w:val="008000"/>
          <w:sz w:val="32"/>
          <w:szCs w:val="32"/>
        </w:rPr>
      </w:pPr>
    </w:p>
    <w:p w:rsidR="002F518F" w:rsidRDefault="0014272E">
      <w:pPr>
        <w:rPr>
          <w:rFonts w:ascii="Georgia" w:hAnsi="Georgia"/>
          <w:b/>
          <w:color w:val="008000"/>
        </w:rPr>
      </w:pPr>
      <w:r>
        <w:rPr>
          <w:rFonts w:ascii="Georgia" w:hAnsi="Georgia"/>
          <w:b/>
          <w:color w:val="008000"/>
        </w:rPr>
        <w:t>Číslo rozhodnutia o </w:t>
      </w:r>
    </w:p>
    <w:p w:rsidR="002F518F" w:rsidRDefault="0014272E">
      <w:pPr>
        <w:rPr>
          <w:rFonts w:ascii="Georgia" w:hAnsi="Georgia"/>
          <w:color w:val="000000"/>
          <w:sz w:val="32"/>
          <w:szCs w:val="32"/>
        </w:rPr>
      </w:pPr>
      <w:r>
        <w:rPr>
          <w:rFonts w:ascii="Georgia" w:hAnsi="Georgia"/>
          <w:b/>
          <w:color w:val="008000"/>
        </w:rPr>
        <w:t xml:space="preserve">registrácii žiadateľa:   </w:t>
      </w:r>
      <w:r>
        <w:rPr>
          <w:rFonts w:ascii="Georgia" w:hAnsi="Georgia"/>
          <w:color w:val="000000"/>
          <w:sz w:val="32"/>
          <w:szCs w:val="32"/>
        </w:rPr>
        <w:t>OVVS/37/2007</w:t>
      </w:r>
    </w:p>
    <w:p w:rsidR="002F518F" w:rsidRDefault="0014272E">
      <w:pPr>
        <w:ind w:left="2739"/>
        <w:rPr>
          <w:rFonts w:ascii="Georgia" w:hAnsi="Georgia"/>
          <w:color w:val="000000"/>
        </w:rPr>
      </w:pPr>
      <w:r>
        <w:rPr>
          <w:rFonts w:ascii="Georgia" w:hAnsi="Georgia"/>
          <w:color w:val="000000"/>
        </w:rPr>
        <w:t>Vydal Obvodný úrad v Košiciach, odbor všeobecnej vnútornej správy, zo  dňa 26.10.2007</w:t>
      </w:r>
    </w:p>
    <w:p w:rsidR="002F518F" w:rsidRDefault="002F518F">
      <w:pPr>
        <w:ind w:left="6372" w:firstLine="708"/>
        <w:rPr>
          <w:rFonts w:ascii="Georgia" w:hAnsi="Georgia"/>
          <w:color w:val="008000"/>
        </w:rPr>
      </w:pPr>
    </w:p>
    <w:p w:rsidR="002F518F" w:rsidRDefault="0014272E">
      <w:pPr>
        <w:rPr>
          <w:rFonts w:ascii="Georgia" w:hAnsi="Georgia"/>
          <w:color w:val="008000"/>
        </w:rPr>
      </w:pPr>
      <w:r>
        <w:rPr>
          <w:rFonts w:ascii="Georgia" w:hAnsi="Georgia"/>
          <w:b/>
          <w:color w:val="008000"/>
        </w:rPr>
        <w:t>IČO:</w:t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0000"/>
        </w:rPr>
        <w:t>355 828 71</w:t>
      </w:r>
    </w:p>
    <w:p w:rsidR="002F518F" w:rsidRDefault="0014272E">
      <w:r>
        <w:rPr>
          <w:rFonts w:ascii="Georgia" w:hAnsi="Georgia"/>
          <w:b/>
          <w:color w:val="008000"/>
        </w:rPr>
        <w:t>DIČ:</w:t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0000"/>
        </w:rPr>
        <w:t>2022483210</w:t>
      </w:r>
      <w:r>
        <w:rPr>
          <w:rFonts w:ascii="Georgia" w:hAnsi="Georgia"/>
          <w:color w:val="000000"/>
        </w:rPr>
        <w:tab/>
      </w:r>
    </w:p>
    <w:p w:rsidR="002F518F" w:rsidRDefault="002F518F">
      <w:pPr>
        <w:rPr>
          <w:rFonts w:ascii="Georgia" w:hAnsi="Georgia"/>
          <w:color w:val="008000"/>
        </w:rPr>
      </w:pPr>
    </w:p>
    <w:p w:rsidR="002F518F" w:rsidRDefault="0014272E">
      <w:pPr>
        <w:rPr>
          <w:rFonts w:ascii="Georgia" w:hAnsi="Georgia"/>
          <w:color w:val="008000"/>
        </w:rPr>
      </w:pPr>
      <w:r>
        <w:rPr>
          <w:rFonts w:ascii="Georgia" w:hAnsi="Georgia"/>
          <w:b/>
          <w:color w:val="008000"/>
        </w:rPr>
        <w:t>Riaditeľ</w:t>
      </w:r>
      <w:r>
        <w:rPr>
          <w:rFonts w:ascii="Georgia" w:hAnsi="Georgia"/>
          <w:color w:val="008000"/>
        </w:rPr>
        <w:t xml:space="preserve">:            </w:t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0000"/>
        </w:rPr>
        <w:t xml:space="preserve">JUDr. Daniela </w:t>
      </w:r>
      <w:proofErr w:type="spellStart"/>
      <w:r>
        <w:rPr>
          <w:rFonts w:ascii="Georgia" w:hAnsi="Georgia"/>
          <w:color w:val="000000"/>
        </w:rPr>
        <w:t>Albertová</w:t>
      </w:r>
      <w:proofErr w:type="spellEnd"/>
    </w:p>
    <w:p w:rsidR="002F518F" w:rsidRDefault="0014272E">
      <w:pPr>
        <w:rPr>
          <w:rFonts w:ascii="Georgia" w:hAnsi="Georgia"/>
          <w:color w:val="008000"/>
        </w:rPr>
      </w:pPr>
      <w:r>
        <w:rPr>
          <w:rFonts w:ascii="Georgia" w:hAnsi="Georgia"/>
          <w:b/>
          <w:color w:val="008000"/>
        </w:rPr>
        <w:t>Revízor:</w:t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0000"/>
        </w:rPr>
        <w:t>Ing. Anna Sabolová</w:t>
      </w:r>
    </w:p>
    <w:p w:rsidR="002F518F" w:rsidRDefault="0014272E">
      <w:pPr>
        <w:rPr>
          <w:rFonts w:ascii="Georgia" w:hAnsi="Georgia"/>
          <w:color w:val="008000"/>
        </w:rPr>
      </w:pPr>
      <w:r>
        <w:rPr>
          <w:rFonts w:ascii="Georgia" w:hAnsi="Georgia"/>
          <w:b/>
          <w:color w:val="008000"/>
        </w:rPr>
        <w:t>Správna rada:</w:t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0000"/>
        </w:rPr>
        <w:t xml:space="preserve">JUDr. Dana </w:t>
      </w:r>
      <w:proofErr w:type="spellStart"/>
      <w:r>
        <w:rPr>
          <w:rFonts w:ascii="Georgia" w:hAnsi="Georgia"/>
          <w:color w:val="000000"/>
        </w:rPr>
        <w:t>Husťaková</w:t>
      </w:r>
      <w:proofErr w:type="spellEnd"/>
    </w:p>
    <w:p w:rsidR="002F518F" w:rsidRDefault="0014272E">
      <w:pPr>
        <w:rPr>
          <w:rFonts w:ascii="Georgia" w:hAnsi="Georgia"/>
          <w:color w:val="000000"/>
        </w:rPr>
      </w:pP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proofErr w:type="spellStart"/>
      <w:r>
        <w:rPr>
          <w:rFonts w:ascii="Georgia" w:hAnsi="Georgia"/>
          <w:color w:val="000000" w:themeColor="text1"/>
        </w:rPr>
        <w:t>Ing.</w:t>
      </w:r>
      <w:r>
        <w:rPr>
          <w:rFonts w:ascii="Georgia" w:hAnsi="Georgia"/>
          <w:color w:val="000000"/>
        </w:rPr>
        <w:t>JUDr</w:t>
      </w:r>
      <w:proofErr w:type="spellEnd"/>
      <w:r>
        <w:rPr>
          <w:rFonts w:ascii="Georgia" w:hAnsi="Georgia"/>
          <w:color w:val="000000"/>
        </w:rPr>
        <w:t xml:space="preserve">. Bohumil </w:t>
      </w:r>
      <w:proofErr w:type="spellStart"/>
      <w:r>
        <w:rPr>
          <w:rFonts w:ascii="Georgia" w:hAnsi="Georgia"/>
          <w:color w:val="000000"/>
        </w:rPr>
        <w:t>Husťák</w:t>
      </w:r>
      <w:proofErr w:type="spellEnd"/>
    </w:p>
    <w:p w:rsidR="002F518F" w:rsidRDefault="0014272E">
      <w:pPr>
        <w:rPr>
          <w:rFonts w:ascii="Georgia" w:hAnsi="Georgia"/>
          <w:color w:val="000000"/>
        </w:rPr>
      </w:pP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0000"/>
        </w:rPr>
        <w:t xml:space="preserve">Monika </w:t>
      </w:r>
      <w:proofErr w:type="spellStart"/>
      <w:r>
        <w:rPr>
          <w:rFonts w:ascii="Georgia" w:hAnsi="Georgia"/>
          <w:color w:val="000000"/>
        </w:rPr>
        <w:t>Manykóová</w:t>
      </w:r>
      <w:proofErr w:type="spellEnd"/>
    </w:p>
    <w:p w:rsidR="002F518F" w:rsidRDefault="0014272E">
      <w:pPr>
        <w:rPr>
          <w:rFonts w:ascii="Georgia" w:hAnsi="Georgia"/>
          <w:color w:val="008000"/>
        </w:rPr>
      </w:pPr>
      <w:r>
        <w:rPr>
          <w:rFonts w:ascii="Georgia" w:hAnsi="Georgia"/>
          <w:b/>
          <w:color w:val="008000"/>
        </w:rPr>
        <w:t>Odborný garant</w:t>
      </w:r>
      <w:r>
        <w:rPr>
          <w:rFonts w:ascii="Georgia" w:hAnsi="Georgia"/>
          <w:color w:val="008000"/>
        </w:rPr>
        <w:t xml:space="preserve">: </w:t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0000"/>
        </w:rPr>
        <w:t xml:space="preserve">JUDr. Dana </w:t>
      </w:r>
      <w:proofErr w:type="spellStart"/>
      <w:r>
        <w:rPr>
          <w:rFonts w:ascii="Georgia" w:hAnsi="Georgia"/>
          <w:color w:val="000000"/>
        </w:rPr>
        <w:t>Husťáková</w:t>
      </w:r>
      <w:proofErr w:type="spellEnd"/>
    </w:p>
    <w:p w:rsidR="002F518F" w:rsidRDefault="002F518F">
      <w:pPr>
        <w:ind w:left="6372" w:firstLine="708"/>
        <w:rPr>
          <w:rFonts w:ascii="Georgia" w:hAnsi="Georgia"/>
          <w:color w:val="008000"/>
        </w:rPr>
      </w:pPr>
    </w:p>
    <w:p w:rsidR="002F518F" w:rsidRDefault="0014272E">
      <w:pPr>
        <w:rPr>
          <w:rFonts w:ascii="Georgia" w:hAnsi="Georgia"/>
          <w:color w:val="008000"/>
        </w:rPr>
      </w:pPr>
      <w:r>
        <w:rPr>
          <w:rFonts w:ascii="Georgia" w:hAnsi="Georgia"/>
          <w:b/>
          <w:color w:val="008000"/>
        </w:rPr>
        <w:t>Kontakt:</w:t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0000"/>
        </w:rPr>
        <w:t>tel:0915 975 142</w:t>
      </w:r>
    </w:p>
    <w:p w:rsidR="002F518F" w:rsidRDefault="0014272E">
      <w:pPr>
        <w:rPr>
          <w:rFonts w:ascii="Georgia" w:hAnsi="Georgia"/>
          <w:color w:val="008000"/>
        </w:rPr>
      </w:pPr>
      <w:r>
        <w:rPr>
          <w:rFonts w:ascii="Georgia" w:hAnsi="Georgia"/>
          <w:b/>
          <w:color w:val="008000"/>
        </w:rPr>
        <w:t>E-mail:</w:t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0000"/>
        </w:rPr>
        <w:t>bethesdakosice@gmail.com</w:t>
      </w:r>
    </w:p>
    <w:p w:rsidR="002F518F" w:rsidRDefault="0014272E">
      <w:r>
        <w:rPr>
          <w:rFonts w:ascii="Georgia" w:hAnsi="Georgia"/>
          <w:b/>
          <w:color w:val="008000"/>
        </w:rPr>
        <w:t>Web:</w:t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8000"/>
        </w:rPr>
        <w:tab/>
      </w:r>
      <w:hyperlink r:id="rId7">
        <w:r>
          <w:rPr>
            <w:rStyle w:val="Internetovodkaz"/>
            <w:rFonts w:ascii="Georgia" w:hAnsi="Georgia"/>
            <w:color w:val="000000"/>
            <w:u w:val="none"/>
          </w:rPr>
          <w:t>www.bethesda.sk</w:t>
        </w:r>
      </w:hyperlink>
    </w:p>
    <w:p w:rsidR="002F518F" w:rsidRDefault="0014272E">
      <w:pPr>
        <w:rPr>
          <w:rFonts w:ascii="Georgia" w:hAnsi="Georgia"/>
          <w:color w:val="008000"/>
        </w:rPr>
      </w:pPr>
      <w:r>
        <w:rPr>
          <w:rFonts w:ascii="Georgia" w:hAnsi="Georgia"/>
          <w:b/>
          <w:color w:val="008000"/>
        </w:rPr>
        <w:t>Bankové spojenie:</w:t>
      </w:r>
      <w:r>
        <w:rPr>
          <w:rFonts w:ascii="Georgia" w:hAnsi="Georgia"/>
          <w:color w:val="008000"/>
        </w:rPr>
        <w:tab/>
      </w:r>
      <w:r>
        <w:rPr>
          <w:rFonts w:ascii="Georgia" w:hAnsi="Georgia"/>
          <w:color w:val="000000"/>
        </w:rPr>
        <w:t>UNICREDIT BANK a.s.,</w:t>
      </w:r>
    </w:p>
    <w:p w:rsidR="002F518F" w:rsidRDefault="0014272E">
      <w:pPr>
        <w:rPr>
          <w:rFonts w:ascii="Georgia" w:hAnsi="Georgia"/>
          <w:color w:val="008000"/>
        </w:rPr>
      </w:pPr>
      <w:r>
        <w:rPr>
          <w:rFonts w:ascii="Georgia" w:hAnsi="Georgia"/>
          <w:b/>
          <w:color w:val="008000"/>
        </w:rPr>
        <w:t>Číslo účtu:</w:t>
      </w:r>
      <w:r>
        <w:rPr>
          <w:rFonts w:ascii="Georgia" w:hAnsi="Georgia"/>
          <w:b/>
          <w:color w:val="008000"/>
        </w:rPr>
        <w:tab/>
      </w:r>
      <w:r>
        <w:rPr>
          <w:rFonts w:ascii="Georgia" w:hAnsi="Georgia"/>
          <w:b/>
          <w:color w:val="008000"/>
        </w:rPr>
        <w:tab/>
      </w:r>
      <w:r>
        <w:rPr>
          <w:rFonts w:ascii="Georgia" w:hAnsi="Georgia"/>
          <w:b/>
          <w:color w:val="008000"/>
        </w:rPr>
        <w:tab/>
      </w:r>
      <w:r>
        <w:rPr>
          <w:rFonts w:ascii="Georgia" w:hAnsi="Georgia"/>
          <w:color w:val="000000"/>
        </w:rPr>
        <w:t>1023667005/1111</w:t>
      </w:r>
    </w:p>
    <w:p w:rsidR="002F518F" w:rsidRDefault="0014272E">
      <w:pPr>
        <w:rPr>
          <w:rFonts w:ascii="Georgia" w:hAnsi="Georgia"/>
          <w:color w:val="008000"/>
        </w:rPr>
      </w:pPr>
      <w:r>
        <w:rPr>
          <w:rFonts w:ascii="Georgia" w:hAnsi="Georgia" w:cs="Tahoma"/>
          <w:b/>
          <w:color w:val="008000"/>
          <w:sz w:val="22"/>
          <w:u w:val="single"/>
        </w:rPr>
        <w:lastRenderedPageBreak/>
        <w:t>Úvod</w:t>
      </w:r>
    </w:p>
    <w:p w:rsidR="002F518F" w:rsidRDefault="0014272E">
      <w:pPr>
        <w:shd w:val="clear" w:color="auto" w:fill="FFFFFF"/>
        <w:spacing w:before="221" w:line="269" w:lineRule="exact"/>
        <w:ind w:right="10"/>
        <w:jc w:val="both"/>
        <w:rPr>
          <w:rFonts w:ascii="Georgia" w:hAnsi="Georgia" w:cs="Tahoma"/>
          <w:color w:val="000000"/>
          <w:sz w:val="20"/>
        </w:rPr>
      </w:pPr>
      <w:r>
        <w:rPr>
          <w:rFonts w:ascii="Georgia" w:hAnsi="Georgia" w:cs="Tahoma"/>
          <w:color w:val="000000"/>
          <w:sz w:val="20"/>
          <w:szCs w:val="20"/>
        </w:rPr>
        <w:t>Nezisková organizácia BETHESDA</w:t>
      </w:r>
      <w:r>
        <w:rPr>
          <w:rFonts w:ascii="Georgia" w:hAnsi="Georgia" w:cs="Tahoma"/>
          <w:color w:val="000000"/>
          <w:sz w:val="20"/>
        </w:rPr>
        <w:t xml:space="preserve"> SENIOR, </w:t>
      </w:r>
      <w:proofErr w:type="spellStart"/>
      <w:r>
        <w:rPr>
          <w:rFonts w:ascii="Georgia" w:hAnsi="Georgia" w:cs="Tahoma"/>
          <w:color w:val="000000"/>
          <w:sz w:val="20"/>
        </w:rPr>
        <w:t>n.o</w:t>
      </w:r>
      <w:proofErr w:type="spellEnd"/>
      <w:r>
        <w:rPr>
          <w:rFonts w:ascii="Georgia" w:hAnsi="Georgia" w:cs="Tahoma"/>
          <w:color w:val="000000"/>
          <w:sz w:val="20"/>
        </w:rPr>
        <w:t xml:space="preserve">. so sídlom Žriedlová 3, 040 01 Košice vznikla podľa </w:t>
      </w:r>
      <w:proofErr w:type="spellStart"/>
      <w:r>
        <w:rPr>
          <w:rFonts w:ascii="Georgia" w:hAnsi="Georgia" w:cs="Tahoma"/>
          <w:color w:val="000000"/>
          <w:sz w:val="20"/>
        </w:rPr>
        <w:t>ust</w:t>
      </w:r>
      <w:proofErr w:type="spellEnd"/>
      <w:r>
        <w:rPr>
          <w:rFonts w:ascii="Georgia" w:hAnsi="Georgia" w:cs="Tahoma"/>
          <w:color w:val="000000"/>
          <w:sz w:val="20"/>
        </w:rPr>
        <w:t xml:space="preserve">. § 11 ods. 1 zákona NR SR č. 213/1997 </w:t>
      </w:r>
      <w:proofErr w:type="spellStart"/>
      <w:r>
        <w:rPr>
          <w:rFonts w:ascii="Georgia" w:hAnsi="Georgia" w:cs="Tahoma"/>
          <w:color w:val="000000"/>
          <w:sz w:val="20"/>
        </w:rPr>
        <w:t>Z.z</w:t>
      </w:r>
      <w:proofErr w:type="spellEnd"/>
      <w:r>
        <w:rPr>
          <w:rFonts w:ascii="Georgia" w:hAnsi="Georgia" w:cs="Tahoma"/>
          <w:color w:val="000000"/>
          <w:sz w:val="20"/>
        </w:rPr>
        <w:t>. o neziskových organizáciách poskytujúcich všeobecne prospešné služby v platnom  znení a bola zaregistrovaná</w:t>
      </w:r>
      <w:r w:rsidR="00A74EBE">
        <w:rPr>
          <w:rFonts w:ascii="Georgia" w:hAnsi="Georgia" w:cs="Tahoma"/>
          <w:color w:val="000000"/>
          <w:sz w:val="20"/>
        </w:rPr>
        <w:t xml:space="preserve"> </w:t>
      </w:r>
      <w:r>
        <w:rPr>
          <w:rFonts w:ascii="Georgia" w:hAnsi="Georgia"/>
          <w:color w:val="000000"/>
          <w:sz w:val="20"/>
          <w:szCs w:val="20"/>
        </w:rPr>
        <w:t>Obvodným úradom v Košiciach, odbor všeobecnej vnútornej správy</w:t>
      </w:r>
      <w:r w:rsidR="00A74EBE">
        <w:rPr>
          <w:rFonts w:ascii="Georgia" w:hAnsi="Georgia"/>
          <w:color w:val="000000"/>
          <w:sz w:val="20"/>
          <w:szCs w:val="20"/>
        </w:rPr>
        <w:t xml:space="preserve"> </w:t>
      </w:r>
      <w:r>
        <w:rPr>
          <w:rFonts w:ascii="Georgia" w:hAnsi="Georgia" w:cs="Tahoma"/>
          <w:color w:val="000000"/>
          <w:sz w:val="20"/>
        </w:rPr>
        <w:t xml:space="preserve">pod č. OVVS/37/2007. </w:t>
      </w:r>
    </w:p>
    <w:p w:rsidR="002F518F" w:rsidRDefault="0014272E">
      <w:pPr>
        <w:shd w:val="clear" w:color="auto" w:fill="FFFFFF"/>
        <w:spacing w:before="221" w:line="269" w:lineRule="exact"/>
        <w:ind w:right="10"/>
        <w:jc w:val="both"/>
        <w:rPr>
          <w:rFonts w:ascii="Georgia" w:hAnsi="Georgia" w:cs="Tahoma"/>
          <w:color w:val="000000"/>
          <w:sz w:val="20"/>
        </w:rPr>
      </w:pPr>
      <w:r>
        <w:rPr>
          <w:rFonts w:ascii="Georgia" w:hAnsi="Georgia" w:cs="Tahoma"/>
          <w:color w:val="000000"/>
          <w:sz w:val="20"/>
        </w:rPr>
        <w:t>Prioritou a záujmom  organizácie je poskytovať služby s nasledovnými atribútmi:  profesionalita, zmysluplnosť, sociálne cítenie, flexibilita so zreteľom na požiadavky a potreby našich klientov.</w:t>
      </w:r>
    </w:p>
    <w:p w:rsidR="006F224A" w:rsidRDefault="006F224A">
      <w:pPr>
        <w:shd w:val="clear" w:color="auto" w:fill="FFFFFF"/>
        <w:spacing w:before="221" w:line="269" w:lineRule="exact"/>
        <w:ind w:right="10"/>
        <w:rPr>
          <w:rFonts w:ascii="Georgia" w:hAnsi="Georgia" w:cs="Tahoma"/>
          <w:b/>
          <w:color w:val="008000"/>
          <w:sz w:val="22"/>
          <w:szCs w:val="22"/>
          <w:u w:val="single"/>
        </w:rPr>
      </w:pPr>
    </w:p>
    <w:p w:rsidR="002F518F" w:rsidRDefault="0014272E">
      <w:pPr>
        <w:shd w:val="clear" w:color="auto" w:fill="FFFFFF"/>
        <w:spacing w:before="221" w:line="269" w:lineRule="exact"/>
        <w:ind w:right="10"/>
        <w:rPr>
          <w:rFonts w:ascii="Georgia" w:hAnsi="Georgia" w:cs="Tahoma"/>
          <w:b/>
          <w:color w:val="008000"/>
          <w:sz w:val="22"/>
          <w:szCs w:val="22"/>
          <w:u w:val="single"/>
        </w:rPr>
      </w:pPr>
      <w:r>
        <w:rPr>
          <w:rFonts w:ascii="Georgia" w:hAnsi="Georgia" w:cs="Tahoma"/>
          <w:b/>
          <w:color w:val="008000"/>
          <w:sz w:val="22"/>
          <w:szCs w:val="22"/>
          <w:u w:val="single"/>
        </w:rPr>
        <w:t>Poslanie organizácie</w:t>
      </w:r>
    </w:p>
    <w:p w:rsidR="002F518F" w:rsidRDefault="0014272E">
      <w:pPr>
        <w:shd w:val="clear" w:color="auto" w:fill="FFFFFF"/>
        <w:spacing w:before="221" w:line="269" w:lineRule="exact"/>
        <w:ind w:right="10"/>
        <w:jc w:val="both"/>
        <w:rPr>
          <w:rFonts w:ascii="Georgia" w:hAnsi="Georgia" w:cs="Tahoma"/>
          <w:color w:val="000000"/>
          <w:sz w:val="20"/>
        </w:rPr>
      </w:pPr>
      <w:r>
        <w:rPr>
          <w:rFonts w:ascii="Georgia" w:hAnsi="Georgia" w:cs="Tahoma"/>
          <w:color w:val="000000"/>
          <w:sz w:val="20"/>
        </w:rPr>
        <w:t>Poslaním organizácie  je  zamerať sa na oblasti súvisiace so sociálnym zabezpečením seniorov a opatrovateľskou starostlivosťou o nich. Hlavným cieľom organizácie je aktívne sa podieľať na zvýšení kvality života seniorov v meste Košice vybudovaním nového Zariadenia pre seniorov, ktoré  1. septembra 2016 otvorilo brány svojim prvým klientom.</w:t>
      </w:r>
    </w:p>
    <w:p w:rsidR="006F224A" w:rsidRDefault="006F224A">
      <w:pPr>
        <w:shd w:val="clear" w:color="auto" w:fill="FFFFFF"/>
        <w:spacing w:before="221" w:line="269" w:lineRule="exact"/>
        <w:ind w:right="10"/>
        <w:rPr>
          <w:rFonts w:ascii="Georgia" w:hAnsi="Georgia" w:cs="Tahoma"/>
          <w:b/>
          <w:color w:val="008000"/>
          <w:sz w:val="22"/>
          <w:szCs w:val="22"/>
          <w:u w:val="single"/>
        </w:rPr>
      </w:pPr>
    </w:p>
    <w:p w:rsidR="002F518F" w:rsidRDefault="0014272E">
      <w:pPr>
        <w:shd w:val="clear" w:color="auto" w:fill="FFFFFF"/>
        <w:spacing w:before="221" w:line="269" w:lineRule="exact"/>
        <w:ind w:right="10"/>
        <w:rPr>
          <w:rFonts w:ascii="Georgia" w:hAnsi="Georgia" w:cs="Tahoma"/>
          <w:b/>
          <w:color w:val="008000"/>
          <w:sz w:val="22"/>
          <w:szCs w:val="22"/>
          <w:u w:val="single"/>
        </w:rPr>
      </w:pPr>
      <w:r>
        <w:rPr>
          <w:rFonts w:ascii="Georgia" w:hAnsi="Georgia" w:cs="Tahoma"/>
          <w:b/>
          <w:color w:val="008000"/>
          <w:sz w:val="22"/>
          <w:szCs w:val="22"/>
          <w:u w:val="single"/>
        </w:rPr>
        <w:t>Cieľové skupiny</w:t>
      </w:r>
    </w:p>
    <w:p w:rsidR="002F518F" w:rsidRDefault="0014272E">
      <w:pPr>
        <w:shd w:val="clear" w:color="auto" w:fill="FFFFFF"/>
        <w:spacing w:before="221" w:line="269" w:lineRule="exact"/>
        <w:ind w:right="10"/>
        <w:jc w:val="both"/>
        <w:rPr>
          <w:rFonts w:ascii="Georgia" w:hAnsi="Georgia" w:cs="Tahoma"/>
          <w:color w:val="000000"/>
          <w:sz w:val="20"/>
        </w:rPr>
      </w:pPr>
      <w:r>
        <w:rPr>
          <w:rFonts w:ascii="Georgia" w:hAnsi="Georgia" w:cs="Tahoma"/>
          <w:color w:val="000000"/>
          <w:sz w:val="20"/>
        </w:rPr>
        <w:t>Fyzické osoby, ktoré dovŕšili dôchodkový vek a sú odkázané na pomoc inej fyzickej osoby, so stupňom odkázanosti IV, V, VI alebo fyzické osoby, ktoré dovŕšili dôchodkový vek a potrebujú poskytovanie sociálnej služby z iných vážnych dôvodov.</w:t>
      </w:r>
    </w:p>
    <w:p w:rsidR="006F224A" w:rsidRDefault="006F224A">
      <w:pPr>
        <w:shd w:val="clear" w:color="auto" w:fill="FFFFFF"/>
        <w:spacing w:before="221" w:line="269" w:lineRule="exact"/>
        <w:ind w:right="10"/>
        <w:jc w:val="both"/>
        <w:rPr>
          <w:rFonts w:ascii="Georgia" w:hAnsi="Georgia" w:cs="Tahoma"/>
          <w:b/>
          <w:color w:val="008000"/>
          <w:sz w:val="22"/>
          <w:szCs w:val="22"/>
          <w:u w:val="single"/>
        </w:rPr>
      </w:pPr>
    </w:p>
    <w:p w:rsidR="002F518F" w:rsidRDefault="0014272E">
      <w:pPr>
        <w:shd w:val="clear" w:color="auto" w:fill="FFFFFF"/>
        <w:spacing w:before="221" w:line="269" w:lineRule="exact"/>
        <w:ind w:right="10"/>
        <w:jc w:val="both"/>
        <w:rPr>
          <w:rFonts w:ascii="Georgia" w:hAnsi="Georgia" w:cs="Tahoma"/>
          <w:color w:val="000000"/>
          <w:sz w:val="20"/>
        </w:rPr>
      </w:pPr>
      <w:r>
        <w:rPr>
          <w:rFonts w:ascii="Georgia" w:hAnsi="Georgia" w:cs="Tahoma"/>
          <w:b/>
          <w:color w:val="008000"/>
          <w:sz w:val="22"/>
          <w:szCs w:val="22"/>
          <w:u w:val="single"/>
        </w:rPr>
        <w:t xml:space="preserve">Organizačná štruktúra Zariadenia pre seniorov </w:t>
      </w:r>
    </w:p>
    <w:p w:rsidR="0014272E" w:rsidRDefault="0014272E">
      <w:pPr>
        <w:shd w:val="clear" w:color="auto" w:fill="FFFFFF"/>
        <w:spacing w:before="221" w:line="269" w:lineRule="exact"/>
        <w:ind w:right="10"/>
        <w:jc w:val="both"/>
        <w:rPr>
          <w:rFonts w:ascii="Georgia" w:hAnsi="Georgia" w:cs="Tahoma"/>
          <w:color w:val="008000"/>
          <w:sz w:val="20"/>
        </w:rPr>
      </w:pPr>
    </w:p>
    <w:p w:rsidR="002F518F" w:rsidRDefault="0014272E">
      <w:pPr>
        <w:shd w:val="clear" w:color="auto" w:fill="FFFFFF"/>
        <w:spacing w:line="276" w:lineRule="auto"/>
        <w:ind w:right="10"/>
        <w:jc w:val="both"/>
        <w:rPr>
          <w:rFonts w:ascii="Georgia" w:hAnsi="Georgia" w:cs="Tahoma"/>
          <w:color w:val="008000"/>
          <w:sz w:val="20"/>
        </w:rPr>
      </w:pPr>
      <w:r>
        <w:rPr>
          <w:rFonts w:ascii="Georgia" w:hAnsi="Georgia" w:cs="Tahoma"/>
          <w:noProof/>
          <w:color w:val="008000"/>
          <w:sz w:val="20"/>
        </w:rPr>
        <w:drawing>
          <wp:inline distT="0" distB="0" distL="0" distR="0">
            <wp:extent cx="5486400" cy="3200400"/>
            <wp:effectExtent l="19050" t="0" r="19050" b="0"/>
            <wp:docPr id="12" name="Diagram 1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  <w:bookmarkStart w:id="0" w:name="_GoBack"/>
      <w:bookmarkEnd w:id="0"/>
    </w:p>
    <w:p w:rsidR="002F518F" w:rsidRDefault="002F518F">
      <w:pPr>
        <w:shd w:val="clear" w:color="auto" w:fill="FFFFFF"/>
        <w:spacing w:line="276" w:lineRule="auto"/>
        <w:ind w:right="10"/>
        <w:jc w:val="both"/>
        <w:rPr>
          <w:rFonts w:ascii="Georgia" w:hAnsi="Georgia" w:cs="Tahoma"/>
          <w:color w:val="008000"/>
          <w:sz w:val="20"/>
        </w:rPr>
      </w:pPr>
    </w:p>
    <w:p w:rsidR="002F518F" w:rsidRDefault="002F518F">
      <w:pPr>
        <w:shd w:val="clear" w:color="auto" w:fill="FFFFFF"/>
        <w:spacing w:line="276" w:lineRule="auto"/>
        <w:ind w:right="10"/>
        <w:jc w:val="both"/>
        <w:rPr>
          <w:rFonts w:ascii="Georgia" w:hAnsi="Georgia" w:cs="Tahoma"/>
          <w:color w:val="008000"/>
          <w:sz w:val="20"/>
        </w:rPr>
      </w:pPr>
    </w:p>
    <w:p w:rsidR="002F518F" w:rsidRDefault="0014272E">
      <w:pPr>
        <w:shd w:val="clear" w:color="auto" w:fill="FFFFFF"/>
        <w:spacing w:line="276" w:lineRule="auto"/>
        <w:ind w:right="10"/>
        <w:jc w:val="both"/>
        <w:rPr>
          <w:rFonts w:ascii="Georgia" w:hAnsi="Georgia" w:cs="Tahoma"/>
          <w:color w:val="008000"/>
          <w:sz w:val="20"/>
        </w:rPr>
      </w:pPr>
      <w:r>
        <w:rPr>
          <w:rFonts w:ascii="Georgia" w:hAnsi="Georgia" w:cs="Tahoma"/>
          <w:color w:val="008000"/>
          <w:sz w:val="20"/>
        </w:rPr>
        <w:tab/>
      </w:r>
    </w:p>
    <w:p w:rsidR="002F518F" w:rsidRDefault="0014272E">
      <w:pPr>
        <w:shd w:val="clear" w:color="auto" w:fill="FFFFFF"/>
        <w:spacing w:before="221" w:line="269" w:lineRule="exact"/>
        <w:ind w:right="10"/>
        <w:jc w:val="both"/>
        <w:rPr>
          <w:rFonts w:ascii="Georgia" w:hAnsi="Georgia" w:cs="Tahoma"/>
          <w:b/>
          <w:color w:val="009900"/>
          <w:sz w:val="22"/>
          <w:szCs w:val="22"/>
          <w:u w:val="single"/>
        </w:rPr>
      </w:pPr>
      <w:r>
        <w:rPr>
          <w:rFonts w:ascii="Georgia" w:hAnsi="Georgia" w:cs="Tahoma"/>
          <w:b/>
          <w:color w:val="009900"/>
          <w:sz w:val="22"/>
          <w:szCs w:val="22"/>
          <w:u w:val="single"/>
        </w:rPr>
        <w:lastRenderedPageBreak/>
        <w:t>Štruktúra klientov - prijímateľov sociálnej služby</w:t>
      </w:r>
    </w:p>
    <w:p w:rsidR="002F518F" w:rsidRDefault="002F518F">
      <w:pPr>
        <w:shd w:val="clear" w:color="auto" w:fill="FFFFFF"/>
        <w:spacing w:before="221" w:line="269" w:lineRule="exact"/>
        <w:ind w:right="10" w:firstLine="708"/>
        <w:jc w:val="both"/>
        <w:rPr>
          <w:rFonts w:ascii="Georgia" w:hAnsi="Georgia" w:cs="Tahoma"/>
          <w:b/>
          <w:color w:val="009900"/>
          <w:sz w:val="22"/>
          <w:szCs w:val="22"/>
          <w:u w:val="single"/>
        </w:rPr>
      </w:pPr>
    </w:p>
    <w:p w:rsidR="002F518F" w:rsidRDefault="0014272E">
      <w:pPr>
        <w:pStyle w:val="Popis"/>
        <w:keepNext/>
        <w:ind w:firstLine="709"/>
        <w:rPr>
          <w:rFonts w:ascii="Georgia" w:hAnsi="Georgia"/>
        </w:rPr>
      </w:pPr>
      <w:r>
        <w:rPr>
          <w:rFonts w:ascii="Georgia" w:hAnsi="Georgia" w:cs="Tahoma"/>
          <w:b w:val="0"/>
          <w:color w:val="76923C"/>
          <w:sz w:val="22"/>
          <w:szCs w:val="22"/>
        </w:rPr>
        <w:tab/>
      </w:r>
    </w:p>
    <w:p w:rsidR="002F518F" w:rsidRDefault="0014272E">
      <w:pPr>
        <w:pStyle w:val="Popis"/>
        <w:keepNext/>
        <w:ind w:firstLine="709"/>
      </w:pPr>
      <w:r>
        <w:t xml:space="preserve">Tabuľka </w:t>
      </w:r>
      <w:r w:rsidR="00097996">
        <w:fldChar w:fldCharType="begin"/>
      </w:r>
      <w:r>
        <w:instrText>SEQ Tabuľka \* ARABIC</w:instrText>
      </w:r>
      <w:r w:rsidR="00097996">
        <w:fldChar w:fldCharType="separate"/>
      </w:r>
      <w:r w:rsidR="00A53D65">
        <w:rPr>
          <w:noProof/>
        </w:rPr>
        <w:t>1</w:t>
      </w:r>
      <w:r w:rsidR="00097996">
        <w:fldChar w:fldCharType="end"/>
      </w:r>
      <w:r>
        <w:t xml:space="preserve">  Celkový počet klientov zariadenia pre seniorov</w:t>
      </w:r>
    </w:p>
    <w:tbl>
      <w:tblPr>
        <w:tblW w:w="4782" w:type="dxa"/>
        <w:tblInd w:w="775" w:type="dxa"/>
        <w:tblBorders>
          <w:bottom w:val="single" w:sz="24" w:space="0" w:color="9BBB59"/>
          <w:insideH w:val="single" w:sz="24" w:space="0" w:color="9BBB59"/>
        </w:tblBorders>
        <w:tblCellMar>
          <w:left w:w="117" w:type="dxa"/>
        </w:tblCellMar>
        <w:tblLook w:val="04A0"/>
      </w:tblPr>
      <w:tblGrid>
        <w:gridCol w:w="2310"/>
        <w:gridCol w:w="2472"/>
      </w:tblGrid>
      <w:tr w:rsidR="002F518F">
        <w:trPr>
          <w:trHeight w:val="497"/>
        </w:trPr>
        <w:tc>
          <w:tcPr>
            <w:tcW w:w="2310" w:type="dxa"/>
            <w:tcBorders>
              <w:bottom w:val="single" w:sz="24" w:space="0" w:color="9BBB59"/>
            </w:tcBorders>
            <w:shd w:val="clear" w:color="auto" w:fill="FFFFFF"/>
          </w:tcPr>
          <w:p w:rsidR="002F518F" w:rsidRDefault="0014272E">
            <w:pPr>
              <w:spacing w:before="221" w:line="269" w:lineRule="exact"/>
              <w:ind w:right="10"/>
              <w:jc w:val="both"/>
              <w:rPr>
                <w:rFonts w:ascii="Georgia" w:hAnsi="Georgia" w:cs="Tahoma"/>
                <w:b/>
                <w:color w:val="009900"/>
                <w:sz w:val="20"/>
                <w:szCs w:val="20"/>
              </w:rPr>
            </w:pPr>
            <w:r>
              <w:rPr>
                <w:rFonts w:ascii="Georgia" w:hAnsi="Georgia" w:cs="Tahoma"/>
                <w:b/>
                <w:color w:val="009900"/>
                <w:sz w:val="20"/>
                <w:szCs w:val="20"/>
              </w:rPr>
              <w:t>Pohlavie</w:t>
            </w:r>
          </w:p>
        </w:tc>
        <w:tc>
          <w:tcPr>
            <w:tcW w:w="2471" w:type="dxa"/>
            <w:tcBorders>
              <w:bottom w:val="single" w:sz="24" w:space="0" w:color="9BBB59"/>
            </w:tcBorders>
            <w:shd w:val="clear" w:color="auto" w:fill="FFFFFF"/>
          </w:tcPr>
          <w:p w:rsidR="002F518F" w:rsidRDefault="0014272E">
            <w:pPr>
              <w:spacing w:before="221" w:line="269" w:lineRule="exact"/>
              <w:ind w:right="10"/>
              <w:jc w:val="both"/>
              <w:rPr>
                <w:rFonts w:ascii="Georgia" w:hAnsi="Georgia" w:cs="Tahoma"/>
                <w:b/>
                <w:color w:val="009900"/>
                <w:sz w:val="20"/>
                <w:szCs w:val="20"/>
              </w:rPr>
            </w:pPr>
            <w:r>
              <w:rPr>
                <w:rFonts w:ascii="Georgia" w:hAnsi="Georgia" w:cs="Tahoma"/>
                <w:b/>
                <w:color w:val="009900"/>
                <w:sz w:val="20"/>
                <w:szCs w:val="20"/>
              </w:rPr>
              <w:t>Počet obyvateľov</w:t>
            </w:r>
          </w:p>
        </w:tc>
      </w:tr>
      <w:tr w:rsidR="002F518F">
        <w:trPr>
          <w:trHeight w:val="497"/>
        </w:trPr>
        <w:tc>
          <w:tcPr>
            <w:tcW w:w="2310" w:type="dxa"/>
            <w:tcBorders>
              <w:top w:val="single" w:sz="24" w:space="0" w:color="9BBB59"/>
              <w:bottom w:val="single" w:sz="24" w:space="0" w:color="9BBB59"/>
              <w:right w:val="single" w:sz="8" w:space="0" w:color="9BBB59"/>
            </w:tcBorders>
            <w:shd w:val="clear" w:color="auto" w:fill="FFFFFF"/>
          </w:tcPr>
          <w:p w:rsidR="002F518F" w:rsidRDefault="0014272E">
            <w:pPr>
              <w:spacing w:before="221" w:line="269" w:lineRule="exact"/>
              <w:ind w:right="10"/>
              <w:jc w:val="both"/>
              <w:rPr>
                <w:rFonts w:ascii="Georgia" w:hAnsi="Georgia" w:cs="Tahoma"/>
                <w:b/>
                <w:color w:val="000000"/>
                <w:sz w:val="20"/>
                <w:szCs w:val="20"/>
              </w:rPr>
            </w:pPr>
            <w:r>
              <w:rPr>
                <w:rFonts w:ascii="Georgia" w:hAnsi="Georgia" w:cs="Tahoma"/>
                <w:b/>
                <w:color w:val="000000"/>
                <w:sz w:val="20"/>
                <w:szCs w:val="20"/>
              </w:rPr>
              <w:t>Muži</w:t>
            </w:r>
          </w:p>
        </w:tc>
        <w:tc>
          <w:tcPr>
            <w:tcW w:w="2471" w:type="dxa"/>
            <w:tcBorders>
              <w:top w:val="single" w:sz="24" w:space="0" w:color="9BBB59"/>
              <w:left w:val="single" w:sz="8" w:space="0" w:color="9BBB59"/>
              <w:bottom w:val="single" w:sz="24" w:space="0" w:color="9BBB59"/>
              <w:right w:val="single" w:sz="8" w:space="0" w:color="9BBB59"/>
            </w:tcBorders>
            <w:shd w:val="clear" w:color="auto" w:fill="E6EED5"/>
            <w:tcMar>
              <w:left w:w="87" w:type="dxa"/>
            </w:tcMar>
          </w:tcPr>
          <w:p w:rsidR="002F518F" w:rsidRDefault="0014272E">
            <w:pPr>
              <w:spacing w:before="221" w:line="269" w:lineRule="exact"/>
              <w:ind w:right="10"/>
              <w:jc w:val="both"/>
              <w:rPr>
                <w:rFonts w:ascii="Georgia" w:hAnsi="Georgia" w:cs="Tahoma"/>
                <w:color w:val="000000"/>
                <w:sz w:val="20"/>
                <w:szCs w:val="20"/>
              </w:rPr>
            </w:pPr>
            <w:r>
              <w:rPr>
                <w:rFonts w:ascii="Georgia" w:hAnsi="Georgia" w:cs="Tahoma"/>
                <w:color w:val="000000"/>
                <w:sz w:val="20"/>
                <w:szCs w:val="20"/>
              </w:rPr>
              <w:t>10</w:t>
            </w:r>
          </w:p>
        </w:tc>
      </w:tr>
      <w:tr w:rsidR="002F518F">
        <w:trPr>
          <w:trHeight w:val="497"/>
        </w:trPr>
        <w:tc>
          <w:tcPr>
            <w:tcW w:w="2310" w:type="dxa"/>
            <w:tcBorders>
              <w:top w:val="single" w:sz="24" w:space="0" w:color="9BBB59"/>
              <w:bottom w:val="single" w:sz="24" w:space="0" w:color="9BBB59"/>
              <w:right w:val="single" w:sz="8" w:space="0" w:color="9BBB59"/>
            </w:tcBorders>
            <w:shd w:val="clear" w:color="auto" w:fill="FFFFFF"/>
          </w:tcPr>
          <w:p w:rsidR="002F518F" w:rsidRDefault="0014272E">
            <w:pPr>
              <w:spacing w:before="221" w:line="269" w:lineRule="exact"/>
              <w:ind w:right="10"/>
              <w:jc w:val="both"/>
              <w:rPr>
                <w:rFonts w:ascii="Georgia" w:hAnsi="Georgia" w:cs="Tahoma"/>
                <w:b/>
                <w:color w:val="000000"/>
                <w:sz w:val="20"/>
                <w:szCs w:val="20"/>
              </w:rPr>
            </w:pPr>
            <w:r>
              <w:rPr>
                <w:rFonts w:ascii="Georgia" w:hAnsi="Georgia" w:cs="Tahoma"/>
                <w:b/>
                <w:color w:val="000000"/>
                <w:sz w:val="20"/>
                <w:szCs w:val="20"/>
              </w:rPr>
              <w:t xml:space="preserve">Ženy </w:t>
            </w:r>
          </w:p>
        </w:tc>
        <w:tc>
          <w:tcPr>
            <w:tcW w:w="2471" w:type="dxa"/>
            <w:tcBorders>
              <w:top w:val="single" w:sz="24" w:space="0" w:color="9BBB59"/>
              <w:left w:val="single" w:sz="8" w:space="0" w:color="9BBB59"/>
              <w:bottom w:val="single" w:sz="24" w:space="0" w:color="9BBB59"/>
              <w:right w:val="single" w:sz="8" w:space="0" w:color="9BBB59"/>
            </w:tcBorders>
            <w:shd w:val="clear" w:color="auto" w:fill="auto"/>
            <w:tcMar>
              <w:left w:w="87" w:type="dxa"/>
            </w:tcMar>
          </w:tcPr>
          <w:p w:rsidR="002F518F" w:rsidRDefault="0014272E">
            <w:pPr>
              <w:spacing w:before="221" w:line="269" w:lineRule="exact"/>
              <w:ind w:right="10"/>
              <w:jc w:val="both"/>
              <w:rPr>
                <w:rFonts w:ascii="Georgia" w:hAnsi="Georgia" w:cs="Tahoma"/>
                <w:color w:val="000000"/>
                <w:sz w:val="20"/>
                <w:szCs w:val="20"/>
              </w:rPr>
            </w:pPr>
            <w:r>
              <w:rPr>
                <w:rFonts w:ascii="Georgia" w:hAnsi="Georgia" w:cs="Tahoma"/>
                <w:color w:val="000000"/>
                <w:sz w:val="20"/>
                <w:szCs w:val="20"/>
              </w:rPr>
              <w:t>18</w:t>
            </w:r>
          </w:p>
        </w:tc>
      </w:tr>
      <w:tr w:rsidR="002F518F">
        <w:trPr>
          <w:trHeight w:val="497"/>
        </w:trPr>
        <w:tc>
          <w:tcPr>
            <w:tcW w:w="2310" w:type="dxa"/>
            <w:tcBorders>
              <w:top w:val="single" w:sz="24" w:space="0" w:color="9BBB59"/>
              <w:bottom w:val="single" w:sz="24" w:space="0" w:color="9BBB59"/>
              <w:right w:val="single" w:sz="8" w:space="0" w:color="9BBB59"/>
            </w:tcBorders>
            <w:shd w:val="clear" w:color="auto" w:fill="FFFFFF"/>
          </w:tcPr>
          <w:p w:rsidR="002F518F" w:rsidRDefault="0014272E">
            <w:pPr>
              <w:spacing w:before="221" w:line="269" w:lineRule="exact"/>
              <w:ind w:right="10"/>
              <w:jc w:val="both"/>
              <w:rPr>
                <w:rFonts w:ascii="Georgia" w:hAnsi="Georgia" w:cs="Tahoma"/>
                <w:b/>
                <w:color w:val="000000"/>
                <w:sz w:val="20"/>
                <w:szCs w:val="20"/>
              </w:rPr>
            </w:pPr>
            <w:r>
              <w:rPr>
                <w:rFonts w:ascii="Georgia" w:hAnsi="Georgia" w:cs="Tahoma"/>
                <w:b/>
                <w:color w:val="000000"/>
                <w:sz w:val="20"/>
                <w:szCs w:val="20"/>
              </w:rPr>
              <w:t xml:space="preserve">Spolu </w:t>
            </w:r>
          </w:p>
        </w:tc>
        <w:tc>
          <w:tcPr>
            <w:tcW w:w="2471" w:type="dxa"/>
            <w:tcBorders>
              <w:top w:val="single" w:sz="24" w:space="0" w:color="9BBB59"/>
              <w:left w:val="single" w:sz="8" w:space="0" w:color="9BBB59"/>
              <w:bottom w:val="single" w:sz="24" w:space="0" w:color="9BBB59"/>
              <w:right w:val="single" w:sz="8" w:space="0" w:color="9BBB59"/>
            </w:tcBorders>
            <w:shd w:val="clear" w:color="auto" w:fill="E6EED5"/>
            <w:tcMar>
              <w:left w:w="87" w:type="dxa"/>
            </w:tcMar>
          </w:tcPr>
          <w:p w:rsidR="002F518F" w:rsidRDefault="0014272E">
            <w:pPr>
              <w:spacing w:before="221" w:line="269" w:lineRule="exact"/>
              <w:ind w:right="10"/>
              <w:jc w:val="both"/>
              <w:rPr>
                <w:rFonts w:ascii="Georgia" w:hAnsi="Georgia" w:cs="Tahoma"/>
                <w:color w:val="000000"/>
                <w:sz w:val="20"/>
                <w:szCs w:val="20"/>
              </w:rPr>
            </w:pPr>
            <w:r>
              <w:rPr>
                <w:rFonts w:ascii="Georgia" w:hAnsi="Georgia" w:cs="Tahoma"/>
                <w:color w:val="000000"/>
                <w:sz w:val="20"/>
                <w:szCs w:val="20"/>
              </w:rPr>
              <w:t>28</w:t>
            </w:r>
          </w:p>
        </w:tc>
      </w:tr>
    </w:tbl>
    <w:p w:rsidR="002F518F" w:rsidRDefault="002F518F">
      <w:pPr>
        <w:shd w:val="clear" w:color="auto" w:fill="FFFFFF"/>
        <w:spacing w:before="221" w:line="269" w:lineRule="exact"/>
        <w:ind w:right="10"/>
        <w:rPr>
          <w:rFonts w:ascii="Georgia" w:hAnsi="Georgia" w:cs="Tahoma"/>
          <w:color w:val="008000"/>
          <w:sz w:val="20"/>
        </w:rPr>
      </w:pPr>
    </w:p>
    <w:p w:rsidR="002F518F" w:rsidRDefault="002F518F">
      <w:pPr>
        <w:shd w:val="clear" w:color="auto" w:fill="FFFFFF"/>
        <w:spacing w:before="221" w:line="269" w:lineRule="exact"/>
        <w:ind w:right="10"/>
        <w:rPr>
          <w:rFonts w:ascii="Georgia" w:hAnsi="Georgia" w:cs="Tahoma"/>
          <w:color w:val="008000"/>
          <w:sz w:val="20"/>
        </w:rPr>
      </w:pPr>
    </w:p>
    <w:p w:rsidR="002F518F" w:rsidRDefault="0014272E">
      <w:pPr>
        <w:pStyle w:val="Popis"/>
        <w:keepNext/>
        <w:ind w:firstLine="709"/>
      </w:pPr>
      <w:r>
        <w:t xml:space="preserve">Tabuľka </w:t>
      </w:r>
      <w:r w:rsidR="00097996">
        <w:fldChar w:fldCharType="begin"/>
      </w:r>
      <w:r>
        <w:instrText>SEQ Tabuľka \* ARABIC</w:instrText>
      </w:r>
      <w:r w:rsidR="00097996">
        <w:fldChar w:fldCharType="separate"/>
      </w:r>
      <w:r w:rsidR="00A53D65">
        <w:rPr>
          <w:noProof/>
        </w:rPr>
        <w:t>2</w:t>
      </w:r>
      <w:r w:rsidR="00097996">
        <w:fldChar w:fldCharType="end"/>
      </w:r>
      <w:r>
        <w:t xml:space="preserve">  Veková štruktúra obyvateľov zariadenia pre seniorov</w:t>
      </w:r>
    </w:p>
    <w:tbl>
      <w:tblPr>
        <w:tblW w:w="4786" w:type="dxa"/>
        <w:tblInd w:w="759" w:type="dxa"/>
        <w:tblBorders>
          <w:top w:val="single" w:sz="8" w:space="0" w:color="9BBB59"/>
          <w:left w:val="single" w:sz="8" w:space="0" w:color="9BBB59"/>
          <w:bottom w:val="single" w:sz="18" w:space="0" w:color="9BBB59"/>
          <w:right w:val="single" w:sz="8" w:space="0" w:color="9BBB59"/>
          <w:insideH w:val="single" w:sz="18" w:space="0" w:color="9BBB59"/>
          <w:insideV w:val="single" w:sz="8" w:space="0" w:color="9BBB59"/>
        </w:tblBorders>
        <w:tblCellMar>
          <w:left w:w="77" w:type="dxa"/>
        </w:tblCellMar>
        <w:tblLook w:val="04A0"/>
      </w:tblPr>
      <w:tblGrid>
        <w:gridCol w:w="2235"/>
        <w:gridCol w:w="2551"/>
      </w:tblGrid>
      <w:tr w:rsidR="002F518F">
        <w:tc>
          <w:tcPr>
            <w:tcW w:w="2235" w:type="dxa"/>
            <w:tcBorders>
              <w:top w:val="single" w:sz="8" w:space="0" w:color="9BBB59"/>
              <w:left w:val="single" w:sz="8" w:space="0" w:color="9BBB59"/>
              <w:bottom w:val="single" w:sz="18" w:space="0" w:color="9BBB59"/>
              <w:right w:val="single" w:sz="8" w:space="0" w:color="9BBB59"/>
            </w:tcBorders>
            <w:shd w:val="clear" w:color="auto" w:fill="auto"/>
            <w:tcMar>
              <w:left w:w="77" w:type="dxa"/>
            </w:tcMar>
          </w:tcPr>
          <w:p w:rsidR="002F518F" w:rsidRDefault="0014272E">
            <w:pPr>
              <w:spacing w:before="221" w:line="269" w:lineRule="exact"/>
              <w:ind w:right="10"/>
              <w:rPr>
                <w:rFonts w:ascii="Georgia" w:hAnsi="Georgia" w:cs="Tahoma"/>
                <w:b/>
                <w:bCs/>
                <w:color w:val="009900"/>
                <w:sz w:val="20"/>
              </w:rPr>
            </w:pPr>
            <w:r>
              <w:rPr>
                <w:rFonts w:ascii="Georgia" w:hAnsi="Georgia" w:cs="Tahoma"/>
                <w:b/>
                <w:bCs/>
                <w:color w:val="009900"/>
                <w:sz w:val="20"/>
              </w:rPr>
              <w:t>Veková kategória</w:t>
            </w:r>
          </w:p>
        </w:tc>
        <w:tc>
          <w:tcPr>
            <w:tcW w:w="2550" w:type="dxa"/>
            <w:tcBorders>
              <w:top w:val="single" w:sz="8" w:space="0" w:color="9BBB59"/>
              <w:left w:val="single" w:sz="8" w:space="0" w:color="9BBB59"/>
              <w:bottom w:val="single" w:sz="18" w:space="0" w:color="9BBB59"/>
              <w:right w:val="single" w:sz="8" w:space="0" w:color="9BBB59"/>
            </w:tcBorders>
            <w:shd w:val="clear" w:color="auto" w:fill="auto"/>
            <w:tcMar>
              <w:left w:w="77" w:type="dxa"/>
            </w:tcMar>
          </w:tcPr>
          <w:p w:rsidR="002F518F" w:rsidRDefault="0014272E">
            <w:pPr>
              <w:spacing w:before="221" w:line="269" w:lineRule="exact"/>
              <w:ind w:right="10"/>
              <w:rPr>
                <w:rFonts w:ascii="Georgia" w:hAnsi="Georgia" w:cs="Tahoma"/>
                <w:b/>
                <w:bCs/>
                <w:color w:val="009900"/>
                <w:sz w:val="20"/>
              </w:rPr>
            </w:pPr>
            <w:r>
              <w:rPr>
                <w:rFonts w:ascii="Georgia" w:hAnsi="Georgia" w:cs="Tahoma"/>
                <w:b/>
                <w:bCs/>
                <w:color w:val="009900"/>
                <w:sz w:val="20"/>
              </w:rPr>
              <w:t>Počet obyvateľov</w:t>
            </w:r>
          </w:p>
        </w:tc>
      </w:tr>
      <w:tr w:rsidR="002F518F">
        <w:tc>
          <w:tcPr>
            <w:tcW w:w="2235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E6EED5"/>
            <w:tcMar>
              <w:left w:w="77" w:type="dxa"/>
            </w:tcMar>
          </w:tcPr>
          <w:p w:rsidR="002F518F" w:rsidRDefault="0014272E">
            <w:pPr>
              <w:spacing w:before="221" w:line="269" w:lineRule="exact"/>
              <w:ind w:right="10"/>
              <w:rPr>
                <w:rFonts w:ascii="Georgia" w:hAnsi="Georgia" w:cs="Tahoma"/>
                <w:b/>
                <w:bCs/>
                <w:color w:val="000000"/>
                <w:sz w:val="20"/>
              </w:rPr>
            </w:pPr>
            <w:r>
              <w:rPr>
                <w:rFonts w:ascii="Georgia" w:hAnsi="Georgia" w:cs="Tahoma"/>
                <w:b/>
                <w:bCs/>
                <w:color w:val="000000"/>
                <w:sz w:val="20"/>
              </w:rPr>
              <w:t>60-69</w:t>
            </w:r>
          </w:p>
        </w:tc>
        <w:tc>
          <w:tcPr>
            <w:tcW w:w="2550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E6EED5"/>
            <w:tcMar>
              <w:left w:w="77" w:type="dxa"/>
            </w:tcMar>
          </w:tcPr>
          <w:p w:rsidR="002F518F" w:rsidRDefault="0014272E">
            <w:pPr>
              <w:spacing w:before="221" w:line="269" w:lineRule="exact"/>
              <w:ind w:right="10"/>
              <w:rPr>
                <w:rFonts w:ascii="Georgia" w:hAnsi="Georgia" w:cs="Tahoma"/>
                <w:color w:val="000000"/>
                <w:sz w:val="20"/>
              </w:rPr>
            </w:pPr>
            <w:r>
              <w:rPr>
                <w:rFonts w:ascii="Georgia" w:hAnsi="Georgia" w:cs="Tahoma"/>
                <w:color w:val="000000"/>
                <w:sz w:val="20"/>
              </w:rPr>
              <w:t>2</w:t>
            </w:r>
          </w:p>
        </w:tc>
      </w:tr>
      <w:tr w:rsidR="002F518F">
        <w:tc>
          <w:tcPr>
            <w:tcW w:w="2235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auto"/>
            <w:tcMar>
              <w:left w:w="77" w:type="dxa"/>
            </w:tcMar>
          </w:tcPr>
          <w:p w:rsidR="002F518F" w:rsidRDefault="0014272E">
            <w:pPr>
              <w:spacing w:before="221" w:line="269" w:lineRule="exact"/>
              <w:ind w:right="10"/>
              <w:rPr>
                <w:rFonts w:ascii="Georgia" w:hAnsi="Georgia" w:cs="Tahoma"/>
                <w:b/>
                <w:bCs/>
                <w:color w:val="000000"/>
                <w:sz w:val="20"/>
              </w:rPr>
            </w:pPr>
            <w:r>
              <w:rPr>
                <w:rFonts w:ascii="Georgia" w:hAnsi="Georgia" w:cs="Tahoma"/>
                <w:b/>
                <w:bCs/>
                <w:color w:val="000000"/>
                <w:sz w:val="20"/>
              </w:rPr>
              <w:t>70-79</w:t>
            </w:r>
          </w:p>
        </w:tc>
        <w:tc>
          <w:tcPr>
            <w:tcW w:w="2550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auto"/>
            <w:tcMar>
              <w:left w:w="77" w:type="dxa"/>
            </w:tcMar>
          </w:tcPr>
          <w:p w:rsidR="002F518F" w:rsidRDefault="0014272E">
            <w:pPr>
              <w:spacing w:before="221" w:line="269" w:lineRule="exact"/>
              <w:ind w:right="10"/>
              <w:rPr>
                <w:rFonts w:ascii="Georgia" w:hAnsi="Georgia" w:cs="Tahoma"/>
                <w:color w:val="000000"/>
                <w:sz w:val="20"/>
              </w:rPr>
            </w:pPr>
            <w:r>
              <w:rPr>
                <w:rFonts w:ascii="Georgia" w:hAnsi="Georgia" w:cs="Tahoma"/>
                <w:color w:val="000000"/>
                <w:sz w:val="20"/>
              </w:rPr>
              <w:t>7</w:t>
            </w:r>
          </w:p>
        </w:tc>
      </w:tr>
      <w:tr w:rsidR="002F518F">
        <w:tc>
          <w:tcPr>
            <w:tcW w:w="2235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E6EED5"/>
            <w:tcMar>
              <w:left w:w="77" w:type="dxa"/>
            </w:tcMar>
          </w:tcPr>
          <w:p w:rsidR="002F518F" w:rsidRDefault="0014272E">
            <w:pPr>
              <w:spacing w:before="221" w:line="269" w:lineRule="exact"/>
              <w:ind w:right="10"/>
              <w:rPr>
                <w:rFonts w:ascii="Georgia" w:hAnsi="Georgia" w:cs="Tahoma"/>
                <w:b/>
                <w:bCs/>
                <w:color w:val="000000"/>
                <w:sz w:val="20"/>
              </w:rPr>
            </w:pPr>
            <w:r>
              <w:rPr>
                <w:rFonts w:ascii="Georgia" w:hAnsi="Georgia" w:cs="Tahoma"/>
                <w:b/>
                <w:bCs/>
                <w:color w:val="000000"/>
                <w:sz w:val="20"/>
              </w:rPr>
              <w:t>80-89</w:t>
            </w:r>
          </w:p>
        </w:tc>
        <w:tc>
          <w:tcPr>
            <w:tcW w:w="2550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E6EED5"/>
            <w:tcMar>
              <w:left w:w="77" w:type="dxa"/>
            </w:tcMar>
          </w:tcPr>
          <w:p w:rsidR="002F518F" w:rsidRDefault="0014272E">
            <w:pPr>
              <w:spacing w:before="221" w:line="269" w:lineRule="exact"/>
              <w:ind w:right="10"/>
              <w:rPr>
                <w:rFonts w:ascii="Georgia" w:hAnsi="Georgia" w:cs="Tahoma"/>
                <w:color w:val="000000"/>
                <w:sz w:val="20"/>
              </w:rPr>
            </w:pPr>
            <w:r>
              <w:rPr>
                <w:rFonts w:ascii="Georgia" w:hAnsi="Georgia" w:cs="Tahoma"/>
                <w:color w:val="000000"/>
                <w:sz w:val="20"/>
              </w:rPr>
              <w:t>12</w:t>
            </w:r>
          </w:p>
        </w:tc>
      </w:tr>
      <w:tr w:rsidR="002F518F">
        <w:tc>
          <w:tcPr>
            <w:tcW w:w="2235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auto"/>
            <w:tcMar>
              <w:left w:w="77" w:type="dxa"/>
            </w:tcMar>
          </w:tcPr>
          <w:p w:rsidR="002F518F" w:rsidRDefault="0014272E">
            <w:pPr>
              <w:spacing w:before="221" w:line="269" w:lineRule="exact"/>
              <w:ind w:right="10"/>
              <w:rPr>
                <w:rFonts w:ascii="Georgia" w:hAnsi="Georgia" w:cs="Tahoma"/>
                <w:b/>
                <w:bCs/>
                <w:color w:val="000000"/>
                <w:sz w:val="20"/>
              </w:rPr>
            </w:pPr>
            <w:r>
              <w:rPr>
                <w:rFonts w:ascii="Georgia" w:hAnsi="Georgia" w:cs="Tahoma"/>
                <w:b/>
                <w:bCs/>
                <w:color w:val="000000"/>
                <w:sz w:val="20"/>
              </w:rPr>
              <w:t>90 a viac</w:t>
            </w:r>
          </w:p>
        </w:tc>
        <w:tc>
          <w:tcPr>
            <w:tcW w:w="2550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auto"/>
            <w:tcMar>
              <w:left w:w="77" w:type="dxa"/>
            </w:tcMar>
          </w:tcPr>
          <w:p w:rsidR="002F518F" w:rsidRDefault="0014272E">
            <w:pPr>
              <w:spacing w:before="221" w:line="269" w:lineRule="exact"/>
              <w:ind w:right="10"/>
              <w:rPr>
                <w:rFonts w:ascii="Georgia" w:hAnsi="Georgia" w:cs="Tahoma"/>
                <w:color w:val="000000"/>
                <w:sz w:val="20"/>
              </w:rPr>
            </w:pPr>
            <w:r>
              <w:rPr>
                <w:rFonts w:ascii="Georgia" w:hAnsi="Georgia" w:cs="Tahoma"/>
                <w:color w:val="000000"/>
                <w:sz w:val="20"/>
              </w:rPr>
              <w:t>7</w:t>
            </w:r>
          </w:p>
        </w:tc>
      </w:tr>
    </w:tbl>
    <w:p w:rsidR="002F518F" w:rsidRDefault="002F518F">
      <w:pPr>
        <w:shd w:val="clear" w:color="auto" w:fill="FFFFFF"/>
        <w:spacing w:before="221" w:line="269" w:lineRule="exact"/>
        <w:ind w:right="10"/>
        <w:jc w:val="both"/>
      </w:pPr>
    </w:p>
    <w:p w:rsidR="002F518F" w:rsidRDefault="0014272E">
      <w:pPr>
        <w:shd w:val="clear" w:color="auto" w:fill="FFFFFF"/>
        <w:spacing w:before="221" w:line="269" w:lineRule="exact"/>
        <w:ind w:right="10"/>
        <w:jc w:val="both"/>
        <w:rPr>
          <w:rFonts w:ascii="Georgia" w:hAnsi="Georgia" w:cs="Tahoma"/>
          <w:b/>
          <w:color w:val="008000"/>
          <w:sz w:val="22"/>
          <w:szCs w:val="22"/>
          <w:u w:val="single"/>
        </w:rPr>
      </w:pPr>
      <w:r>
        <w:rPr>
          <w:rFonts w:ascii="Georgia" w:hAnsi="Georgia" w:cs="Tahoma"/>
          <w:b/>
          <w:color w:val="008000"/>
          <w:sz w:val="22"/>
          <w:szCs w:val="22"/>
          <w:u w:val="single"/>
        </w:rPr>
        <w:t>Prevádzkové podmienky  organizácie</w:t>
      </w:r>
    </w:p>
    <w:p w:rsidR="002F518F" w:rsidRDefault="0014272E">
      <w:pPr>
        <w:spacing w:line="276" w:lineRule="auto"/>
        <w:jc w:val="both"/>
        <w:rPr>
          <w:rFonts w:ascii="Georgia" w:hAnsi="Georgia"/>
          <w:color w:val="000000"/>
          <w:sz w:val="20"/>
          <w:szCs w:val="20"/>
        </w:rPr>
      </w:pPr>
      <w:r>
        <w:rPr>
          <w:rFonts w:ascii="Georgia" w:hAnsi="Georgia" w:cs="Tahoma"/>
          <w:color w:val="000000"/>
          <w:sz w:val="20"/>
        </w:rPr>
        <w:t xml:space="preserve">Nezisková organizácia Bethesda Senior, </w:t>
      </w:r>
      <w:proofErr w:type="spellStart"/>
      <w:r>
        <w:rPr>
          <w:rFonts w:ascii="Georgia" w:hAnsi="Georgia" w:cs="Tahoma"/>
          <w:color w:val="000000"/>
          <w:sz w:val="20"/>
        </w:rPr>
        <w:t>n.o</w:t>
      </w:r>
      <w:proofErr w:type="spellEnd"/>
      <w:r>
        <w:rPr>
          <w:rFonts w:ascii="Georgia" w:hAnsi="Georgia" w:cs="Tahoma"/>
          <w:color w:val="000000"/>
          <w:sz w:val="20"/>
        </w:rPr>
        <w:t xml:space="preserve">. vznikla prioritne za účelom vybudovania nového Zariadenia pre seniorov v Košiciach. Cieľom bolo zvýšiť kvalitu života seniorov v meste Košice, keďže potreba starostlivosti o seniorov neustále narastá. Samotná výstavba začala prebiehať v roku 2010 a nové Zariadenie pre seniorov Bethesda Senior, </w:t>
      </w:r>
      <w:proofErr w:type="spellStart"/>
      <w:r>
        <w:rPr>
          <w:rFonts w:ascii="Georgia" w:hAnsi="Georgia" w:cs="Tahoma"/>
          <w:color w:val="000000"/>
          <w:sz w:val="20"/>
        </w:rPr>
        <w:t>n.o</w:t>
      </w:r>
      <w:proofErr w:type="spellEnd"/>
      <w:r>
        <w:rPr>
          <w:rFonts w:ascii="Georgia" w:hAnsi="Georgia" w:cs="Tahoma"/>
          <w:color w:val="000000"/>
          <w:sz w:val="20"/>
        </w:rPr>
        <w:t xml:space="preserve">. otvorilo svoje brány svojim prvým klientom 1. septembra 2016.  </w:t>
      </w:r>
    </w:p>
    <w:p w:rsidR="002F518F" w:rsidRDefault="0014272E">
      <w:pPr>
        <w:shd w:val="clear" w:color="auto" w:fill="FFFFFF"/>
        <w:spacing w:before="221" w:line="269" w:lineRule="exact"/>
        <w:ind w:right="10"/>
        <w:jc w:val="both"/>
        <w:rPr>
          <w:rFonts w:ascii="Georgia" w:hAnsi="Georgia" w:cs="Tahoma"/>
          <w:color w:val="000000"/>
          <w:sz w:val="20"/>
        </w:rPr>
      </w:pPr>
      <w:r>
        <w:rPr>
          <w:rFonts w:ascii="Georgia" w:hAnsi="Georgia" w:cs="Tahoma"/>
          <w:color w:val="000000"/>
          <w:sz w:val="20"/>
        </w:rPr>
        <w:t>Zariadenie je umiestnené v mestskej časti Lorinčík v bezprostrednej blízkosti metropoly východného Slovenska – Košíc a je obklopené nádhernou zeleňou priľahlých mestských lesov. Súčasťou zariadenia je rozľahlá jedáleň s terasou a výhľadom do lesa. Vonkajšiu scenériu dotvára možnosť príjemného posedenia pri fontáne, v zákutiach kvetinovej záhrady. Dominantou zariadenia je modlitebňa, ktorá slúži predovšetkým tomu, aby nám staroba nezanechala vrásky na duši, keď ich už vpísala na našu tvár.</w:t>
      </w:r>
    </w:p>
    <w:p w:rsidR="002F518F" w:rsidRDefault="0014272E">
      <w:pPr>
        <w:shd w:val="clear" w:color="auto" w:fill="FFFFFF"/>
        <w:spacing w:before="221" w:line="269" w:lineRule="exact"/>
        <w:ind w:right="10"/>
        <w:jc w:val="both"/>
        <w:rPr>
          <w:rFonts w:ascii="Georgia" w:hAnsi="Georgia" w:cs="Tahoma"/>
          <w:color w:val="000000"/>
          <w:sz w:val="20"/>
        </w:rPr>
      </w:pPr>
      <w:r>
        <w:rPr>
          <w:rFonts w:ascii="Georgia" w:hAnsi="Georgia" w:cs="Tahoma"/>
          <w:color w:val="000000"/>
          <w:sz w:val="20"/>
        </w:rPr>
        <w:t>Zariadenie je bezbariérové a zabezpečuje pohodlné nadštandardné bývanie v dvojizbových bytových jednotkách s  vlastným sociálnym zariadením a s priamym vstupom do záhrady. Niektoré byty majú aj vlastnú terasu. Zariadenie je  moderne a vkusne zariadené a plne vybavené pre pohodlné bývani</w:t>
      </w:r>
      <w:r w:rsidR="00C17BF8">
        <w:rPr>
          <w:rFonts w:ascii="Georgia" w:hAnsi="Georgia" w:cs="Tahoma"/>
          <w:color w:val="000000"/>
          <w:sz w:val="20"/>
        </w:rPr>
        <w:t>e. Celková kapacita  v roku 2017 bola 34</w:t>
      </w:r>
      <w:r>
        <w:rPr>
          <w:rFonts w:ascii="Georgia" w:hAnsi="Georgia" w:cs="Tahoma"/>
          <w:color w:val="000000"/>
          <w:sz w:val="20"/>
        </w:rPr>
        <w:t xml:space="preserve"> lôžok.  Do konca roka n</w:t>
      </w:r>
      <w:r w:rsidR="00C17BF8">
        <w:rPr>
          <w:rFonts w:ascii="Georgia" w:hAnsi="Georgia" w:cs="Tahoma"/>
          <w:color w:val="000000"/>
          <w:sz w:val="20"/>
        </w:rPr>
        <w:t xml:space="preserve">ašlo v  </w:t>
      </w:r>
      <w:proofErr w:type="spellStart"/>
      <w:r w:rsidR="00C17BF8">
        <w:rPr>
          <w:rFonts w:ascii="Georgia" w:hAnsi="Georgia" w:cs="Tahoma"/>
          <w:color w:val="000000"/>
          <w:sz w:val="20"/>
        </w:rPr>
        <w:t>Bethesde</w:t>
      </w:r>
      <w:proofErr w:type="spellEnd"/>
      <w:r w:rsidR="00C17BF8">
        <w:rPr>
          <w:rFonts w:ascii="Georgia" w:hAnsi="Georgia" w:cs="Tahoma"/>
          <w:color w:val="000000"/>
          <w:sz w:val="20"/>
        </w:rPr>
        <w:t xml:space="preserve"> Senior domov 28</w:t>
      </w:r>
      <w:r>
        <w:rPr>
          <w:rFonts w:ascii="Georgia" w:hAnsi="Georgia" w:cs="Tahoma"/>
          <w:color w:val="000000"/>
          <w:sz w:val="20"/>
        </w:rPr>
        <w:t xml:space="preserve"> klientov.</w:t>
      </w:r>
    </w:p>
    <w:p w:rsidR="002F518F" w:rsidRDefault="0014272E">
      <w:pPr>
        <w:shd w:val="clear" w:color="auto" w:fill="FFFFFF"/>
        <w:spacing w:before="221" w:line="269" w:lineRule="exact"/>
        <w:ind w:right="10"/>
        <w:jc w:val="both"/>
        <w:rPr>
          <w:rFonts w:ascii="Georgia" w:hAnsi="Georgia" w:cs="Tahoma"/>
          <w:color w:val="000000"/>
          <w:sz w:val="20"/>
          <w:szCs w:val="20"/>
        </w:rPr>
      </w:pPr>
      <w:r>
        <w:rPr>
          <w:rFonts w:ascii="Georgia" w:hAnsi="Georgia" w:cs="Tahoma"/>
          <w:color w:val="000000"/>
          <w:sz w:val="20"/>
          <w:szCs w:val="20"/>
        </w:rPr>
        <w:t xml:space="preserve">Skúsený personál s požadovanou kvalifikáciou poskytuje nepretržitú – 24 hodinovú starostlivosť v </w:t>
      </w:r>
      <w:r>
        <w:rPr>
          <w:rFonts w:ascii="Georgia" w:hAnsi="Georgia"/>
          <w:color w:val="000000"/>
          <w:sz w:val="20"/>
          <w:szCs w:val="20"/>
        </w:rPr>
        <w:t xml:space="preserve">súlade so zákonom č. 448/2008 </w:t>
      </w:r>
      <w:proofErr w:type="spellStart"/>
      <w:r>
        <w:rPr>
          <w:rFonts w:ascii="Georgia" w:hAnsi="Georgia"/>
          <w:color w:val="000000"/>
          <w:sz w:val="20"/>
          <w:szCs w:val="20"/>
        </w:rPr>
        <w:t>Z.z</w:t>
      </w:r>
      <w:proofErr w:type="spellEnd"/>
      <w:r>
        <w:rPr>
          <w:rFonts w:ascii="Georgia" w:hAnsi="Georgia"/>
          <w:color w:val="000000"/>
          <w:sz w:val="20"/>
          <w:szCs w:val="20"/>
        </w:rPr>
        <w:t xml:space="preserve">. o sociálnych službách v znení neskorších predpisov. Pri starostlivosti personál  </w:t>
      </w:r>
      <w:r>
        <w:rPr>
          <w:rFonts w:ascii="Georgia" w:hAnsi="Georgia" w:cs="Tahoma"/>
          <w:color w:val="000000"/>
          <w:sz w:val="20"/>
          <w:szCs w:val="20"/>
        </w:rPr>
        <w:t xml:space="preserve">prihliada na individuálne potreby a požiadavky každého klienta, aby prežívali </w:t>
      </w:r>
      <w:r>
        <w:rPr>
          <w:rFonts w:ascii="Georgia" w:hAnsi="Georgia" w:cs="Tahoma"/>
          <w:color w:val="000000"/>
          <w:sz w:val="20"/>
          <w:szCs w:val="20"/>
        </w:rPr>
        <w:lastRenderedPageBreak/>
        <w:t xml:space="preserve">príjemné dni jesene života naplnené radosťou a pohodou v duši. </w:t>
      </w:r>
      <w:r>
        <w:rPr>
          <w:rFonts w:ascii="Georgia" w:hAnsi="Georgia"/>
          <w:sz w:val="20"/>
          <w:szCs w:val="20"/>
        </w:rPr>
        <w:t xml:space="preserve">Výkon komplexnej starostlivosti o </w:t>
      </w:r>
      <w:r w:rsidR="00C17BF8">
        <w:rPr>
          <w:rFonts w:ascii="Georgia" w:hAnsi="Georgia"/>
          <w:sz w:val="20"/>
          <w:szCs w:val="20"/>
        </w:rPr>
        <w:t>klientov zariadenia k 31.12.2017 zabezpečovalo 14</w:t>
      </w:r>
      <w:r>
        <w:rPr>
          <w:rFonts w:ascii="Georgia" w:hAnsi="Georgia"/>
          <w:sz w:val="20"/>
          <w:szCs w:val="20"/>
        </w:rPr>
        <w:t xml:space="preserve"> zamestnancov , niektorí boli prijatí s využitím nástrojov aktívnej politiky trhu práce prostredníctvom úradu práce. </w:t>
      </w:r>
    </w:p>
    <w:p w:rsidR="002F518F" w:rsidRDefault="0014272E">
      <w:pPr>
        <w:shd w:val="clear" w:color="auto" w:fill="FFFFFF"/>
        <w:spacing w:before="221" w:line="269" w:lineRule="exact"/>
        <w:ind w:right="10"/>
        <w:jc w:val="both"/>
        <w:rPr>
          <w:rFonts w:ascii="Georgia" w:hAnsi="Georgia" w:cs="Tahoma"/>
          <w:color w:val="000000"/>
          <w:sz w:val="20"/>
        </w:rPr>
      </w:pPr>
      <w:r>
        <w:rPr>
          <w:rFonts w:ascii="Georgia" w:hAnsi="Georgia" w:cs="Tahoma"/>
          <w:color w:val="000000"/>
          <w:sz w:val="20"/>
        </w:rPr>
        <w:t xml:space="preserve">V súlade so zákonom </w:t>
      </w:r>
      <w:r>
        <w:rPr>
          <w:rFonts w:ascii="Georgia" w:hAnsi="Georgia"/>
          <w:color w:val="000000"/>
          <w:sz w:val="20"/>
          <w:szCs w:val="20"/>
        </w:rPr>
        <w:t xml:space="preserve">č. 448/2008 </w:t>
      </w:r>
      <w:proofErr w:type="spellStart"/>
      <w:r>
        <w:rPr>
          <w:rFonts w:ascii="Georgia" w:hAnsi="Georgia"/>
          <w:color w:val="000000"/>
          <w:sz w:val="20"/>
          <w:szCs w:val="20"/>
        </w:rPr>
        <w:t>Z.z</w:t>
      </w:r>
      <w:proofErr w:type="spellEnd"/>
      <w:r>
        <w:rPr>
          <w:rFonts w:ascii="Georgia" w:hAnsi="Georgia"/>
          <w:color w:val="000000"/>
          <w:sz w:val="20"/>
          <w:szCs w:val="20"/>
        </w:rPr>
        <w:t>. o sociálnych službách v znení neskorších predpisov</w:t>
      </w:r>
      <w:r>
        <w:rPr>
          <w:rFonts w:ascii="Georgia" w:hAnsi="Georgia" w:cs="Tahoma"/>
          <w:color w:val="000000"/>
          <w:sz w:val="20"/>
        </w:rPr>
        <w:t xml:space="preserve"> sa v zariadení pre seniorov poskytuje pomoc pri odkázanosti na pomoc inej fyzickej osoby, sociálne poradenstvo, sociálna rehabilitácia, ubytovanie, stravovanie, upratovanie, pranie, žehlenie a údržba bielizne a šatstva, osobné vybavenie. Utvárajú sa podmienky na úschovu cenných vecí, zabezpečuje záujmová činnosť. V zariadení sa tiež zabezpečuje ošetrovateľská starostlivosť prostredníctvom zmluvy o spolupráci s externou organizáciou oprávnenou na výkon tejto činnosti, ktorá prichádza do zariadenia podľa potrieb našich klientov.</w:t>
      </w:r>
    </w:p>
    <w:p w:rsidR="002F518F" w:rsidRDefault="0014272E">
      <w:pPr>
        <w:shd w:val="clear" w:color="auto" w:fill="FFFFFF"/>
        <w:spacing w:before="221" w:line="269" w:lineRule="exact"/>
        <w:ind w:right="10"/>
        <w:jc w:val="both"/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 xml:space="preserve">Zmluvný všeobecný lekár pre dospelých navštevuje klientov v dvojtýždňových intervaloch alebo podľa potreby. Predpisovanie a donáška liekov a iných zdravotných pomôcok je zabezpečená priamo do zariadenia. Zariadenie tiež zabezpečuje prostredníctvom externých firiem služby kaderníčky, pedikérky na základe záujmu klientov. </w:t>
      </w:r>
    </w:p>
    <w:p w:rsidR="002F518F" w:rsidRDefault="0014272E">
      <w:pPr>
        <w:shd w:val="clear" w:color="auto" w:fill="FFFFFF"/>
        <w:spacing w:before="221" w:line="269" w:lineRule="exact"/>
        <w:ind w:right="10"/>
        <w:jc w:val="both"/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 xml:space="preserve">Prevažne v dopoludňajších hodinách je venovaná pozornosť aj spoločensko-kultúrnemu vyžitiu našich klientov. Aktivity sú zamerané na vytváranie ako aj posilňovanie sociálnych kontaktov ako aj na zapájanie klientov do zmysluplných a tvorivých činností prostredníctvom, ktorých si  rozvíjajú ich motorické, kognitívne  a komunikačné schopnosti.   </w:t>
      </w:r>
      <w:r>
        <w:rPr>
          <w:rFonts w:ascii="Georgia" w:hAnsi="Georgia"/>
          <w:sz w:val="20"/>
          <w:szCs w:val="20"/>
        </w:rPr>
        <w:tab/>
      </w:r>
    </w:p>
    <w:p w:rsidR="002F518F" w:rsidRDefault="0014272E">
      <w:pPr>
        <w:shd w:val="clear" w:color="auto" w:fill="FFFFFF"/>
        <w:spacing w:before="221" w:line="269" w:lineRule="exact"/>
        <w:ind w:right="10"/>
        <w:jc w:val="both"/>
        <w:rPr>
          <w:rFonts w:ascii="Georgia" w:hAnsi="Georgia"/>
          <w:sz w:val="20"/>
          <w:szCs w:val="20"/>
        </w:rPr>
      </w:pPr>
      <w:r>
        <w:rPr>
          <w:rFonts w:ascii="Georgia" w:hAnsi="Georgia" w:cs="Tahoma"/>
          <w:b/>
          <w:color w:val="008000"/>
          <w:sz w:val="22"/>
          <w:szCs w:val="22"/>
          <w:u w:val="single"/>
        </w:rPr>
        <w:t>Prehľad činností vykonávaných organizáciou v roku 2017</w:t>
      </w:r>
    </w:p>
    <w:p w:rsidR="002F518F" w:rsidRDefault="0014272E">
      <w:pPr>
        <w:shd w:val="clear" w:color="auto" w:fill="FFFFFF"/>
        <w:spacing w:before="221" w:line="269" w:lineRule="exact"/>
        <w:ind w:right="10"/>
        <w:jc w:val="both"/>
        <w:rPr>
          <w:rFonts w:ascii="Georgia" w:hAnsi="Georgia" w:cs="Tahoma"/>
          <w:color w:val="000000"/>
          <w:sz w:val="20"/>
        </w:rPr>
      </w:pPr>
      <w:r>
        <w:rPr>
          <w:noProof/>
        </w:rPr>
        <w:drawing>
          <wp:anchor distT="0" distB="127000" distL="0" distR="0" simplePos="0" relativeHeight="251654656" behindDoc="1" locked="0" layoutInCell="1" allowOverlap="1">
            <wp:simplePos x="0" y="0"/>
            <wp:positionH relativeFrom="column">
              <wp:posOffset>2540</wp:posOffset>
            </wp:positionH>
            <wp:positionV relativeFrom="margin">
              <wp:posOffset>4852670</wp:posOffset>
            </wp:positionV>
            <wp:extent cx="5763260" cy="4320540"/>
            <wp:effectExtent l="0" t="0" r="0" b="0"/>
            <wp:wrapSquare wrapText="bothSides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3260" cy="4320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Georgia" w:hAnsi="Georgia" w:cs="Tahoma"/>
          <w:color w:val="000000"/>
          <w:sz w:val="20"/>
        </w:rPr>
        <w:t>Od začiatku fungovania organizácie bola prioritnou myšlienkou vybudovanie nového  zariadenia pre seniorov. Táto myšlienka sa stala skutočnosťou 1. septembra 2016, kedy bolo zariadenie otvorené. Napriek tomu aj v súčasnom období sa  stále  vykonávajú menšie  úpravy v interiéri a exteriéri budovy, nakoľko pohodlie klientov je prioritou zariadenia. Svedčia o tom aj vysadené kvety, stromčeky, osadené lavičky, altánok s fontánou a sedenie v zákutiach záhrady.</w:t>
      </w:r>
    </w:p>
    <w:p w:rsidR="002F518F" w:rsidRDefault="0014272E">
      <w:pPr>
        <w:shd w:val="clear" w:color="auto" w:fill="FFFFFF"/>
        <w:spacing w:before="221" w:line="269" w:lineRule="exact"/>
        <w:ind w:right="10"/>
        <w:jc w:val="both"/>
        <w:rPr>
          <w:rFonts w:ascii="Georgia" w:hAnsi="Georgia"/>
          <w:sz w:val="20"/>
          <w:szCs w:val="20"/>
        </w:rPr>
      </w:pPr>
      <w:r>
        <w:rPr>
          <w:noProof/>
        </w:rPr>
        <w:lastRenderedPageBreak/>
        <w:drawing>
          <wp:anchor distT="0" distB="0" distL="114300" distR="114300" simplePos="0" relativeHeight="251653632" behindDoc="0" locked="0" layoutInCell="1" allowOverlap="1">
            <wp:simplePos x="0" y="0"/>
            <wp:positionH relativeFrom="margin">
              <wp:posOffset>0</wp:posOffset>
            </wp:positionH>
            <wp:positionV relativeFrom="margin">
              <wp:posOffset>419100</wp:posOffset>
            </wp:positionV>
            <wp:extent cx="5760720" cy="4320540"/>
            <wp:effectExtent l="0" t="0" r="0" b="0"/>
            <wp:wrapSquare wrapText="bothSides"/>
            <wp:docPr id="4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2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Georgia" w:hAnsi="Georgia"/>
          <w:sz w:val="20"/>
          <w:szCs w:val="20"/>
        </w:rPr>
        <w:t>Sychravé jesenné počasie spestrili kačacie hody spolu s ochutnávkou burčiaku.</w:t>
      </w:r>
    </w:p>
    <w:p w:rsidR="002F518F" w:rsidRDefault="0014272E">
      <w:pPr>
        <w:shd w:val="clear" w:color="auto" w:fill="FFFFFF"/>
        <w:spacing w:before="221" w:line="269" w:lineRule="exact"/>
        <w:ind w:right="10"/>
        <w:jc w:val="both"/>
        <w:rPr>
          <w:rFonts w:ascii="Georgia" w:hAnsi="Georgia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5680" behindDoc="0" locked="0" layoutInCell="1" allowOverlap="1">
            <wp:simplePos x="0" y="0"/>
            <wp:positionH relativeFrom="column">
              <wp:posOffset>509905</wp:posOffset>
            </wp:positionH>
            <wp:positionV relativeFrom="paragraph">
              <wp:posOffset>5892165</wp:posOffset>
            </wp:positionV>
            <wp:extent cx="4371975" cy="2647950"/>
            <wp:effectExtent l="0" t="0" r="0" b="0"/>
            <wp:wrapTopAndBottom/>
            <wp:docPr id="5" name="Obrázok 6" descr="C:\Users\malbert\AppData\Local\Microsoft\Windows\INetCache\Content.Word\IMG_07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 6" descr="C:\Users\malbert\AppData\Local\Microsoft\Windows\INetCache\Content.Word\IMG_0737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1975" cy="2647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Georgia" w:hAnsi="Georgia"/>
          <w:sz w:val="20"/>
          <w:szCs w:val="20"/>
        </w:rPr>
        <w:t>Naša sociálna pracovníčka spríjemnila čas klientom kreatívnymi aktivitami,  maľovaním obrázkov jesennej prírody a zároveň si precvičili vedomosti z histórie a literatúry vo vedomostných kvízoch.</w:t>
      </w:r>
    </w:p>
    <w:p w:rsidR="002F518F" w:rsidRDefault="0014272E">
      <w:pPr>
        <w:shd w:val="clear" w:color="auto" w:fill="FFFFFF"/>
        <w:spacing w:before="221" w:line="269" w:lineRule="exact"/>
        <w:ind w:right="10"/>
        <w:jc w:val="both"/>
        <w:rPr>
          <w:rFonts w:ascii="Georgia" w:hAnsi="Georgia"/>
          <w:sz w:val="20"/>
          <w:szCs w:val="20"/>
        </w:rPr>
      </w:pPr>
      <w:r>
        <w:rPr>
          <w:noProof/>
        </w:rPr>
        <w:lastRenderedPageBreak/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433705</wp:posOffset>
            </wp:positionV>
            <wp:extent cx="5743575" cy="4305300"/>
            <wp:effectExtent l="0" t="0" r="0" b="0"/>
            <wp:wrapTopAndBottom/>
            <wp:docPr id="6" name="Obrázok 8" descr="C:\Users\malbert\AppData\Local\Microsoft\Windows\INetCache\Content.Word\IMG_36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ok 8" descr="C:\Users\malbert\AppData\Local\Microsoft\Windows\INetCache\Content.Word\IMG_3615.jp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4305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Georgia" w:hAnsi="Georgia"/>
          <w:sz w:val="20"/>
          <w:szCs w:val="20"/>
        </w:rPr>
        <w:t xml:space="preserve">13.12. zavítal do zariadenia aj spevácky zbor </w:t>
      </w:r>
      <w:proofErr w:type="spellStart"/>
      <w:r>
        <w:rPr>
          <w:rFonts w:ascii="Georgia" w:hAnsi="Georgia"/>
          <w:sz w:val="20"/>
          <w:szCs w:val="20"/>
        </w:rPr>
        <w:t>Kysačanka</w:t>
      </w:r>
      <w:proofErr w:type="spellEnd"/>
      <w:r>
        <w:rPr>
          <w:rFonts w:ascii="Georgia" w:hAnsi="Georgia"/>
          <w:sz w:val="20"/>
          <w:szCs w:val="20"/>
        </w:rPr>
        <w:t xml:space="preserve">, ktorý prišiel navodiť vianočnú atmosféru krásnymi koledami. </w:t>
      </w:r>
    </w:p>
    <w:p w:rsidR="002F518F" w:rsidRDefault="0014272E">
      <w:pPr>
        <w:shd w:val="clear" w:color="auto" w:fill="FFFFFF"/>
        <w:spacing w:before="221" w:line="269" w:lineRule="exact"/>
        <w:ind w:right="10"/>
        <w:jc w:val="both"/>
        <w:rPr>
          <w:rFonts w:ascii="Georgia" w:hAnsi="Georgia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4940300</wp:posOffset>
            </wp:positionV>
            <wp:extent cx="5760720" cy="4318000"/>
            <wp:effectExtent l="0" t="0" r="0" b="0"/>
            <wp:wrapTopAndBottom/>
            <wp:docPr id="7" name="Obrázok 9" descr="C:\Users\malbert\AppData\Local\Microsoft\Windows\INetCache\Content.Word\25443247_520177241679251_3899784310452493240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 9" descr="C:\Users\malbert\AppData\Local\Microsoft\Windows\INetCache\Content.Word\25443247_520177241679251_3899784310452493240_n.jpg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Georgia" w:hAnsi="Georgia"/>
          <w:sz w:val="20"/>
          <w:szCs w:val="20"/>
        </w:rPr>
        <w:t>V predvianočnom období si seniori spolu s dobrovoľníkmi pripravili čarovné Vianočné vystúpenie pre priateľov a rodinu.</w:t>
      </w:r>
    </w:p>
    <w:p w:rsidR="002F518F" w:rsidRDefault="0014272E">
      <w:pPr>
        <w:shd w:val="clear" w:color="auto" w:fill="FFFFFF"/>
        <w:spacing w:before="221" w:line="269" w:lineRule="exact"/>
        <w:ind w:right="10"/>
        <w:jc w:val="both"/>
        <w:rPr>
          <w:rFonts w:ascii="Georgia" w:hAnsi="Georgia"/>
          <w:sz w:val="20"/>
          <w:szCs w:val="20"/>
        </w:rPr>
      </w:pPr>
      <w:r>
        <w:rPr>
          <w:noProof/>
        </w:rPr>
        <w:lastRenderedPageBreak/>
        <w:drawing>
          <wp:anchor distT="0" distB="0" distL="114300" distR="114300" simplePos="0" relativeHeight="251659776" behindDoc="0" locked="0" layoutInCell="1" allowOverlap="1">
            <wp:simplePos x="0" y="0"/>
            <wp:positionH relativeFrom="column">
              <wp:posOffset>-491490</wp:posOffset>
            </wp:positionH>
            <wp:positionV relativeFrom="paragraph">
              <wp:posOffset>5504815</wp:posOffset>
            </wp:positionV>
            <wp:extent cx="4106545" cy="3079115"/>
            <wp:effectExtent l="0" t="514350" r="0" b="485775"/>
            <wp:wrapTopAndBottom/>
            <wp:docPr id="8" name="Obrázok 11" descr="C:\Users\malbert\AppData\Local\Microsoft\Windows\INetCache\Content.Word\IMG_3647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1" descr="C:\Users\malbert\AppData\Local\Microsoft\Windows\INetCache\Content.Word\IMG_3647.jpg"/>
                    <pic:cNvPicPr/>
                  </pic:nvPicPr>
                  <pic:blipFill>
                    <a:blip r:embed="rId17"/>
                    <a:stretch/>
                  </pic:blipFill>
                  <pic:spPr>
                    <a:xfrm rot="5400000">
                      <a:off x="0" y="0"/>
                      <a:ext cx="4105800" cy="307836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0800" behindDoc="1" locked="0" layoutInCell="1" allowOverlap="1">
            <wp:simplePos x="0" y="0"/>
            <wp:positionH relativeFrom="column">
              <wp:posOffset>2561590</wp:posOffset>
            </wp:positionH>
            <wp:positionV relativeFrom="paragraph">
              <wp:posOffset>5505450</wp:posOffset>
            </wp:positionV>
            <wp:extent cx="4096385" cy="3071495"/>
            <wp:effectExtent l="0" t="514350" r="0" b="494030"/>
            <wp:wrapNone/>
            <wp:docPr id="9" name="Obrázok 12" descr="C:\Users\malbert\AppData\Local\Microsoft\Windows\INetCache\Content.Word\IMG_1110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2" descr="C:\Users\malbert\AppData\Local\Microsoft\Windows\INetCache\Content.Word\IMG_1110.jpg"/>
                    <pic:cNvPicPr/>
                  </pic:nvPicPr>
                  <pic:blipFill>
                    <a:blip r:embed="rId18" cstate="print"/>
                    <a:stretch/>
                  </pic:blipFill>
                  <pic:spPr>
                    <a:xfrm rot="5400000">
                      <a:off x="0" y="0"/>
                      <a:ext cx="4095720" cy="30708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-4445</wp:posOffset>
            </wp:positionH>
            <wp:positionV relativeFrom="paragraph">
              <wp:posOffset>1100455</wp:posOffset>
            </wp:positionV>
            <wp:extent cx="5753100" cy="3838575"/>
            <wp:effectExtent l="0" t="0" r="0" b="0"/>
            <wp:wrapTopAndBottom/>
            <wp:docPr id="10" name="Obrázok 10" descr="C:\Users\malbert\AppData\Local\Microsoft\Windows\INetCache\Content.Word\IMG_12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ázok 10" descr="C:\Users\malbert\AppData\Local\Microsoft\Windows\INetCache\Content.Word\IMG_1230.jpg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83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Georgia" w:hAnsi="Georgia"/>
          <w:sz w:val="20"/>
          <w:szCs w:val="20"/>
        </w:rPr>
        <w:t xml:space="preserve">Pri slávnostnej vianočnej večeri klienti zariadenia so zamestnancami prežili nezabudnuteľné chvíle. Súčasťou vianočného stola boli oblátka s medom, </w:t>
      </w:r>
      <w:proofErr w:type="spellStart"/>
      <w:r>
        <w:rPr>
          <w:rFonts w:ascii="Georgia" w:hAnsi="Georgia"/>
          <w:sz w:val="20"/>
          <w:szCs w:val="20"/>
        </w:rPr>
        <w:t>bobaľky</w:t>
      </w:r>
      <w:proofErr w:type="spellEnd"/>
      <w:r>
        <w:rPr>
          <w:rFonts w:ascii="Georgia" w:hAnsi="Georgia"/>
          <w:sz w:val="20"/>
          <w:szCs w:val="20"/>
        </w:rPr>
        <w:t xml:space="preserve">, kapustnica s chlebíkom, vianočný šalát a vysmážaná ryba. Štedrú večeru spríjemnilo spievanie vianočných kolied. Počas silvestrovského večera sa o zábavu postaral profesionálny </w:t>
      </w:r>
      <w:proofErr w:type="spellStart"/>
      <w:r>
        <w:rPr>
          <w:rFonts w:ascii="Georgia" w:hAnsi="Georgia"/>
          <w:sz w:val="20"/>
          <w:szCs w:val="20"/>
        </w:rPr>
        <w:t>akordeónista</w:t>
      </w:r>
      <w:proofErr w:type="spellEnd"/>
      <w:r>
        <w:rPr>
          <w:rFonts w:ascii="Georgia" w:hAnsi="Georgia"/>
          <w:sz w:val="20"/>
          <w:szCs w:val="20"/>
        </w:rPr>
        <w:t xml:space="preserve"> Juraj Libera, ktorému sa podarilo našich klientov roztancovať.</w:t>
      </w:r>
    </w:p>
    <w:p w:rsidR="002F518F" w:rsidRDefault="0014272E">
      <w:pPr>
        <w:shd w:val="clear" w:color="auto" w:fill="FFFFFF"/>
        <w:spacing w:before="221" w:line="269" w:lineRule="exact"/>
        <w:ind w:right="10"/>
        <w:rPr>
          <w:rFonts w:ascii="Georgia" w:hAnsi="Georgia" w:cs="Tahoma"/>
          <w:b/>
          <w:color w:val="008000"/>
          <w:sz w:val="22"/>
          <w:szCs w:val="22"/>
          <w:u w:val="single"/>
        </w:rPr>
      </w:pPr>
      <w:r>
        <w:rPr>
          <w:rFonts w:ascii="Georgia" w:hAnsi="Georgia" w:cs="Tahoma"/>
          <w:b/>
          <w:color w:val="008000"/>
          <w:sz w:val="22"/>
          <w:szCs w:val="22"/>
          <w:u w:val="single"/>
        </w:rPr>
        <w:lastRenderedPageBreak/>
        <w:t>Ciele a plány</w:t>
      </w:r>
    </w:p>
    <w:p w:rsidR="002F518F" w:rsidRDefault="002F518F">
      <w:pPr>
        <w:ind w:left="426"/>
        <w:rPr>
          <w:rFonts w:ascii="Georgia" w:hAnsi="Georgia" w:cs="Tahoma"/>
          <w:color w:val="000000"/>
          <w:sz w:val="20"/>
          <w:shd w:val="clear" w:color="auto" w:fill="FFFF00"/>
        </w:rPr>
      </w:pPr>
    </w:p>
    <w:p w:rsidR="002F518F" w:rsidRDefault="0014272E">
      <w:pPr>
        <w:spacing w:line="276" w:lineRule="auto"/>
        <w:jc w:val="both"/>
        <w:rPr>
          <w:rFonts w:ascii="Georgia" w:hAnsi="Georgia" w:cs="DomCasualCE-Bold"/>
          <w:b/>
          <w:bCs/>
          <w:color w:val="008000"/>
        </w:rPr>
      </w:pPr>
      <w:r>
        <w:rPr>
          <w:rFonts w:ascii="Georgia" w:hAnsi="Georgia" w:cs="Tahoma"/>
          <w:color w:val="000000"/>
          <w:sz w:val="20"/>
        </w:rPr>
        <w:t xml:space="preserve">Vzhľadom k ukončeniu  procesu realizácie projektu výstavby  Zariadenia pre seniorov - Bethesda Senior </w:t>
      </w:r>
      <w:proofErr w:type="spellStart"/>
      <w:r>
        <w:rPr>
          <w:rFonts w:ascii="Georgia" w:hAnsi="Georgia" w:cs="Tahoma"/>
          <w:color w:val="000000"/>
          <w:sz w:val="20"/>
        </w:rPr>
        <w:t>n.o</w:t>
      </w:r>
      <w:proofErr w:type="spellEnd"/>
      <w:r>
        <w:rPr>
          <w:rFonts w:ascii="Georgia" w:hAnsi="Georgia" w:cs="Tahoma"/>
          <w:color w:val="000000"/>
          <w:sz w:val="20"/>
        </w:rPr>
        <w:t xml:space="preserve">. plánuje nezisková organizácia naďalej poskytovať sociálne služby orientované na pomoc seniorom v tomto zariadení. </w:t>
      </w:r>
    </w:p>
    <w:p w:rsidR="002F518F" w:rsidRDefault="002F518F">
      <w:pPr>
        <w:rPr>
          <w:rFonts w:ascii="Georgia" w:hAnsi="Georgia" w:cs="DomCasualCE-Bold"/>
          <w:b/>
          <w:bCs/>
          <w:color w:val="008000"/>
        </w:rPr>
      </w:pPr>
    </w:p>
    <w:p w:rsidR="002F518F" w:rsidRDefault="0014272E">
      <w:pPr>
        <w:rPr>
          <w:rFonts w:ascii="Georgia" w:hAnsi="Georgia" w:cs="DomCasualCE-Bold"/>
          <w:b/>
          <w:bCs/>
          <w:color w:val="008000"/>
        </w:rPr>
      </w:pPr>
      <w:r>
        <w:rPr>
          <w:rFonts w:ascii="Georgia" w:hAnsi="Georgia" w:cs="Tahoma"/>
          <w:b/>
          <w:color w:val="008000"/>
          <w:sz w:val="22"/>
          <w:szCs w:val="22"/>
          <w:u w:val="single"/>
        </w:rPr>
        <w:t>Ročná účtovná uzávierka</w:t>
      </w:r>
    </w:p>
    <w:p w:rsidR="002F518F" w:rsidRDefault="005F6815">
      <w:pPr>
        <w:shd w:val="clear" w:color="auto" w:fill="FFFFFF"/>
        <w:spacing w:before="221" w:line="269" w:lineRule="exact"/>
        <w:ind w:right="10"/>
        <w:jc w:val="both"/>
        <w:rPr>
          <w:rFonts w:ascii="Georgia" w:hAnsi="Georgia" w:cs="Tahoma"/>
          <w:color w:val="000000"/>
          <w:sz w:val="20"/>
        </w:rPr>
      </w:pPr>
      <w:r>
        <w:rPr>
          <w:rFonts w:ascii="Georgia" w:hAnsi="Georgia" w:cs="Tahoma"/>
          <w:color w:val="000000"/>
          <w:sz w:val="20"/>
        </w:rPr>
        <w:t>K 31. 12. 2017</w:t>
      </w:r>
      <w:r w:rsidR="0014272E">
        <w:rPr>
          <w:rFonts w:ascii="Georgia" w:hAnsi="Georgia" w:cs="Tahoma"/>
          <w:color w:val="000000"/>
          <w:sz w:val="20"/>
        </w:rPr>
        <w:t xml:space="preserve"> BETHESDA Senior, n. o., zostavila  ročnú účtovnú závierku v zmysle § 17 zákona o účtovníctve č. 431/2002 Z. z. v znení neskorších predpisov, za obdobie od 1.1.2017 do konca zdaňovacieho obdobia 31.12.2017. Účtovná závierka je spracovaná v sústave podvojného účtovníctva. </w:t>
      </w:r>
    </w:p>
    <w:p w:rsidR="002F518F" w:rsidRDefault="002F518F">
      <w:pPr>
        <w:shd w:val="clear" w:color="auto" w:fill="FFFFFF"/>
        <w:spacing w:before="221" w:line="269" w:lineRule="exact"/>
        <w:ind w:right="10"/>
        <w:rPr>
          <w:rFonts w:ascii="Georgia" w:hAnsi="Georgia" w:cs="Tahoma"/>
          <w:b/>
          <w:color w:val="008000"/>
          <w:sz w:val="22"/>
          <w:szCs w:val="22"/>
          <w:u w:val="single"/>
          <w:shd w:val="clear" w:color="auto" w:fill="FFFF00"/>
        </w:rPr>
      </w:pPr>
    </w:p>
    <w:p w:rsidR="002E5290" w:rsidRDefault="002E5290" w:rsidP="002E5290">
      <w:pPr>
        <w:shd w:val="clear" w:color="auto" w:fill="FFFFFF"/>
        <w:spacing w:before="221" w:line="269" w:lineRule="exact"/>
        <w:ind w:right="10"/>
        <w:rPr>
          <w:rFonts w:ascii="Georgia" w:hAnsi="Georgia" w:cs="Tahoma"/>
          <w:b/>
          <w:color w:val="008000"/>
          <w:sz w:val="22"/>
          <w:szCs w:val="22"/>
        </w:rPr>
      </w:pPr>
      <w:r>
        <w:rPr>
          <w:rFonts w:ascii="Georgia" w:hAnsi="Georgia" w:cs="Tahoma"/>
          <w:b/>
          <w:color w:val="008000"/>
          <w:sz w:val="22"/>
          <w:szCs w:val="22"/>
          <w:u w:val="single"/>
          <w:shd w:val="clear" w:color="auto" w:fill="FFFFFF"/>
        </w:rPr>
        <w:t>FINANČNÉ HOSPODÁRENIE  Bethesda Senior, n .o. za rok 2017</w:t>
      </w:r>
    </w:p>
    <w:p w:rsidR="002E5290" w:rsidRDefault="002E5290" w:rsidP="002E5290">
      <w:pPr>
        <w:pStyle w:val="Style10"/>
        <w:widowControl/>
        <w:tabs>
          <w:tab w:val="left" w:pos="216"/>
        </w:tabs>
        <w:spacing w:before="24"/>
        <w:rPr>
          <w:rFonts w:ascii="Georgia" w:hAnsi="Georgia" w:cs="Tahoma"/>
          <w:b/>
          <w:color w:val="008000"/>
          <w:sz w:val="22"/>
          <w:szCs w:val="22"/>
        </w:rPr>
      </w:pPr>
    </w:p>
    <w:p w:rsidR="002E5290" w:rsidRDefault="002E5290" w:rsidP="002E5290">
      <w:pPr>
        <w:pStyle w:val="Style10"/>
        <w:widowControl/>
        <w:tabs>
          <w:tab w:val="left" w:pos="216"/>
        </w:tabs>
        <w:spacing w:before="24"/>
        <w:rPr>
          <w:rStyle w:val="FontStyle14"/>
        </w:rPr>
      </w:pPr>
      <w:r>
        <w:rPr>
          <w:rStyle w:val="FontStyle13"/>
        </w:rPr>
        <w:t>Zhodnotenie základných údajov ročnej účtovnej závierky</w:t>
      </w:r>
    </w:p>
    <w:p w:rsidR="002E5290" w:rsidRDefault="002E5290" w:rsidP="002E5290">
      <w:pPr>
        <w:pStyle w:val="Style1"/>
        <w:widowControl/>
        <w:rPr>
          <w:rStyle w:val="FontStyle14"/>
        </w:rPr>
      </w:pPr>
      <w:r>
        <w:rPr>
          <w:rStyle w:val="FontStyle14"/>
        </w:rPr>
        <w:t>Ročná účtovná závierka za rok 2017 bola zostavená dňa 15.03.2018</w:t>
      </w:r>
    </w:p>
    <w:p w:rsidR="002E5290" w:rsidRDefault="002E5290" w:rsidP="002E5290">
      <w:pPr>
        <w:pStyle w:val="Style3"/>
        <w:widowControl/>
        <w:tabs>
          <w:tab w:val="left" w:pos="4613"/>
        </w:tabs>
        <w:spacing w:line="259" w:lineRule="exact"/>
        <w:rPr>
          <w:rStyle w:val="FontStyle14"/>
        </w:rPr>
      </w:pPr>
      <w:r>
        <w:rPr>
          <w:rStyle w:val="FontStyle14"/>
        </w:rPr>
        <w:t>Dosiahnutý hospodársky výsledok v rámci schválenej štruktúry rozpočtu je nasledovný:</w:t>
      </w:r>
      <w:r>
        <w:rPr>
          <w:rStyle w:val="FontStyle14"/>
        </w:rPr>
        <w:br/>
        <w:t xml:space="preserve">Náklady spolu:                                                       299.218,19  </w:t>
      </w:r>
      <w:r>
        <w:rPr>
          <w:rStyle w:val="FontStyle14"/>
          <w:sz w:val="20"/>
          <w:szCs w:val="20"/>
        </w:rPr>
        <w:t xml:space="preserve"> </w:t>
      </w:r>
      <w:r>
        <w:rPr>
          <w:rStyle w:val="FontStyle14"/>
        </w:rPr>
        <w:t>€</w:t>
      </w:r>
    </w:p>
    <w:p w:rsidR="002E5290" w:rsidRDefault="002E5290" w:rsidP="002E5290">
      <w:pPr>
        <w:pStyle w:val="Style1"/>
        <w:widowControl/>
        <w:tabs>
          <w:tab w:val="left" w:pos="4603"/>
        </w:tabs>
        <w:spacing w:line="259" w:lineRule="exact"/>
        <w:jc w:val="left"/>
        <w:rPr>
          <w:rStyle w:val="FontStyle14"/>
        </w:rPr>
      </w:pPr>
      <w:r>
        <w:rPr>
          <w:rStyle w:val="FontStyle14"/>
        </w:rPr>
        <w:t>Výnosy spolu:                                                        298.314,98</w:t>
      </w:r>
      <w:r>
        <w:rPr>
          <w:rStyle w:val="FontStyle14"/>
          <w:sz w:val="20"/>
          <w:szCs w:val="20"/>
        </w:rPr>
        <w:t xml:space="preserve">   </w:t>
      </w:r>
      <w:r>
        <w:rPr>
          <w:rStyle w:val="FontStyle14"/>
        </w:rPr>
        <w:t>€</w:t>
      </w:r>
    </w:p>
    <w:p w:rsidR="002E5290" w:rsidRDefault="002E5290" w:rsidP="002E5290">
      <w:pPr>
        <w:pStyle w:val="Style1"/>
        <w:widowControl/>
        <w:tabs>
          <w:tab w:val="left" w:pos="4733"/>
        </w:tabs>
        <w:spacing w:line="259" w:lineRule="exact"/>
        <w:jc w:val="left"/>
        <w:rPr>
          <w:rStyle w:val="FontStyle14"/>
        </w:rPr>
      </w:pPr>
      <w:r>
        <w:rPr>
          <w:rStyle w:val="FontStyle14"/>
        </w:rPr>
        <w:t>Výsledok hospodárenia pred zdanením</w:t>
      </w:r>
      <w:r>
        <w:rPr>
          <w:rStyle w:val="FontStyle14"/>
          <w:b/>
        </w:rPr>
        <w:t xml:space="preserve">:                     - </w:t>
      </w:r>
      <w:r>
        <w:rPr>
          <w:rStyle w:val="FontStyle14"/>
        </w:rPr>
        <w:t>903,21</w:t>
      </w:r>
      <w:r>
        <w:rPr>
          <w:rStyle w:val="FontStyle14"/>
          <w:sz w:val="20"/>
          <w:szCs w:val="20"/>
        </w:rPr>
        <w:t xml:space="preserve">    </w:t>
      </w:r>
      <w:r>
        <w:rPr>
          <w:rStyle w:val="FontStyle14"/>
        </w:rPr>
        <w:t>€</w:t>
      </w:r>
    </w:p>
    <w:p w:rsidR="002E5290" w:rsidRDefault="002E5290" w:rsidP="002E5290">
      <w:pPr>
        <w:pStyle w:val="Style1"/>
        <w:widowControl/>
        <w:tabs>
          <w:tab w:val="left" w:pos="4728"/>
        </w:tabs>
        <w:spacing w:line="259" w:lineRule="exact"/>
        <w:jc w:val="left"/>
        <w:rPr>
          <w:sz w:val="20"/>
          <w:szCs w:val="20"/>
        </w:rPr>
      </w:pPr>
      <w:r>
        <w:rPr>
          <w:rStyle w:val="FontStyle14"/>
        </w:rPr>
        <w:t xml:space="preserve">Výsledok hospodárenia po zdanení:                    </w:t>
      </w:r>
      <w:r>
        <w:rPr>
          <w:rStyle w:val="FontStyle14"/>
          <w:b/>
        </w:rPr>
        <w:t xml:space="preserve">       -</w:t>
      </w:r>
      <w:r>
        <w:rPr>
          <w:rStyle w:val="FontStyle14"/>
        </w:rPr>
        <w:t xml:space="preserve"> 946,93</w:t>
      </w:r>
      <w:r>
        <w:rPr>
          <w:rStyle w:val="FontStyle14"/>
          <w:sz w:val="20"/>
          <w:szCs w:val="20"/>
        </w:rPr>
        <w:t xml:space="preserve">   </w:t>
      </w:r>
      <w:r>
        <w:rPr>
          <w:rStyle w:val="FontStyle14"/>
        </w:rPr>
        <w:t>€</w:t>
      </w:r>
    </w:p>
    <w:p w:rsidR="002E5290" w:rsidRDefault="002E5290" w:rsidP="002E5290">
      <w:pPr>
        <w:pStyle w:val="Style1"/>
        <w:widowControl/>
        <w:spacing w:line="240" w:lineRule="exact"/>
        <w:rPr>
          <w:sz w:val="20"/>
          <w:szCs w:val="20"/>
        </w:rPr>
      </w:pPr>
    </w:p>
    <w:p w:rsidR="002E5290" w:rsidRDefault="002E5290" w:rsidP="002E5290">
      <w:pPr>
        <w:pStyle w:val="Style1"/>
        <w:widowControl/>
        <w:spacing w:before="19" w:line="259" w:lineRule="exact"/>
        <w:rPr>
          <w:rStyle w:val="FontStyle14"/>
        </w:rPr>
      </w:pPr>
      <w:r>
        <w:rPr>
          <w:rStyle w:val="FontStyle14"/>
        </w:rPr>
        <w:t>Nákladovú položku tvorili:</w:t>
      </w:r>
    </w:p>
    <w:p w:rsidR="002E5290" w:rsidRDefault="002E5290" w:rsidP="002E5290">
      <w:pPr>
        <w:pStyle w:val="Style1"/>
        <w:widowControl/>
        <w:numPr>
          <w:ilvl w:val="0"/>
          <w:numId w:val="1"/>
        </w:numPr>
        <w:spacing w:before="19" w:line="259" w:lineRule="exact"/>
        <w:rPr>
          <w:rStyle w:val="FontStyle14"/>
        </w:rPr>
      </w:pPr>
      <w:r>
        <w:rPr>
          <w:rStyle w:val="FontStyle14"/>
        </w:rPr>
        <w:t>mzdové náklady 100.097,09€ (33,73%)</w:t>
      </w:r>
    </w:p>
    <w:p w:rsidR="002E5290" w:rsidRDefault="002E5290" w:rsidP="002E5290">
      <w:pPr>
        <w:pStyle w:val="Style1"/>
        <w:widowControl/>
        <w:numPr>
          <w:ilvl w:val="0"/>
          <w:numId w:val="1"/>
        </w:numPr>
        <w:spacing w:before="19" w:line="259" w:lineRule="exact"/>
        <w:rPr>
          <w:rStyle w:val="FontStyle14"/>
        </w:rPr>
      </w:pPr>
      <w:r>
        <w:rPr>
          <w:rStyle w:val="FontStyle14"/>
        </w:rPr>
        <w:t>zákonné sociálne poistenie a zdravotné poistenie 34.173,95 € ( 11,52%)</w:t>
      </w:r>
    </w:p>
    <w:p w:rsidR="002E5290" w:rsidRDefault="002E5290" w:rsidP="002E5290">
      <w:pPr>
        <w:pStyle w:val="Style1"/>
        <w:widowControl/>
        <w:numPr>
          <w:ilvl w:val="0"/>
          <w:numId w:val="1"/>
        </w:numPr>
        <w:spacing w:before="19" w:line="259" w:lineRule="exact"/>
        <w:rPr>
          <w:rStyle w:val="FontStyle14"/>
        </w:rPr>
      </w:pPr>
      <w:r>
        <w:rPr>
          <w:rStyle w:val="FontStyle14"/>
        </w:rPr>
        <w:t>spotreba materiálu 49.976,94€ (16,65%)</w:t>
      </w:r>
    </w:p>
    <w:p w:rsidR="002E5290" w:rsidRDefault="002E5290" w:rsidP="002E5290">
      <w:pPr>
        <w:pStyle w:val="Style1"/>
        <w:widowControl/>
        <w:numPr>
          <w:ilvl w:val="0"/>
          <w:numId w:val="1"/>
        </w:numPr>
        <w:spacing w:before="19" w:line="259" w:lineRule="exact"/>
        <w:rPr>
          <w:rStyle w:val="FontStyle14"/>
        </w:rPr>
      </w:pPr>
      <w:r>
        <w:rPr>
          <w:rStyle w:val="FontStyle14"/>
        </w:rPr>
        <w:t>spotreba energie 16.496,22€ (5,46%)</w:t>
      </w:r>
    </w:p>
    <w:p w:rsidR="002E5290" w:rsidRDefault="004855B1" w:rsidP="002E5290">
      <w:pPr>
        <w:pStyle w:val="Style1"/>
        <w:widowControl/>
        <w:numPr>
          <w:ilvl w:val="0"/>
          <w:numId w:val="1"/>
        </w:numPr>
        <w:spacing w:before="19" w:line="259" w:lineRule="exact"/>
        <w:rPr>
          <w:rStyle w:val="FontStyle14"/>
        </w:rPr>
      </w:pPr>
      <w:r>
        <w:rPr>
          <w:rStyle w:val="FontStyle14"/>
        </w:rPr>
        <w:t>náklady za nájom</w:t>
      </w:r>
      <w:r w:rsidR="006136B7">
        <w:rPr>
          <w:rStyle w:val="FontStyle14"/>
        </w:rPr>
        <w:t xml:space="preserve"> a správu budovy</w:t>
      </w:r>
      <w:r>
        <w:rPr>
          <w:rStyle w:val="FontStyle14"/>
        </w:rPr>
        <w:t xml:space="preserve"> 65.050,78€ (21,54</w:t>
      </w:r>
      <w:r w:rsidR="002E5290">
        <w:rPr>
          <w:rStyle w:val="FontStyle14"/>
        </w:rPr>
        <w:t>%)</w:t>
      </w:r>
    </w:p>
    <w:p w:rsidR="002E5290" w:rsidRDefault="002E5290" w:rsidP="002E5290">
      <w:pPr>
        <w:pStyle w:val="Style1"/>
        <w:widowControl/>
        <w:numPr>
          <w:ilvl w:val="0"/>
          <w:numId w:val="1"/>
        </w:numPr>
        <w:spacing w:before="19" w:line="259" w:lineRule="exact"/>
        <w:rPr>
          <w:rStyle w:val="FontStyle14"/>
        </w:rPr>
      </w:pPr>
      <w:r>
        <w:rPr>
          <w:rStyle w:val="FontStyle14"/>
        </w:rPr>
        <w:t>nák</w:t>
      </w:r>
      <w:r w:rsidR="004855B1">
        <w:rPr>
          <w:rStyle w:val="FontStyle14"/>
        </w:rPr>
        <w:t>lady na ostatné služby 9.752,40€ (3,</w:t>
      </w:r>
      <w:r>
        <w:rPr>
          <w:rStyle w:val="FontStyle14"/>
        </w:rPr>
        <w:t>2</w:t>
      </w:r>
      <w:r w:rsidR="004855B1">
        <w:rPr>
          <w:rStyle w:val="FontStyle14"/>
        </w:rPr>
        <w:t>4</w:t>
      </w:r>
      <w:r>
        <w:rPr>
          <w:rStyle w:val="FontStyle14"/>
        </w:rPr>
        <w:t>%)</w:t>
      </w:r>
    </w:p>
    <w:p w:rsidR="002E5290" w:rsidRDefault="002E5290" w:rsidP="002E5290">
      <w:pPr>
        <w:pStyle w:val="Style1"/>
        <w:widowControl/>
        <w:numPr>
          <w:ilvl w:val="0"/>
          <w:numId w:val="1"/>
        </w:numPr>
        <w:spacing w:before="19" w:line="259" w:lineRule="exact"/>
        <w:rPr>
          <w:rStyle w:val="FontStyle14"/>
        </w:rPr>
      </w:pPr>
      <w:r>
        <w:rPr>
          <w:rStyle w:val="FontStyle14"/>
        </w:rPr>
        <w:t>zákonné sociálne náklady 728,29€ (0,24%)</w:t>
      </w:r>
    </w:p>
    <w:p w:rsidR="002E5290" w:rsidRDefault="002E5290" w:rsidP="002E5290">
      <w:pPr>
        <w:pStyle w:val="Style1"/>
        <w:widowControl/>
        <w:numPr>
          <w:ilvl w:val="0"/>
          <w:numId w:val="1"/>
        </w:numPr>
        <w:spacing w:before="19" w:line="259" w:lineRule="exact"/>
        <w:rPr>
          <w:rStyle w:val="FontStyle14"/>
        </w:rPr>
      </w:pPr>
      <w:r>
        <w:rPr>
          <w:rStyle w:val="FontStyle14"/>
        </w:rPr>
        <w:t>dane a poplatky 1202,54 (0,40%)</w:t>
      </w:r>
    </w:p>
    <w:p w:rsidR="002E5290" w:rsidRDefault="002E5290" w:rsidP="002E5290">
      <w:pPr>
        <w:pStyle w:val="Style1"/>
        <w:widowControl/>
        <w:numPr>
          <w:ilvl w:val="0"/>
          <w:numId w:val="1"/>
        </w:numPr>
        <w:spacing w:before="19" w:line="259" w:lineRule="exact"/>
        <w:rPr>
          <w:rStyle w:val="FontStyle14"/>
        </w:rPr>
      </w:pPr>
      <w:r>
        <w:rPr>
          <w:rStyle w:val="FontStyle14"/>
        </w:rPr>
        <w:t>iné ostatné náklady 20.835,44€ (6,90%)</w:t>
      </w:r>
    </w:p>
    <w:p w:rsidR="002E5290" w:rsidRDefault="002E5290" w:rsidP="002E5290">
      <w:pPr>
        <w:pStyle w:val="Style1"/>
        <w:widowControl/>
        <w:numPr>
          <w:ilvl w:val="0"/>
          <w:numId w:val="1"/>
        </w:numPr>
        <w:spacing w:before="19" w:line="259" w:lineRule="exact"/>
        <w:rPr>
          <w:rStyle w:val="FontStyle14"/>
        </w:rPr>
      </w:pPr>
      <w:r>
        <w:rPr>
          <w:rStyle w:val="FontStyle14"/>
        </w:rPr>
        <w:t>opravy a udržiavanie  87,88 (0,03%)</w:t>
      </w:r>
    </w:p>
    <w:p w:rsidR="002E5290" w:rsidRDefault="002E5290" w:rsidP="002E5290">
      <w:pPr>
        <w:pStyle w:val="Style1"/>
        <w:widowControl/>
        <w:numPr>
          <w:ilvl w:val="0"/>
          <w:numId w:val="1"/>
        </w:numPr>
        <w:spacing w:before="19" w:line="259" w:lineRule="exact"/>
        <w:rPr>
          <w:rStyle w:val="FontStyle14"/>
        </w:rPr>
      </w:pPr>
      <w:r>
        <w:rPr>
          <w:rStyle w:val="FontStyle14"/>
        </w:rPr>
        <w:t>cestovné 752,48 (0,25%)</w:t>
      </w:r>
    </w:p>
    <w:p w:rsidR="002E5290" w:rsidRDefault="002E5290" w:rsidP="002E5290">
      <w:pPr>
        <w:pStyle w:val="Style1"/>
        <w:widowControl/>
        <w:numPr>
          <w:ilvl w:val="0"/>
          <w:numId w:val="1"/>
        </w:numPr>
        <w:spacing w:before="19" w:line="259" w:lineRule="exact"/>
        <w:rPr>
          <w:sz w:val="20"/>
          <w:szCs w:val="20"/>
        </w:rPr>
      </w:pPr>
      <w:r>
        <w:rPr>
          <w:rStyle w:val="FontStyle14"/>
        </w:rPr>
        <w:t>odpisy hmotného majetku 64,00€ (0,02%)</w:t>
      </w:r>
    </w:p>
    <w:p w:rsidR="002E5290" w:rsidRDefault="002E5290" w:rsidP="002E5290">
      <w:pPr>
        <w:pStyle w:val="Style1"/>
        <w:widowControl/>
        <w:spacing w:line="240" w:lineRule="exact"/>
        <w:rPr>
          <w:sz w:val="20"/>
          <w:szCs w:val="20"/>
        </w:rPr>
      </w:pPr>
    </w:p>
    <w:p w:rsidR="002E5290" w:rsidRDefault="002E5290" w:rsidP="002E5290">
      <w:pPr>
        <w:pStyle w:val="Style1"/>
        <w:widowControl/>
        <w:spacing w:before="14" w:line="259" w:lineRule="exact"/>
        <w:rPr>
          <w:rStyle w:val="FontStyle14"/>
        </w:rPr>
      </w:pPr>
      <w:r>
        <w:rPr>
          <w:rStyle w:val="FontStyle14"/>
        </w:rPr>
        <w:t>Výnosy boli zabezpečené:</w:t>
      </w:r>
    </w:p>
    <w:p w:rsidR="002E5290" w:rsidRDefault="002E5290" w:rsidP="002E5290">
      <w:pPr>
        <w:pStyle w:val="Style1"/>
        <w:widowControl/>
        <w:numPr>
          <w:ilvl w:val="0"/>
          <w:numId w:val="2"/>
        </w:numPr>
        <w:spacing w:before="14" w:line="259" w:lineRule="exact"/>
        <w:ind w:left="993" w:firstLine="0"/>
        <w:rPr>
          <w:rStyle w:val="FontStyle14"/>
        </w:rPr>
      </w:pPr>
      <w:r>
        <w:rPr>
          <w:rStyle w:val="FontStyle14"/>
        </w:rPr>
        <w:t>tržbami z vlastnej činnosti v sume 201.969,79€ (67,70%),</w:t>
      </w:r>
    </w:p>
    <w:p w:rsidR="002E5290" w:rsidRDefault="002E5290" w:rsidP="002E5290">
      <w:pPr>
        <w:pStyle w:val="Style1"/>
        <w:widowControl/>
        <w:numPr>
          <w:ilvl w:val="0"/>
          <w:numId w:val="2"/>
        </w:numPr>
        <w:spacing w:before="14" w:line="259" w:lineRule="exact"/>
        <w:rPr>
          <w:rStyle w:val="FontStyle14"/>
        </w:rPr>
      </w:pPr>
      <w:r>
        <w:rPr>
          <w:rStyle w:val="FontStyle14"/>
        </w:rPr>
        <w:t xml:space="preserve"> dotáciami  90.815,26 (30,44%)</w:t>
      </w:r>
    </w:p>
    <w:p w:rsidR="002E5290" w:rsidRDefault="002E5290" w:rsidP="002E5290">
      <w:pPr>
        <w:pStyle w:val="Style1"/>
        <w:widowControl/>
        <w:numPr>
          <w:ilvl w:val="0"/>
          <w:numId w:val="2"/>
        </w:numPr>
        <w:spacing w:before="14" w:line="259" w:lineRule="exact"/>
        <w:ind w:left="993" w:firstLine="0"/>
        <w:rPr>
          <w:rStyle w:val="FontStyle14"/>
        </w:rPr>
      </w:pPr>
      <w:r>
        <w:rPr>
          <w:rStyle w:val="FontStyle14"/>
        </w:rPr>
        <w:t xml:space="preserve">darmi a príspevkami od sponzorov a prispievateľov 3.598,00€ (1,21%), </w:t>
      </w:r>
    </w:p>
    <w:p w:rsidR="002E5290" w:rsidRDefault="002E5290" w:rsidP="002E5290">
      <w:pPr>
        <w:pStyle w:val="Style1"/>
        <w:widowControl/>
        <w:numPr>
          <w:ilvl w:val="0"/>
          <w:numId w:val="2"/>
        </w:numPr>
        <w:spacing w:before="14" w:line="259" w:lineRule="exact"/>
        <w:rPr>
          <w:sz w:val="20"/>
          <w:szCs w:val="20"/>
        </w:rPr>
      </w:pPr>
      <w:r>
        <w:rPr>
          <w:rStyle w:val="FontStyle14"/>
        </w:rPr>
        <w:t xml:space="preserve"> príspevkami z podielu zaplatenej dane /2%/ 1.931,93€ (0,65%).</w:t>
      </w:r>
    </w:p>
    <w:p w:rsidR="002E5290" w:rsidRDefault="002E5290" w:rsidP="002E5290">
      <w:pPr>
        <w:pStyle w:val="Style1"/>
        <w:widowControl/>
        <w:spacing w:line="240" w:lineRule="exact"/>
        <w:jc w:val="left"/>
        <w:rPr>
          <w:sz w:val="20"/>
          <w:szCs w:val="20"/>
        </w:rPr>
      </w:pPr>
    </w:p>
    <w:p w:rsidR="002E5290" w:rsidRDefault="002E5290" w:rsidP="002E5290">
      <w:pPr>
        <w:pStyle w:val="Style1"/>
        <w:widowControl/>
        <w:spacing w:before="19" w:line="259" w:lineRule="exact"/>
        <w:jc w:val="left"/>
        <w:rPr>
          <w:shd w:val="clear" w:color="auto" w:fill="FFFF00"/>
        </w:rPr>
      </w:pPr>
      <w:r>
        <w:rPr>
          <w:rStyle w:val="FontStyle14"/>
        </w:rPr>
        <w:t xml:space="preserve">Hospodárenie organizácie v roku 2017 bolo ukončené stratou v sume </w:t>
      </w:r>
      <w:r>
        <w:rPr>
          <w:rStyle w:val="FontStyle14"/>
          <w:b/>
        </w:rPr>
        <w:t xml:space="preserve"> -</w:t>
      </w:r>
      <w:r>
        <w:rPr>
          <w:rStyle w:val="FontStyle14"/>
        </w:rPr>
        <w:t xml:space="preserve"> 903,21€.</w:t>
      </w:r>
    </w:p>
    <w:p w:rsidR="002E5290" w:rsidRDefault="002E5290" w:rsidP="002E5290">
      <w:pPr>
        <w:pStyle w:val="Style1"/>
        <w:widowControl/>
        <w:spacing w:line="259" w:lineRule="exact"/>
        <w:jc w:val="left"/>
        <w:rPr>
          <w:shd w:val="clear" w:color="auto" w:fill="FFFF00"/>
        </w:rPr>
      </w:pPr>
    </w:p>
    <w:p w:rsidR="002E5290" w:rsidRDefault="002E5290" w:rsidP="002E5290">
      <w:pPr>
        <w:pStyle w:val="Style10"/>
        <w:widowControl/>
        <w:tabs>
          <w:tab w:val="left" w:pos="216"/>
        </w:tabs>
        <w:spacing w:before="38"/>
      </w:pPr>
      <w:r>
        <w:rPr>
          <w:rStyle w:val="FontStyle13"/>
        </w:rPr>
        <w:t>Stav a pohyb majetku a záväzkov</w:t>
      </w:r>
    </w:p>
    <w:p w:rsidR="002E5290" w:rsidRDefault="002E5290" w:rsidP="002E5290">
      <w:pPr>
        <w:pStyle w:val="Style1"/>
        <w:widowControl/>
        <w:spacing w:line="259" w:lineRule="exact"/>
      </w:pPr>
    </w:p>
    <w:p w:rsidR="002E5290" w:rsidRDefault="002E5290" w:rsidP="002E5290">
      <w:pPr>
        <w:pStyle w:val="Style1"/>
        <w:widowControl/>
        <w:spacing w:line="259" w:lineRule="exact"/>
        <w:rPr>
          <w:sz w:val="20"/>
          <w:szCs w:val="20"/>
        </w:rPr>
      </w:pPr>
      <w:r>
        <w:rPr>
          <w:rStyle w:val="FontStyle14"/>
        </w:rPr>
        <w:t xml:space="preserve">Bethesda Senior, </w:t>
      </w:r>
      <w:proofErr w:type="spellStart"/>
      <w:r>
        <w:rPr>
          <w:rStyle w:val="FontStyle14"/>
        </w:rPr>
        <w:t>n.o</w:t>
      </w:r>
      <w:proofErr w:type="spellEnd"/>
      <w:r>
        <w:rPr>
          <w:rStyle w:val="FontStyle14"/>
        </w:rPr>
        <w:t>. vykonáva svoju činnosť v jednopodlažnej novopostavenej budove, ktorú jej prenajíma spoločnosť IURIS COMPLEX s.r.o. na základe zmluvy o nájme nebytových priestorov uzatvorenej v zmysle zákona č. 116/1990 Zb. o nájme a podnájme nebytových priestorov v znení neskorších predpisov.</w:t>
      </w:r>
    </w:p>
    <w:p w:rsidR="002E5290" w:rsidRDefault="002E5290" w:rsidP="002E5290">
      <w:pPr>
        <w:pStyle w:val="Style1"/>
        <w:widowControl/>
        <w:spacing w:line="240" w:lineRule="exact"/>
        <w:jc w:val="left"/>
        <w:rPr>
          <w:sz w:val="20"/>
          <w:szCs w:val="20"/>
        </w:rPr>
      </w:pPr>
    </w:p>
    <w:p w:rsidR="002E5290" w:rsidRDefault="002E5290" w:rsidP="002E5290">
      <w:pPr>
        <w:pStyle w:val="Style1"/>
        <w:widowControl/>
        <w:tabs>
          <w:tab w:val="left" w:pos="6480"/>
        </w:tabs>
        <w:spacing w:before="19"/>
        <w:jc w:val="left"/>
      </w:pPr>
      <w:r>
        <w:rPr>
          <w:rStyle w:val="FontStyle14"/>
        </w:rPr>
        <w:lastRenderedPageBreak/>
        <w:t xml:space="preserve">n. o. vedie </w:t>
      </w:r>
      <w:r>
        <w:rPr>
          <w:rStyle w:val="FontStyle13"/>
        </w:rPr>
        <w:t xml:space="preserve">neobežný majetok </w:t>
      </w:r>
      <w:r>
        <w:rPr>
          <w:rStyle w:val="FontStyle14"/>
        </w:rPr>
        <w:t>spolu:</w:t>
      </w:r>
      <w:r>
        <w:rPr>
          <w:rStyle w:val="FontStyle14"/>
          <w:sz w:val="20"/>
          <w:szCs w:val="20"/>
        </w:rPr>
        <w:tab/>
        <w:t xml:space="preserve">  </w:t>
      </w:r>
      <w:r>
        <w:rPr>
          <w:rStyle w:val="FontStyle13"/>
        </w:rPr>
        <w:t>2.216,00   €</w:t>
      </w:r>
    </w:p>
    <w:p w:rsidR="002E5290" w:rsidRDefault="002E5290" w:rsidP="002E5290">
      <w:pPr>
        <w:pStyle w:val="Style8"/>
        <w:widowControl/>
        <w:spacing w:line="259" w:lineRule="exact"/>
        <w:ind w:firstLine="0"/>
      </w:pPr>
    </w:p>
    <w:p w:rsidR="002E5290" w:rsidRDefault="002E5290" w:rsidP="002E5290">
      <w:pPr>
        <w:pStyle w:val="Style8"/>
        <w:widowControl/>
        <w:spacing w:line="259" w:lineRule="exact"/>
        <w:ind w:firstLine="0"/>
        <w:rPr>
          <w:rStyle w:val="FontStyle14"/>
        </w:rPr>
      </w:pPr>
      <w:r>
        <w:rPr>
          <w:rStyle w:val="FontStyle14"/>
        </w:rPr>
        <w:t xml:space="preserve">       </w:t>
      </w:r>
      <w:r>
        <w:rPr>
          <w:rStyle w:val="FontStyle13"/>
        </w:rPr>
        <w:t xml:space="preserve">           obežný majetok  spolu:                                                            27.209,60 </w:t>
      </w:r>
      <w:r>
        <w:rPr>
          <w:rStyle w:val="FontStyle14"/>
        </w:rPr>
        <w:t>€</w:t>
      </w:r>
    </w:p>
    <w:p w:rsidR="002E5290" w:rsidRDefault="002E5290" w:rsidP="002E5290">
      <w:pPr>
        <w:pStyle w:val="Style6"/>
        <w:widowControl/>
        <w:spacing w:line="259" w:lineRule="exact"/>
        <w:jc w:val="left"/>
        <w:rPr>
          <w:rStyle w:val="FontStyle14"/>
        </w:rPr>
      </w:pPr>
      <w:r>
        <w:rPr>
          <w:rStyle w:val="FontStyle14"/>
        </w:rPr>
        <w:t xml:space="preserve">                       v tom: krátkodobé pohľadávky                                              </w:t>
      </w:r>
      <w:r w:rsidR="006F224A">
        <w:rPr>
          <w:rStyle w:val="FontStyle14"/>
        </w:rPr>
        <w:t xml:space="preserve"> </w:t>
      </w:r>
      <w:r>
        <w:rPr>
          <w:rStyle w:val="FontStyle14"/>
        </w:rPr>
        <w:t>2.683,88 €</w:t>
      </w:r>
    </w:p>
    <w:p w:rsidR="002E5290" w:rsidRDefault="002E5290" w:rsidP="002E5290">
      <w:pPr>
        <w:pStyle w:val="Style6"/>
        <w:widowControl/>
        <w:spacing w:line="259" w:lineRule="exact"/>
        <w:jc w:val="left"/>
        <w:rPr>
          <w:rStyle w:val="FontStyle14"/>
        </w:rPr>
      </w:pPr>
      <w:r>
        <w:rPr>
          <w:rStyle w:val="FontStyle14"/>
        </w:rPr>
        <w:t xml:space="preserve">                      </w:t>
      </w:r>
      <w:r>
        <w:rPr>
          <w:rStyle w:val="FontStyle14"/>
        </w:rPr>
        <w:tab/>
        <w:t xml:space="preserve">         finančné účty                                                            </w:t>
      </w:r>
      <w:r w:rsidR="006F224A">
        <w:rPr>
          <w:rStyle w:val="FontStyle14"/>
        </w:rPr>
        <w:t xml:space="preserve"> </w:t>
      </w:r>
      <w:r>
        <w:rPr>
          <w:rStyle w:val="FontStyle14"/>
        </w:rPr>
        <w:t>24.226,35 €</w:t>
      </w:r>
    </w:p>
    <w:p w:rsidR="002E5290" w:rsidRDefault="002E5290" w:rsidP="002E5290">
      <w:pPr>
        <w:pStyle w:val="Style6"/>
        <w:widowControl/>
        <w:spacing w:line="259" w:lineRule="exact"/>
        <w:jc w:val="left"/>
      </w:pPr>
      <w:r>
        <w:rPr>
          <w:rStyle w:val="FontStyle14"/>
        </w:rPr>
        <w:t xml:space="preserve">                                   zásoby                                                                           </w:t>
      </w:r>
      <w:r w:rsidR="006F224A">
        <w:rPr>
          <w:rStyle w:val="FontStyle14"/>
        </w:rPr>
        <w:t xml:space="preserve"> </w:t>
      </w:r>
      <w:r>
        <w:rPr>
          <w:rStyle w:val="FontStyle14"/>
        </w:rPr>
        <w:t xml:space="preserve">299,37|€              </w:t>
      </w:r>
    </w:p>
    <w:p w:rsidR="002E5290" w:rsidRDefault="002E5290" w:rsidP="002E5290"/>
    <w:p w:rsidR="002E5290" w:rsidRDefault="002E5290" w:rsidP="002E5290">
      <w:pPr>
        <w:pStyle w:val="Style3"/>
        <w:widowControl/>
        <w:tabs>
          <w:tab w:val="left" w:pos="6518"/>
        </w:tabs>
        <w:spacing w:before="53" w:line="259" w:lineRule="exact"/>
      </w:pPr>
      <w:r>
        <w:rPr>
          <w:rStyle w:val="FontStyle14"/>
        </w:rPr>
        <w:t>Majetok spolu:</w:t>
      </w:r>
      <w:r>
        <w:rPr>
          <w:rStyle w:val="FontStyle14"/>
          <w:b/>
          <w:bCs/>
          <w:sz w:val="20"/>
          <w:szCs w:val="20"/>
        </w:rPr>
        <w:tab/>
      </w:r>
      <w:r>
        <w:rPr>
          <w:rStyle w:val="FontStyle14"/>
          <w:bCs/>
          <w:sz w:val="20"/>
          <w:szCs w:val="20"/>
        </w:rPr>
        <w:t>29.425,60</w:t>
      </w:r>
      <w:r>
        <w:rPr>
          <w:rStyle w:val="FontStyle14"/>
        </w:rPr>
        <w:t xml:space="preserve"> €</w:t>
      </w:r>
    </w:p>
    <w:p w:rsidR="002E5290" w:rsidRDefault="002E5290" w:rsidP="002E5290"/>
    <w:p w:rsidR="002E5290" w:rsidRDefault="002E5290" w:rsidP="002E5290">
      <w:pPr>
        <w:pStyle w:val="Style1"/>
        <w:widowControl/>
        <w:spacing w:line="259" w:lineRule="exact"/>
        <w:rPr>
          <w:sz w:val="20"/>
          <w:szCs w:val="20"/>
        </w:rPr>
      </w:pPr>
      <w:r>
        <w:rPr>
          <w:rStyle w:val="FontStyle15"/>
        </w:rPr>
        <w:t>Na finančných účtoch sú uložené prostriedky v sume: 24.014,67 €  a finančná hotovosť v celkovej výške 211,68 €.</w:t>
      </w:r>
    </w:p>
    <w:p w:rsidR="002E5290" w:rsidRDefault="002E5290" w:rsidP="002E5290">
      <w:pPr>
        <w:pStyle w:val="Style4"/>
        <w:widowControl/>
        <w:spacing w:line="240" w:lineRule="exact"/>
        <w:ind w:left="667"/>
        <w:rPr>
          <w:sz w:val="20"/>
          <w:szCs w:val="20"/>
        </w:rPr>
      </w:pPr>
    </w:p>
    <w:p w:rsidR="002E5290" w:rsidRDefault="002E5290" w:rsidP="002E5290">
      <w:pPr>
        <w:pStyle w:val="Style4"/>
        <w:widowControl/>
        <w:spacing w:before="19" w:line="259" w:lineRule="exact"/>
        <w:rPr>
          <w:rStyle w:val="FontStyle14"/>
          <w:b/>
        </w:rPr>
      </w:pPr>
      <w:r>
        <w:rPr>
          <w:rStyle w:val="FontStyle15"/>
        </w:rPr>
        <w:t>Zdroje krytia majetku</w:t>
      </w:r>
    </w:p>
    <w:p w:rsidR="002E5290" w:rsidRDefault="002E5290" w:rsidP="002E5290">
      <w:pPr>
        <w:pStyle w:val="Style12"/>
        <w:widowControl/>
        <w:tabs>
          <w:tab w:val="left" w:pos="706"/>
          <w:tab w:val="right" w:pos="7358"/>
        </w:tabs>
        <w:spacing w:line="259" w:lineRule="exact"/>
        <w:ind w:firstLine="1560"/>
        <w:rPr>
          <w:rStyle w:val="FontStyle14"/>
        </w:rPr>
      </w:pPr>
      <w:r>
        <w:rPr>
          <w:rStyle w:val="FontStyle14"/>
          <w:b/>
        </w:rPr>
        <w:t xml:space="preserve">- </w:t>
      </w:r>
      <w:r>
        <w:rPr>
          <w:rStyle w:val="FontStyle14"/>
        </w:rPr>
        <w:t>vlastné zdroje spolu:</w:t>
      </w:r>
      <w:r>
        <w:rPr>
          <w:rStyle w:val="FontStyle14"/>
          <w:bCs/>
          <w:sz w:val="20"/>
          <w:szCs w:val="20"/>
        </w:rPr>
        <w:tab/>
        <w:t>-58.062,62</w:t>
      </w:r>
      <w:r>
        <w:rPr>
          <w:rStyle w:val="FontStyle14"/>
        </w:rPr>
        <w:t xml:space="preserve"> €</w:t>
      </w:r>
    </w:p>
    <w:p w:rsidR="002E5290" w:rsidRDefault="002E5290" w:rsidP="002E5290">
      <w:pPr>
        <w:pStyle w:val="Style12"/>
        <w:widowControl/>
        <w:tabs>
          <w:tab w:val="left" w:pos="706"/>
          <w:tab w:val="right" w:pos="7358"/>
        </w:tabs>
        <w:spacing w:line="259" w:lineRule="exact"/>
        <w:ind w:firstLine="1560"/>
      </w:pPr>
      <w:r>
        <w:rPr>
          <w:rStyle w:val="FontStyle14"/>
        </w:rPr>
        <w:t xml:space="preserve">  </w:t>
      </w:r>
      <w:r>
        <w:rPr>
          <w:rStyle w:val="FontStyle15"/>
        </w:rPr>
        <w:t>v tom: základné imanie</w:t>
      </w:r>
      <w:r>
        <w:rPr>
          <w:rStyle w:val="FontStyle15"/>
          <w:sz w:val="20"/>
          <w:szCs w:val="20"/>
        </w:rPr>
        <w:tab/>
        <w:t>3.319,39</w:t>
      </w:r>
      <w:r>
        <w:rPr>
          <w:rStyle w:val="FontStyle15"/>
        </w:rPr>
        <w:t xml:space="preserve"> €</w:t>
      </w:r>
    </w:p>
    <w:p w:rsidR="002E5290" w:rsidRDefault="002E5290" w:rsidP="002E5290">
      <w:pPr>
        <w:pStyle w:val="Style8"/>
        <w:widowControl/>
        <w:ind w:left="1531" w:firstLine="0"/>
      </w:pPr>
    </w:p>
    <w:p w:rsidR="002E5290" w:rsidRDefault="002E5290" w:rsidP="002E5290">
      <w:pPr>
        <w:pStyle w:val="Style8"/>
        <w:widowControl/>
        <w:tabs>
          <w:tab w:val="right" w:pos="7358"/>
        </w:tabs>
        <w:ind w:left="1541" w:firstLine="0"/>
        <w:rPr>
          <w:rStyle w:val="FontStyle15"/>
        </w:rPr>
      </w:pPr>
      <w:proofErr w:type="spellStart"/>
      <w:r>
        <w:rPr>
          <w:rStyle w:val="FontStyle15"/>
        </w:rPr>
        <w:t>nevysp</w:t>
      </w:r>
      <w:proofErr w:type="spellEnd"/>
      <w:r>
        <w:rPr>
          <w:rStyle w:val="FontStyle15"/>
        </w:rPr>
        <w:t>. výsledok min. období</w:t>
      </w:r>
      <w:r>
        <w:rPr>
          <w:rStyle w:val="FontStyle15"/>
          <w:sz w:val="20"/>
          <w:szCs w:val="20"/>
        </w:rPr>
        <w:tab/>
        <w:t>-60.435,08</w:t>
      </w:r>
      <w:r>
        <w:rPr>
          <w:rStyle w:val="FontStyle15"/>
        </w:rPr>
        <w:t xml:space="preserve"> €</w:t>
      </w:r>
    </w:p>
    <w:p w:rsidR="002E5290" w:rsidRDefault="002E5290" w:rsidP="002E5290">
      <w:pPr>
        <w:pStyle w:val="Style8"/>
        <w:widowControl/>
        <w:tabs>
          <w:tab w:val="right" w:pos="7358"/>
        </w:tabs>
        <w:ind w:left="1546" w:firstLine="0"/>
        <w:rPr>
          <w:sz w:val="20"/>
          <w:szCs w:val="20"/>
        </w:rPr>
      </w:pPr>
      <w:proofErr w:type="spellStart"/>
      <w:r>
        <w:rPr>
          <w:rStyle w:val="FontStyle15"/>
        </w:rPr>
        <w:t>výsl</w:t>
      </w:r>
      <w:proofErr w:type="spellEnd"/>
      <w:r>
        <w:rPr>
          <w:rStyle w:val="FontStyle15"/>
        </w:rPr>
        <w:t>. hosp. za bežné obdobie</w:t>
      </w:r>
      <w:r>
        <w:rPr>
          <w:rStyle w:val="FontStyle15"/>
          <w:sz w:val="20"/>
          <w:szCs w:val="20"/>
        </w:rPr>
        <w:tab/>
        <w:t>-946,93</w:t>
      </w:r>
      <w:r>
        <w:rPr>
          <w:rStyle w:val="FontStyle15"/>
        </w:rPr>
        <w:t xml:space="preserve"> €</w:t>
      </w:r>
    </w:p>
    <w:p w:rsidR="002E5290" w:rsidRDefault="002E5290" w:rsidP="002E5290">
      <w:pPr>
        <w:pStyle w:val="Style12"/>
        <w:widowControl/>
        <w:tabs>
          <w:tab w:val="left" w:pos="706"/>
          <w:tab w:val="right" w:pos="7440"/>
        </w:tabs>
        <w:spacing w:before="34" w:line="240" w:lineRule="auto"/>
        <w:ind w:firstLine="0"/>
        <w:rPr>
          <w:sz w:val="20"/>
          <w:szCs w:val="20"/>
        </w:rPr>
      </w:pPr>
    </w:p>
    <w:p w:rsidR="002E5290" w:rsidRDefault="002E5290" w:rsidP="002E5290">
      <w:pPr>
        <w:pStyle w:val="Style12"/>
        <w:widowControl/>
        <w:tabs>
          <w:tab w:val="left" w:pos="706"/>
          <w:tab w:val="right" w:pos="7440"/>
        </w:tabs>
        <w:spacing w:before="34" w:line="240" w:lineRule="auto"/>
        <w:ind w:firstLine="1560"/>
        <w:rPr>
          <w:rStyle w:val="FontStyle15"/>
        </w:rPr>
      </w:pPr>
      <w:r>
        <w:rPr>
          <w:rStyle w:val="FontStyle14"/>
          <w:b/>
        </w:rPr>
        <w:t>-</w:t>
      </w:r>
      <w:r>
        <w:rPr>
          <w:rStyle w:val="FontStyle14"/>
        </w:rPr>
        <w:t xml:space="preserve"> cudzie zdroje spolu:</w:t>
      </w:r>
      <w:r>
        <w:rPr>
          <w:rStyle w:val="FontStyle14"/>
          <w:b/>
          <w:bCs/>
          <w:sz w:val="20"/>
          <w:szCs w:val="20"/>
        </w:rPr>
        <w:tab/>
      </w:r>
      <w:r>
        <w:rPr>
          <w:rStyle w:val="FontStyle14"/>
          <w:bCs/>
          <w:sz w:val="20"/>
          <w:szCs w:val="20"/>
        </w:rPr>
        <w:t>85.872,11</w:t>
      </w:r>
      <w:r>
        <w:rPr>
          <w:rStyle w:val="FontStyle14"/>
        </w:rPr>
        <w:t xml:space="preserve"> €</w:t>
      </w:r>
    </w:p>
    <w:p w:rsidR="002E5290" w:rsidRDefault="002E5290" w:rsidP="002E5290">
      <w:pPr>
        <w:pStyle w:val="Style9"/>
        <w:widowControl/>
        <w:tabs>
          <w:tab w:val="left" w:pos="878"/>
          <w:tab w:val="right" w:pos="7440"/>
        </w:tabs>
        <w:spacing w:before="5"/>
        <w:ind w:firstLine="1560"/>
        <w:rPr>
          <w:rStyle w:val="FontStyle15"/>
        </w:rPr>
      </w:pPr>
      <w:r>
        <w:rPr>
          <w:rStyle w:val="FontStyle15"/>
        </w:rPr>
        <w:t xml:space="preserve">  v tom: krátkodobé rezervy</w:t>
      </w:r>
      <w:r>
        <w:rPr>
          <w:rStyle w:val="FontStyle15"/>
          <w:sz w:val="20"/>
          <w:szCs w:val="20"/>
        </w:rPr>
        <w:tab/>
        <w:t xml:space="preserve">             24.506,11</w:t>
      </w:r>
      <w:r>
        <w:rPr>
          <w:rStyle w:val="FontStyle15"/>
        </w:rPr>
        <w:t xml:space="preserve"> €             </w:t>
      </w:r>
      <w:r>
        <w:rPr>
          <w:rStyle w:val="FontStyle15"/>
          <w:sz w:val="20"/>
          <w:szCs w:val="20"/>
        </w:rPr>
        <w:tab/>
      </w:r>
    </w:p>
    <w:p w:rsidR="002E5290" w:rsidRDefault="002E5290" w:rsidP="002E5290">
      <w:pPr>
        <w:pStyle w:val="Style8"/>
        <w:widowControl/>
        <w:tabs>
          <w:tab w:val="right" w:pos="7440"/>
        </w:tabs>
        <w:ind w:left="1493" w:firstLine="0"/>
        <w:rPr>
          <w:rStyle w:val="FontStyle15"/>
        </w:rPr>
      </w:pPr>
      <w:r>
        <w:rPr>
          <w:rStyle w:val="FontStyle15"/>
        </w:rPr>
        <w:t xml:space="preserve">             </w:t>
      </w:r>
      <w:bookmarkStart w:id="1" w:name="__DdeLink__615_1996146247"/>
      <w:r>
        <w:rPr>
          <w:rStyle w:val="FontStyle15"/>
        </w:rPr>
        <w:t>krátkodobé záväzky</w:t>
      </w:r>
      <w:r>
        <w:rPr>
          <w:rStyle w:val="FontStyle15"/>
          <w:sz w:val="20"/>
          <w:szCs w:val="20"/>
        </w:rPr>
        <w:tab/>
        <w:t>60.701</w:t>
      </w:r>
      <w:bookmarkEnd w:id="1"/>
      <w:r>
        <w:rPr>
          <w:rStyle w:val="FontStyle15"/>
          <w:sz w:val="20"/>
          <w:szCs w:val="20"/>
        </w:rPr>
        <w:t>,31</w:t>
      </w:r>
      <w:r>
        <w:rPr>
          <w:rStyle w:val="FontStyle15"/>
        </w:rPr>
        <w:t xml:space="preserve"> €</w:t>
      </w:r>
    </w:p>
    <w:p w:rsidR="002E5290" w:rsidRDefault="002E5290" w:rsidP="002E5290">
      <w:pPr>
        <w:pStyle w:val="Style8"/>
        <w:widowControl/>
        <w:tabs>
          <w:tab w:val="right" w:pos="7440"/>
        </w:tabs>
        <w:ind w:left="1493" w:firstLine="0"/>
        <w:rPr>
          <w:rStyle w:val="FontStyle14"/>
        </w:rPr>
      </w:pPr>
      <w:r>
        <w:rPr>
          <w:rStyle w:val="FontStyle15"/>
        </w:rPr>
        <w:t xml:space="preserve">             dlhodobé záväzky                                                     664,69€</w:t>
      </w:r>
      <w:r>
        <w:rPr>
          <w:rStyle w:val="FontStyle15"/>
          <w:sz w:val="20"/>
          <w:szCs w:val="20"/>
        </w:rPr>
        <w:tab/>
      </w:r>
    </w:p>
    <w:p w:rsidR="002E5290" w:rsidRDefault="002E5290" w:rsidP="002E5290">
      <w:pPr>
        <w:pStyle w:val="Style12"/>
        <w:widowControl/>
        <w:tabs>
          <w:tab w:val="left" w:pos="682"/>
          <w:tab w:val="left" w:pos="6864"/>
        </w:tabs>
        <w:spacing w:before="14"/>
        <w:rPr>
          <w:b/>
        </w:rPr>
      </w:pPr>
      <w:r>
        <w:rPr>
          <w:rStyle w:val="FontStyle14"/>
        </w:rPr>
        <w:br/>
      </w:r>
    </w:p>
    <w:p w:rsidR="002E5290" w:rsidRDefault="002E5290" w:rsidP="002E5290">
      <w:pPr>
        <w:pStyle w:val="Style3"/>
        <w:widowControl/>
        <w:spacing w:before="19" w:line="259" w:lineRule="exact"/>
        <w:rPr>
          <w:b/>
        </w:rPr>
      </w:pPr>
    </w:p>
    <w:p w:rsidR="002E5290" w:rsidRDefault="002E5290" w:rsidP="002E5290">
      <w:pPr>
        <w:spacing w:before="19" w:line="259" w:lineRule="exact"/>
        <w:jc w:val="both"/>
        <w:rPr>
          <w:b/>
        </w:rPr>
      </w:pPr>
      <w:bookmarkStart w:id="2" w:name="__DdeLink__302_1833230109"/>
      <w:bookmarkEnd w:id="2"/>
      <w:r>
        <w:rPr>
          <w:rStyle w:val="FontStyle14"/>
          <w:b/>
        </w:rPr>
        <w:t>Použitie podielu zaplatenej dane z príjmov FO a PO v r. 2017 (2%)</w:t>
      </w:r>
    </w:p>
    <w:p w:rsidR="002E5290" w:rsidRDefault="002E5290" w:rsidP="002E5290">
      <w:pPr>
        <w:spacing w:before="19" w:line="259" w:lineRule="exact"/>
        <w:ind w:left="993"/>
        <w:jc w:val="both"/>
        <w:rPr>
          <w:b/>
        </w:rPr>
      </w:pPr>
    </w:p>
    <w:p w:rsidR="002E5290" w:rsidRDefault="002E5290" w:rsidP="002E5290">
      <w:pPr>
        <w:spacing w:before="19" w:line="259" w:lineRule="exact"/>
        <w:jc w:val="both"/>
        <w:rPr>
          <w:shd w:val="clear" w:color="auto" w:fill="FFFF00"/>
        </w:rPr>
      </w:pPr>
      <w:r>
        <w:rPr>
          <w:rStyle w:val="FontStyle14"/>
        </w:rPr>
        <w:t>Nezisková organizácia v roku 2017 prijala príspevok z podielu zaplatenej dane spolu v celkovej výške 1.931,93€. Tento príspevok použila na všeobecne prospešné služby v oblasti poskytovania sociálnej pomoci.</w:t>
      </w:r>
    </w:p>
    <w:p w:rsidR="002E5290" w:rsidRDefault="002E5290" w:rsidP="002E5290">
      <w:pPr>
        <w:pStyle w:val="Style3"/>
        <w:widowControl/>
        <w:spacing w:before="19" w:line="259" w:lineRule="exact"/>
        <w:ind w:left="993"/>
        <w:rPr>
          <w:shd w:val="clear" w:color="auto" w:fill="FFFF00"/>
        </w:rPr>
      </w:pPr>
      <w:bookmarkStart w:id="3" w:name="__DdeLink__302_183323010927"/>
      <w:bookmarkEnd w:id="3"/>
    </w:p>
    <w:p w:rsidR="002E5290" w:rsidRDefault="002E5290" w:rsidP="002E5290">
      <w:pPr>
        <w:pStyle w:val="Style1"/>
        <w:widowControl/>
        <w:spacing w:line="259" w:lineRule="exact"/>
        <w:ind w:left="993"/>
        <w:jc w:val="left"/>
        <w:rPr>
          <w:shd w:val="clear" w:color="auto" w:fill="FFFF00"/>
        </w:rPr>
      </w:pPr>
    </w:p>
    <w:p w:rsidR="002E5290" w:rsidRDefault="002E5290" w:rsidP="002E5290">
      <w:pPr>
        <w:pStyle w:val="Style3"/>
        <w:widowControl/>
        <w:spacing w:line="528" w:lineRule="exact"/>
        <w:rPr>
          <w:b/>
        </w:rPr>
      </w:pPr>
      <w:r>
        <w:rPr>
          <w:rStyle w:val="FontStyle14"/>
          <w:b/>
        </w:rPr>
        <w:t>Použitie príspevkov z darovacích zmlúv v roku 2017</w:t>
      </w:r>
    </w:p>
    <w:p w:rsidR="002E5290" w:rsidRDefault="002E5290" w:rsidP="002E5290">
      <w:pPr>
        <w:pStyle w:val="Style3"/>
        <w:widowControl/>
        <w:spacing w:line="528" w:lineRule="exact"/>
        <w:rPr>
          <w:b/>
        </w:rPr>
      </w:pPr>
    </w:p>
    <w:p w:rsidR="002E5290" w:rsidRDefault="002E5290" w:rsidP="002E5290">
      <w:pPr>
        <w:pStyle w:val="Style3"/>
        <w:widowControl/>
        <w:spacing w:line="276" w:lineRule="auto"/>
        <w:rPr>
          <w:rStyle w:val="FontStyle14"/>
        </w:rPr>
      </w:pPr>
      <w:r>
        <w:rPr>
          <w:rStyle w:val="FontStyle14"/>
        </w:rPr>
        <w:t xml:space="preserve">Príjem z darov za rok 2017 bol spolu v sume 3.598,00 €. Tieto príspevky boli použité na všeobecne prospešné služby v oblasti poskytovania sociálnej pomoci. </w:t>
      </w:r>
    </w:p>
    <w:p w:rsidR="002E5290" w:rsidRDefault="002E5290" w:rsidP="002E5290">
      <w:pPr>
        <w:pStyle w:val="Style3"/>
        <w:widowControl/>
        <w:spacing w:line="276" w:lineRule="auto"/>
        <w:ind w:left="993"/>
        <w:rPr>
          <w:rStyle w:val="FontStyle14"/>
        </w:rPr>
      </w:pPr>
    </w:p>
    <w:p w:rsidR="002E5290" w:rsidRDefault="002E5290" w:rsidP="002E5290">
      <w:pPr>
        <w:pStyle w:val="Style3"/>
        <w:widowControl/>
        <w:spacing w:line="276" w:lineRule="auto"/>
        <w:ind w:left="993"/>
        <w:rPr>
          <w:rStyle w:val="FontStyle14"/>
        </w:rPr>
      </w:pPr>
    </w:p>
    <w:p w:rsidR="002E5290" w:rsidRDefault="002E5290" w:rsidP="002E5290">
      <w:pPr>
        <w:pStyle w:val="Style3"/>
        <w:widowControl/>
        <w:spacing w:line="276" w:lineRule="auto"/>
        <w:ind w:left="993"/>
        <w:rPr>
          <w:rStyle w:val="FontStyle14"/>
        </w:rPr>
      </w:pPr>
    </w:p>
    <w:p w:rsidR="002E5290" w:rsidRDefault="002E5290" w:rsidP="002E5290">
      <w:pPr>
        <w:pStyle w:val="Style3"/>
        <w:widowControl/>
        <w:spacing w:line="276" w:lineRule="auto"/>
        <w:ind w:left="993"/>
        <w:rPr>
          <w:rStyle w:val="FontStyle14"/>
        </w:rPr>
      </w:pPr>
    </w:p>
    <w:p w:rsidR="002E5290" w:rsidRDefault="002E5290" w:rsidP="002E5290">
      <w:pPr>
        <w:pStyle w:val="Style3"/>
        <w:widowControl/>
        <w:spacing w:line="276" w:lineRule="auto"/>
        <w:ind w:left="993"/>
        <w:rPr>
          <w:rStyle w:val="FontStyle14"/>
        </w:rPr>
      </w:pPr>
    </w:p>
    <w:p w:rsidR="002E5290" w:rsidRDefault="002E5290" w:rsidP="002E5290">
      <w:pPr>
        <w:pStyle w:val="Style3"/>
        <w:widowControl/>
        <w:spacing w:line="276" w:lineRule="auto"/>
        <w:ind w:left="993"/>
        <w:rPr>
          <w:rStyle w:val="FontStyle14"/>
        </w:rPr>
      </w:pPr>
    </w:p>
    <w:p w:rsidR="002E5290" w:rsidRDefault="002E5290" w:rsidP="002E5290">
      <w:pPr>
        <w:pStyle w:val="Style3"/>
        <w:widowControl/>
        <w:spacing w:line="276" w:lineRule="auto"/>
        <w:ind w:left="993"/>
        <w:rPr>
          <w:rStyle w:val="FontStyle14"/>
        </w:rPr>
      </w:pPr>
    </w:p>
    <w:p w:rsidR="002E5290" w:rsidRDefault="002E5290" w:rsidP="002E5290">
      <w:pPr>
        <w:pStyle w:val="Style3"/>
        <w:widowControl/>
        <w:spacing w:line="276" w:lineRule="auto"/>
        <w:ind w:left="993"/>
        <w:rPr>
          <w:rStyle w:val="FontStyle14"/>
        </w:rPr>
      </w:pPr>
    </w:p>
    <w:p w:rsidR="002E5290" w:rsidRDefault="002E5290" w:rsidP="002E5290">
      <w:pPr>
        <w:pStyle w:val="Style3"/>
        <w:widowControl/>
        <w:spacing w:line="276" w:lineRule="auto"/>
        <w:ind w:left="993"/>
        <w:rPr>
          <w:rStyle w:val="FontStyle14"/>
        </w:rPr>
      </w:pPr>
    </w:p>
    <w:p w:rsidR="002E5290" w:rsidRDefault="002E5290" w:rsidP="002E5290">
      <w:pPr>
        <w:pStyle w:val="Style3"/>
        <w:widowControl/>
        <w:spacing w:line="276" w:lineRule="auto"/>
        <w:ind w:left="993"/>
        <w:rPr>
          <w:rStyle w:val="FontStyle14"/>
        </w:rPr>
      </w:pPr>
    </w:p>
    <w:p w:rsidR="002E5290" w:rsidRDefault="002E5290" w:rsidP="002E5290">
      <w:pPr>
        <w:pStyle w:val="Style3"/>
        <w:widowControl/>
        <w:spacing w:line="276" w:lineRule="auto"/>
        <w:ind w:left="993"/>
        <w:rPr>
          <w:rStyle w:val="FontStyle14"/>
        </w:rPr>
      </w:pPr>
    </w:p>
    <w:p w:rsidR="002E5290" w:rsidRPr="00A1587A" w:rsidRDefault="002E5290" w:rsidP="002E5290">
      <w:pPr>
        <w:shd w:val="clear" w:color="auto" w:fill="FFFFFF"/>
        <w:spacing w:before="221" w:line="269" w:lineRule="exact"/>
        <w:ind w:left="360" w:right="10"/>
        <w:rPr>
          <w:rFonts w:ascii="Georgia" w:hAnsi="Georgia" w:cs="Tahoma"/>
          <w:b/>
          <w:color w:val="008000"/>
          <w:sz w:val="22"/>
          <w:szCs w:val="22"/>
          <w:highlight w:val="yellow"/>
        </w:rPr>
      </w:pPr>
      <w:r>
        <w:rPr>
          <w:rFonts w:ascii="Georgia" w:hAnsi="Georgia" w:cs="Tahoma"/>
          <w:b/>
          <w:color w:val="008000"/>
          <w:sz w:val="22"/>
          <w:szCs w:val="22"/>
        </w:rPr>
        <w:lastRenderedPageBreak/>
        <w:t>Výpočet EON, bežných výdavk</w:t>
      </w:r>
      <w:r w:rsidR="006F224A">
        <w:rPr>
          <w:rFonts w:ascii="Georgia" w:hAnsi="Georgia" w:cs="Tahoma"/>
          <w:b/>
          <w:color w:val="008000"/>
          <w:sz w:val="22"/>
          <w:szCs w:val="22"/>
        </w:rPr>
        <w:t>ov a bežných príjmov za rok 2017</w:t>
      </w:r>
    </w:p>
    <w:p w:rsidR="002E5290" w:rsidRDefault="002E5290">
      <w:pPr>
        <w:spacing w:line="360" w:lineRule="auto"/>
        <w:ind w:left="360"/>
        <w:rPr>
          <w:rFonts w:ascii="Georgia" w:hAnsi="Georgia" w:cs="Tahoma"/>
          <w:b/>
          <w:color w:val="008000"/>
          <w:sz w:val="22"/>
          <w:szCs w:val="22"/>
          <w:shd w:val="clear" w:color="auto" w:fill="FFFF00"/>
        </w:rPr>
      </w:pPr>
    </w:p>
    <w:p w:rsidR="002E5290" w:rsidRDefault="002E5290">
      <w:pPr>
        <w:spacing w:line="360" w:lineRule="auto"/>
        <w:ind w:left="360"/>
        <w:rPr>
          <w:rFonts w:ascii="Georgia" w:hAnsi="Georgia" w:cs="Tahoma"/>
          <w:b/>
          <w:color w:val="008000"/>
          <w:sz w:val="20"/>
        </w:rPr>
      </w:pPr>
    </w:p>
    <w:tbl>
      <w:tblPr>
        <w:tblW w:w="11058" w:type="dxa"/>
        <w:tblInd w:w="-386" w:type="dxa"/>
        <w:tblBorders>
          <w:top w:val="single" w:sz="8" w:space="0" w:color="000001"/>
          <w:left w:val="single" w:sz="8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30" w:type="dxa"/>
          <w:right w:w="70" w:type="dxa"/>
        </w:tblCellMar>
        <w:tblLook w:val="04A0"/>
      </w:tblPr>
      <w:tblGrid>
        <w:gridCol w:w="6440"/>
        <w:gridCol w:w="2340"/>
        <w:gridCol w:w="2278"/>
      </w:tblGrid>
      <w:tr w:rsidR="002F518F">
        <w:trPr>
          <w:trHeight w:val="585"/>
        </w:trPr>
        <w:tc>
          <w:tcPr>
            <w:tcW w:w="6440" w:type="dxa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CCFFFF"/>
            <w:tcMar>
              <w:left w:w="30" w:type="dxa"/>
            </w:tcMar>
            <w:vAlign w:val="center"/>
          </w:tcPr>
          <w:p w:rsidR="002F518F" w:rsidRDefault="0014272E">
            <w:pPr>
              <w:rPr>
                <w:b/>
                <w:bCs/>
              </w:rPr>
            </w:pPr>
            <w:r>
              <w:rPr>
                <w:b/>
                <w:bCs/>
              </w:rPr>
              <w:t>Názov zariadenia :</w:t>
            </w:r>
          </w:p>
        </w:tc>
        <w:tc>
          <w:tcPr>
            <w:tcW w:w="4618" w:type="dxa"/>
            <w:gridSpan w:val="2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CCFFFF"/>
            <w:vAlign w:val="center"/>
          </w:tcPr>
          <w:p w:rsidR="002F518F" w:rsidRDefault="001427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Zariadenie pre seniorov –</w:t>
            </w:r>
          </w:p>
          <w:p w:rsidR="002F518F" w:rsidRDefault="001427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Bethesda Senior,</w:t>
            </w:r>
          </w:p>
          <w:p w:rsidR="002F518F" w:rsidRDefault="0014272E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n.o</w:t>
            </w:r>
            <w:proofErr w:type="spellEnd"/>
            <w:r>
              <w:rPr>
                <w:b/>
                <w:bCs/>
              </w:rPr>
              <w:t>.</w:t>
            </w:r>
          </w:p>
          <w:p w:rsidR="002F518F" w:rsidRDefault="0014272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F518F">
        <w:trPr>
          <w:trHeight w:val="390"/>
        </w:trPr>
        <w:tc>
          <w:tcPr>
            <w:tcW w:w="64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30" w:type="dxa"/>
            </w:tcMar>
            <w:vAlign w:val="center"/>
          </w:tcPr>
          <w:p w:rsidR="002F518F" w:rsidRDefault="0014272E">
            <w:pPr>
              <w:rPr>
                <w:b/>
                <w:bCs/>
              </w:rPr>
            </w:pPr>
            <w:r>
              <w:rPr>
                <w:b/>
                <w:bCs/>
              </w:rPr>
              <w:t>Druh poskytovanej sociálnej služby:</w:t>
            </w:r>
          </w:p>
        </w:tc>
        <w:tc>
          <w:tcPr>
            <w:tcW w:w="4618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F518F" w:rsidRDefault="0014272E">
            <w:pPr>
              <w:jc w:val="center"/>
              <w:rPr>
                <w:bCs/>
              </w:rPr>
            </w:pPr>
            <w:r>
              <w:rPr>
                <w:bCs/>
              </w:rPr>
              <w:t>Zariadenie</w:t>
            </w:r>
          </w:p>
          <w:p w:rsidR="002F518F" w:rsidRDefault="0014272E">
            <w:pPr>
              <w:jc w:val="center"/>
              <w:rPr>
                <w:bCs/>
              </w:rPr>
            </w:pPr>
            <w:r>
              <w:rPr>
                <w:bCs/>
              </w:rPr>
              <w:t>pre seniorov</w:t>
            </w:r>
          </w:p>
          <w:p w:rsidR="002F518F" w:rsidRDefault="0014272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F518F">
        <w:trPr>
          <w:trHeight w:val="375"/>
        </w:trPr>
        <w:tc>
          <w:tcPr>
            <w:tcW w:w="64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30" w:type="dxa"/>
            </w:tcMar>
            <w:vAlign w:val="center"/>
          </w:tcPr>
          <w:p w:rsidR="002F518F" w:rsidRDefault="0014272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Forma poskytovanej sociálnej služby </w:t>
            </w:r>
            <w:r>
              <w:rPr>
                <w:b/>
                <w:bCs/>
                <w:vertAlign w:val="superscript"/>
              </w:rPr>
              <w:t>5) :</w:t>
            </w:r>
          </w:p>
        </w:tc>
        <w:tc>
          <w:tcPr>
            <w:tcW w:w="4618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F518F" w:rsidRDefault="0014272E">
            <w:pPr>
              <w:jc w:val="center"/>
            </w:pPr>
            <w:r>
              <w:t>pobytová  celoročná</w:t>
            </w:r>
          </w:p>
          <w:p w:rsidR="002F518F" w:rsidRDefault="0014272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F518F">
        <w:trPr>
          <w:trHeight w:val="405"/>
        </w:trPr>
        <w:tc>
          <w:tcPr>
            <w:tcW w:w="64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30" w:type="dxa"/>
            </w:tcMar>
            <w:vAlign w:val="center"/>
          </w:tcPr>
          <w:p w:rsidR="002F518F" w:rsidRDefault="0014272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Počet prijímateľov sociálnej služby v roku 2017 </w:t>
            </w:r>
            <w:r>
              <w:rPr>
                <w:b/>
                <w:bCs/>
                <w:vertAlign w:val="superscript"/>
              </w:rPr>
              <w:t>6)</w:t>
            </w:r>
            <w:r>
              <w:rPr>
                <w:b/>
                <w:bCs/>
              </w:rPr>
              <w:t>:</w:t>
            </w:r>
          </w:p>
        </w:tc>
        <w:tc>
          <w:tcPr>
            <w:tcW w:w="4618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F518F" w:rsidRDefault="0014272E">
            <w:pPr>
              <w:jc w:val="center"/>
            </w:pPr>
            <w:r>
              <w:t>28</w:t>
            </w:r>
          </w:p>
          <w:p w:rsidR="002F518F" w:rsidRDefault="0014272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F518F">
        <w:trPr>
          <w:trHeight w:val="735"/>
        </w:trPr>
        <w:tc>
          <w:tcPr>
            <w:tcW w:w="64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30" w:type="dxa"/>
            </w:tcMar>
            <w:vAlign w:val="center"/>
          </w:tcPr>
          <w:p w:rsidR="002F518F" w:rsidRDefault="0014272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Prepočítaný počet zamestnancov  pre daný druh sociálnej služby v roku 2017: </w:t>
            </w:r>
          </w:p>
        </w:tc>
        <w:tc>
          <w:tcPr>
            <w:tcW w:w="4618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F518F" w:rsidRDefault="0014272E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  <w:p w:rsidR="002F518F" w:rsidRDefault="0014272E">
            <w:pPr>
              <w:jc w:val="center"/>
            </w:pPr>
            <w:r>
              <w:t>14</w:t>
            </w:r>
          </w:p>
        </w:tc>
      </w:tr>
      <w:tr w:rsidR="002F518F">
        <w:trPr>
          <w:trHeight w:val="825"/>
        </w:trPr>
        <w:tc>
          <w:tcPr>
            <w:tcW w:w="6440" w:type="dxa"/>
            <w:vMerge w:val="restart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CCFFFF"/>
            <w:tcMar>
              <w:left w:w="30" w:type="dxa"/>
            </w:tcMar>
            <w:vAlign w:val="center"/>
          </w:tcPr>
          <w:p w:rsidR="002F518F" w:rsidRDefault="0014272E">
            <w:pPr>
              <w:rPr>
                <w:b/>
                <w:bCs/>
              </w:rPr>
            </w:pPr>
            <w:r>
              <w:rPr>
                <w:b/>
                <w:bCs/>
              </w:rPr>
              <w:t>Druh výdavku za rok 2017 :</w:t>
            </w:r>
          </w:p>
        </w:tc>
        <w:tc>
          <w:tcPr>
            <w:tcW w:w="23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CCFFFF"/>
            <w:vAlign w:val="center"/>
          </w:tcPr>
          <w:p w:rsidR="002F518F" w:rsidRDefault="0014272E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EON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CCFFFF"/>
            <w:tcMar>
              <w:left w:w="50" w:type="dxa"/>
            </w:tcMar>
            <w:vAlign w:val="center"/>
          </w:tcPr>
          <w:p w:rsidR="002F518F" w:rsidRDefault="0014272E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výdavky</w:t>
            </w:r>
          </w:p>
        </w:tc>
      </w:tr>
      <w:tr w:rsidR="002F518F">
        <w:trPr>
          <w:trHeight w:val="178"/>
        </w:trPr>
        <w:tc>
          <w:tcPr>
            <w:tcW w:w="6440" w:type="dxa"/>
            <w:vMerge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30" w:type="dxa"/>
            </w:tcMar>
            <w:vAlign w:val="center"/>
          </w:tcPr>
          <w:p w:rsidR="002F518F" w:rsidRDefault="002F518F">
            <w:pPr>
              <w:rPr>
                <w:b/>
                <w:bCs/>
              </w:rPr>
            </w:pPr>
          </w:p>
        </w:tc>
        <w:tc>
          <w:tcPr>
            <w:tcW w:w="23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CCFFFF"/>
            <w:vAlign w:val="center"/>
          </w:tcPr>
          <w:p w:rsidR="002F518F" w:rsidRDefault="0014272E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Suma v € </w:t>
            </w:r>
            <w:r>
              <w:rPr>
                <w:rFonts w:ascii="Arial" w:hAnsi="Arial" w:cs="Arial"/>
                <w:b/>
                <w:bCs/>
                <w:vertAlign w:val="superscript"/>
              </w:rPr>
              <w:t>7)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CCFFFF"/>
            <w:tcMar>
              <w:left w:w="50" w:type="dxa"/>
            </w:tcMar>
            <w:vAlign w:val="center"/>
          </w:tcPr>
          <w:p w:rsidR="002F518F" w:rsidRDefault="0014272E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Suma v € </w:t>
            </w:r>
            <w:r>
              <w:rPr>
                <w:rFonts w:ascii="Arial" w:hAnsi="Arial" w:cs="Arial"/>
                <w:b/>
                <w:bCs/>
                <w:vertAlign w:val="superscript"/>
              </w:rPr>
              <w:t>7)</w:t>
            </w:r>
          </w:p>
        </w:tc>
      </w:tr>
      <w:tr w:rsidR="002F518F">
        <w:trPr>
          <w:trHeight w:val="900"/>
        </w:trPr>
        <w:tc>
          <w:tcPr>
            <w:tcW w:w="64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30" w:type="dxa"/>
            </w:tcMar>
            <w:vAlign w:val="center"/>
          </w:tcPr>
          <w:p w:rsidR="002F518F" w:rsidRDefault="001427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Mzdy, platy a ostané osobné vyrovnania vo výške, ktorá zodpovedá výške a platu a ostaných osobných vyrovnaní podľa osobitného predpisu  </w:t>
            </w:r>
            <w:r>
              <w:rPr>
                <w:b/>
                <w:bCs/>
                <w:i/>
                <w:iCs/>
                <w:sz w:val="20"/>
                <w:szCs w:val="20"/>
                <w:vertAlign w:val="superscript"/>
              </w:rPr>
              <w:t>1)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23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100097,09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50" w:type="dxa"/>
            </w:tcMar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100097,09</w:t>
            </w:r>
          </w:p>
        </w:tc>
      </w:tr>
      <w:tr w:rsidR="002F518F">
        <w:trPr>
          <w:trHeight w:val="720"/>
        </w:trPr>
        <w:tc>
          <w:tcPr>
            <w:tcW w:w="64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30" w:type="dxa"/>
            </w:tcMar>
            <w:vAlign w:val="center"/>
          </w:tcPr>
          <w:p w:rsidR="002F518F" w:rsidRDefault="001427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 Poistné na verejné zdravotné poistenie, poistné na sociálne poistenie a povinné príspevky na starobné dôchodkové sporenie platené zamestnávateľom v rozsahu určenom podľa bodu 1 :</w:t>
            </w:r>
          </w:p>
        </w:tc>
        <w:tc>
          <w:tcPr>
            <w:tcW w:w="23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34173,95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50" w:type="dxa"/>
            </w:tcMar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34173,95</w:t>
            </w:r>
          </w:p>
        </w:tc>
      </w:tr>
      <w:tr w:rsidR="002F518F">
        <w:trPr>
          <w:trHeight w:val="360"/>
        </w:trPr>
        <w:tc>
          <w:tcPr>
            <w:tcW w:w="64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30" w:type="dxa"/>
            </w:tcMar>
            <w:vAlign w:val="center"/>
          </w:tcPr>
          <w:p w:rsidR="002F518F" w:rsidRDefault="001427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Výdavky na cestovné náhrady :  </w:t>
            </w:r>
          </w:p>
        </w:tc>
        <w:tc>
          <w:tcPr>
            <w:tcW w:w="23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752,48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50" w:type="dxa"/>
            </w:tcMar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752,48</w:t>
            </w:r>
          </w:p>
        </w:tc>
      </w:tr>
      <w:tr w:rsidR="002F518F">
        <w:trPr>
          <w:trHeight w:val="405"/>
        </w:trPr>
        <w:tc>
          <w:tcPr>
            <w:tcW w:w="64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30" w:type="dxa"/>
            </w:tcMar>
            <w:vAlign w:val="center"/>
          </w:tcPr>
          <w:p w:rsidR="002F518F" w:rsidRDefault="001427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3a. z toho : Výdavky na tuzemské cestovné náhrady:</w:t>
            </w:r>
          </w:p>
        </w:tc>
        <w:tc>
          <w:tcPr>
            <w:tcW w:w="23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752,48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50" w:type="dxa"/>
            </w:tcMar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752,48</w:t>
            </w:r>
          </w:p>
        </w:tc>
      </w:tr>
      <w:tr w:rsidR="002F518F">
        <w:trPr>
          <w:trHeight w:val="345"/>
        </w:trPr>
        <w:tc>
          <w:tcPr>
            <w:tcW w:w="64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30" w:type="dxa"/>
            </w:tcMar>
            <w:vAlign w:val="center"/>
          </w:tcPr>
          <w:p w:rsidR="002F518F" w:rsidRDefault="001427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 Výdavky na energie, vodu a komunikácie:</w:t>
            </w:r>
          </w:p>
        </w:tc>
        <w:tc>
          <w:tcPr>
            <w:tcW w:w="23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16496,22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50" w:type="dxa"/>
            </w:tcMar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16496,22</w:t>
            </w:r>
          </w:p>
        </w:tc>
      </w:tr>
      <w:tr w:rsidR="002F518F">
        <w:trPr>
          <w:trHeight w:val="360"/>
        </w:trPr>
        <w:tc>
          <w:tcPr>
            <w:tcW w:w="64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30" w:type="dxa"/>
            </w:tcMar>
            <w:vAlign w:val="center"/>
          </w:tcPr>
          <w:p w:rsidR="002F518F" w:rsidRDefault="001427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 Výdavky na materiál :</w:t>
            </w:r>
          </w:p>
        </w:tc>
        <w:tc>
          <w:tcPr>
            <w:tcW w:w="23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49976,94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50" w:type="dxa"/>
            </w:tcMar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49976,94</w:t>
            </w:r>
          </w:p>
        </w:tc>
      </w:tr>
      <w:tr w:rsidR="002F518F">
        <w:trPr>
          <w:trHeight w:val="630"/>
        </w:trPr>
        <w:tc>
          <w:tcPr>
            <w:tcW w:w="64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30" w:type="dxa"/>
            </w:tcMar>
            <w:vAlign w:val="center"/>
          </w:tcPr>
          <w:p w:rsidR="002F518F" w:rsidRDefault="001427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5a. z toho : Výdavky na materiál okrem reprezentačného vybavenia nových interiérov :</w:t>
            </w:r>
          </w:p>
        </w:tc>
        <w:tc>
          <w:tcPr>
            <w:tcW w:w="23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49976,94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50" w:type="dxa"/>
            </w:tcMar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49976,94</w:t>
            </w:r>
          </w:p>
        </w:tc>
      </w:tr>
      <w:tr w:rsidR="002F518F">
        <w:trPr>
          <w:trHeight w:val="300"/>
        </w:trPr>
        <w:tc>
          <w:tcPr>
            <w:tcW w:w="64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30" w:type="dxa"/>
            </w:tcMar>
            <w:vAlign w:val="center"/>
          </w:tcPr>
          <w:p w:rsidR="002F518F" w:rsidRDefault="001427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6. Dopravné : </w:t>
            </w:r>
          </w:p>
        </w:tc>
        <w:tc>
          <w:tcPr>
            <w:tcW w:w="23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F518F" w:rsidRDefault="002F518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50" w:type="dxa"/>
            </w:tcMar>
            <w:vAlign w:val="center"/>
          </w:tcPr>
          <w:p w:rsidR="002F518F" w:rsidRDefault="002F518F">
            <w:pPr>
              <w:jc w:val="center"/>
              <w:rPr>
                <w:sz w:val="20"/>
                <w:szCs w:val="20"/>
              </w:rPr>
            </w:pPr>
          </w:p>
        </w:tc>
      </w:tr>
      <w:tr w:rsidR="002F518F">
        <w:trPr>
          <w:trHeight w:val="330"/>
        </w:trPr>
        <w:tc>
          <w:tcPr>
            <w:tcW w:w="64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30" w:type="dxa"/>
            </w:tcMar>
            <w:vAlign w:val="center"/>
          </w:tcPr>
          <w:p w:rsidR="002F518F" w:rsidRDefault="001427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 Výdavky na údržbu :</w:t>
            </w:r>
          </w:p>
        </w:tc>
        <w:tc>
          <w:tcPr>
            <w:tcW w:w="23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87,88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50" w:type="dxa"/>
            </w:tcMar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87,88</w:t>
            </w:r>
          </w:p>
        </w:tc>
      </w:tr>
      <w:tr w:rsidR="002F518F">
        <w:trPr>
          <w:trHeight w:val="525"/>
        </w:trPr>
        <w:tc>
          <w:tcPr>
            <w:tcW w:w="64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30" w:type="dxa"/>
            </w:tcMar>
            <w:vAlign w:val="center"/>
          </w:tcPr>
          <w:p w:rsidR="002F518F" w:rsidRDefault="001427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7a. z toho : Výdavky na rutinnú a štandardnú údržbu, okrem jednorazovej údržby objektov alebo ich častí a riešenia havarijných stavov :</w:t>
            </w:r>
          </w:p>
        </w:tc>
        <w:tc>
          <w:tcPr>
            <w:tcW w:w="23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87,88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50" w:type="dxa"/>
            </w:tcMar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87,88</w:t>
            </w:r>
          </w:p>
        </w:tc>
      </w:tr>
      <w:tr w:rsidR="002F518F">
        <w:trPr>
          <w:trHeight w:val="360"/>
        </w:trPr>
        <w:tc>
          <w:tcPr>
            <w:tcW w:w="64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30" w:type="dxa"/>
            </w:tcMar>
            <w:vAlign w:val="center"/>
          </w:tcPr>
          <w:p w:rsidR="002F518F" w:rsidRDefault="001427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 Nájomné za prenájom</w:t>
            </w:r>
            <w:r w:rsidR="00E52F90">
              <w:rPr>
                <w:sz w:val="20"/>
                <w:szCs w:val="20"/>
              </w:rPr>
              <w:t xml:space="preserve"> a správa budovy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23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65050,78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50" w:type="dxa"/>
            </w:tcMar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65050,78</w:t>
            </w:r>
          </w:p>
        </w:tc>
      </w:tr>
      <w:tr w:rsidR="002F518F">
        <w:trPr>
          <w:trHeight w:val="1290"/>
        </w:trPr>
        <w:tc>
          <w:tcPr>
            <w:tcW w:w="64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30" w:type="dxa"/>
            </w:tcMar>
            <w:vAlign w:val="center"/>
          </w:tcPr>
          <w:p w:rsidR="002F518F" w:rsidRDefault="001427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8a. z toho: Nájomné za prenájom nehnuteľnosti alebo inej veci okrem dopravných prostriedkov a špeciálnych strojov, prístrojov a zariadení, techniky, náradia a materiálu najviac vo výške obvyklého nájomného, za aké sa v tom čase a na tom mieste prenechávajú do nájmu na dohodnutý účel veci toho istého druhu alebo porovnateľné veci :</w:t>
            </w:r>
          </w:p>
        </w:tc>
        <w:tc>
          <w:tcPr>
            <w:tcW w:w="23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65050,78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50" w:type="dxa"/>
            </w:tcMar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65050,78</w:t>
            </w:r>
          </w:p>
        </w:tc>
      </w:tr>
      <w:tr w:rsidR="002F518F">
        <w:trPr>
          <w:trHeight w:val="345"/>
        </w:trPr>
        <w:tc>
          <w:tcPr>
            <w:tcW w:w="64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30" w:type="dxa"/>
            </w:tcMar>
            <w:vAlign w:val="center"/>
          </w:tcPr>
          <w:p w:rsidR="002F518F" w:rsidRDefault="001427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9. Výdavky na služby :</w:t>
            </w:r>
          </w:p>
        </w:tc>
        <w:tc>
          <w:tcPr>
            <w:tcW w:w="23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9752,24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50" w:type="dxa"/>
            </w:tcMar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9752,24</w:t>
            </w:r>
          </w:p>
        </w:tc>
      </w:tr>
      <w:tr w:rsidR="002F518F">
        <w:trPr>
          <w:trHeight w:val="255"/>
        </w:trPr>
        <w:tc>
          <w:tcPr>
            <w:tcW w:w="64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30" w:type="dxa"/>
            </w:tcMar>
            <w:vAlign w:val="center"/>
          </w:tcPr>
          <w:p w:rsidR="002F518F" w:rsidRDefault="0014272E">
            <w:r>
              <w:rPr>
                <w:sz w:val="20"/>
                <w:szCs w:val="20"/>
              </w:rPr>
              <w:t>10. Výdavky na bežné transfery :</w:t>
            </w:r>
          </w:p>
        </w:tc>
        <w:tc>
          <w:tcPr>
            <w:tcW w:w="23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F518F" w:rsidRDefault="002F518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50" w:type="dxa"/>
            </w:tcMar>
            <w:vAlign w:val="center"/>
          </w:tcPr>
          <w:p w:rsidR="002F518F" w:rsidRDefault="002F518F">
            <w:pPr>
              <w:jc w:val="center"/>
              <w:rPr>
                <w:sz w:val="20"/>
                <w:szCs w:val="20"/>
              </w:rPr>
            </w:pPr>
          </w:p>
        </w:tc>
      </w:tr>
      <w:tr w:rsidR="002F518F">
        <w:trPr>
          <w:trHeight w:val="1110"/>
        </w:trPr>
        <w:tc>
          <w:tcPr>
            <w:tcW w:w="64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30" w:type="dxa"/>
            </w:tcMar>
            <w:vAlign w:val="center"/>
          </w:tcPr>
          <w:p w:rsidR="002F518F" w:rsidRDefault="001427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10a. z  toho: výdavky na bežné transfery v rozsahu vreckového podľa osobitného predpisu </w:t>
            </w:r>
            <w:r>
              <w:rPr>
                <w:sz w:val="20"/>
                <w:szCs w:val="20"/>
                <w:vertAlign w:val="superscript"/>
              </w:rPr>
              <w:t>2)</w:t>
            </w:r>
            <w:r>
              <w:rPr>
                <w:sz w:val="20"/>
                <w:szCs w:val="20"/>
              </w:rPr>
              <w:t xml:space="preserve">, odstupného, odchodného, náhrady príjmu pri dočasnej pracovnej neschopnosti zamestnanca podľa osobitného predpisu </w:t>
            </w:r>
            <w:r>
              <w:rPr>
                <w:b/>
                <w:bCs/>
                <w:sz w:val="20"/>
                <w:szCs w:val="20"/>
                <w:vertAlign w:val="superscript"/>
              </w:rPr>
              <w:t>3)</w:t>
            </w:r>
            <w:r>
              <w:rPr>
                <w:sz w:val="20"/>
                <w:szCs w:val="20"/>
              </w:rPr>
              <w:t xml:space="preserve"> :</w:t>
            </w:r>
          </w:p>
        </w:tc>
        <w:tc>
          <w:tcPr>
            <w:tcW w:w="23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F518F" w:rsidRDefault="002F518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50" w:type="dxa"/>
            </w:tcMar>
            <w:vAlign w:val="center"/>
          </w:tcPr>
          <w:p w:rsidR="002F518F" w:rsidRDefault="002F518F">
            <w:pPr>
              <w:jc w:val="center"/>
              <w:rPr>
                <w:sz w:val="20"/>
                <w:szCs w:val="20"/>
              </w:rPr>
            </w:pPr>
          </w:p>
        </w:tc>
      </w:tr>
      <w:tr w:rsidR="002F518F">
        <w:trPr>
          <w:trHeight w:val="2220"/>
        </w:trPr>
        <w:tc>
          <w:tcPr>
            <w:tcW w:w="64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30" w:type="dxa"/>
            </w:tcMar>
            <w:vAlign w:val="center"/>
          </w:tcPr>
          <w:p w:rsidR="002F518F" w:rsidRDefault="001427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 Odpisy hmotného majetku a nehmotného majetku podľa účtovných predpisov, o ktorom poskytovateľ sociálnej služby účtuje a odpisuje ho ako účtovná jednotka</w:t>
            </w:r>
            <w:r>
              <w:rPr>
                <w:b/>
                <w:bCs/>
                <w:i/>
                <w:iCs/>
                <w:sz w:val="20"/>
                <w:szCs w:val="20"/>
                <w:vertAlign w:val="superscript"/>
              </w:rPr>
              <w:t>4)</w:t>
            </w:r>
            <w:r>
              <w:rPr>
                <w:sz w:val="20"/>
                <w:szCs w:val="20"/>
              </w:rPr>
              <w:t>.  Odpis hmotného majetku, ktorým sú novoobstarané stavby, byty a nebytové priestory užívané na účely poskytovania sociálnych služieb v zariadeniach alebo ich technické zhodnotenie, najviac vo výške obvyklého nájomného, za aké sa v tom istom čase a na tom istom mieste prenechávajú do nájmu  na dohodnutý účel veci toho istého druhu alebo porovnateľné veci :</w:t>
            </w:r>
          </w:p>
        </w:tc>
        <w:tc>
          <w:tcPr>
            <w:tcW w:w="23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64,00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50" w:type="dxa"/>
            </w:tcMar>
            <w:vAlign w:val="center"/>
          </w:tcPr>
          <w:p w:rsidR="002F518F" w:rsidRDefault="001427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64,00</w:t>
            </w:r>
          </w:p>
        </w:tc>
      </w:tr>
      <w:tr w:rsidR="002F518F">
        <w:trPr>
          <w:trHeight w:val="930"/>
        </w:trPr>
        <w:tc>
          <w:tcPr>
            <w:tcW w:w="6440" w:type="dxa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CCFFFF"/>
            <w:tcMar>
              <w:left w:w="30" w:type="dxa"/>
            </w:tcMar>
            <w:vAlign w:val="center"/>
          </w:tcPr>
          <w:p w:rsidR="002F518F" w:rsidRDefault="0014272E">
            <w:r>
              <w:rPr>
                <w:b/>
                <w:bCs/>
              </w:rPr>
              <w:t xml:space="preserve">Ekonomicky oprávnené náklady za rok 2017    spolu    </w:t>
            </w:r>
          </w:p>
          <w:p w:rsidR="002F518F" w:rsidRDefault="0014272E">
            <w:pPr>
              <w:rPr>
                <w:b/>
                <w:bCs/>
              </w:rPr>
            </w:pPr>
            <w:r>
              <w:t>(súčet riadkov 1, 2, 3a, 4, 5a, 6, 7a,8a, 9,10a, 11</w:t>
            </w:r>
            <w:r>
              <w:rPr>
                <w:b/>
                <w:bCs/>
              </w:rPr>
              <w:t>):</w:t>
            </w:r>
          </w:p>
        </w:tc>
        <w:tc>
          <w:tcPr>
            <w:tcW w:w="2340" w:type="dxa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CCFFFF"/>
            <w:vAlign w:val="center"/>
          </w:tcPr>
          <w:p w:rsidR="002F518F" w:rsidRDefault="0014272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276451,58</w:t>
            </w:r>
          </w:p>
        </w:tc>
        <w:tc>
          <w:tcPr>
            <w:tcW w:w="2278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CCFFFF"/>
            <w:tcMar>
              <w:left w:w="50" w:type="dxa"/>
            </w:tcMar>
            <w:vAlign w:val="center"/>
          </w:tcPr>
          <w:p w:rsidR="002F518F" w:rsidRDefault="0014272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276451,58</w:t>
            </w:r>
          </w:p>
        </w:tc>
      </w:tr>
      <w:tr w:rsidR="002F518F">
        <w:trPr>
          <w:trHeight w:val="630"/>
        </w:trPr>
        <w:tc>
          <w:tcPr>
            <w:tcW w:w="64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FFCC00"/>
            <w:tcMar>
              <w:left w:w="30" w:type="dxa"/>
            </w:tcMar>
            <w:vAlign w:val="center"/>
          </w:tcPr>
          <w:p w:rsidR="002F518F" w:rsidRDefault="0014272E">
            <w:pPr>
              <w:rPr>
                <w:b/>
                <w:bCs/>
              </w:rPr>
            </w:pPr>
            <w:r>
              <w:rPr>
                <w:b/>
                <w:bCs/>
              </w:rPr>
              <w:t>Celková výška bežných výdavkov za rok 2017</w:t>
            </w:r>
          </w:p>
          <w:p w:rsidR="002F518F" w:rsidRDefault="0014272E">
            <w:pPr>
              <w:rPr>
                <w:b/>
                <w:bCs/>
              </w:rPr>
            </w:pPr>
            <w:r>
              <w:t>(súčet riadkov 1, 2, 3, 4, 5, 6, 7, 8, 9,10) :</w:t>
            </w:r>
          </w:p>
        </w:tc>
        <w:tc>
          <w:tcPr>
            <w:tcW w:w="234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FFCC00"/>
            <w:vAlign w:val="center"/>
          </w:tcPr>
          <w:p w:rsidR="002F518F" w:rsidRDefault="0014272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276387,58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FFCC00"/>
            <w:tcMar>
              <w:left w:w="50" w:type="dxa"/>
            </w:tcMar>
            <w:vAlign w:val="center"/>
          </w:tcPr>
          <w:p w:rsidR="002F518F" w:rsidRDefault="0014272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276387,58</w:t>
            </w:r>
          </w:p>
        </w:tc>
      </w:tr>
      <w:tr w:rsidR="002F518F">
        <w:trPr>
          <w:trHeight w:val="390"/>
        </w:trPr>
        <w:tc>
          <w:tcPr>
            <w:tcW w:w="6440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4" w:space="0" w:color="000001"/>
            </w:tcBorders>
            <w:shd w:val="clear" w:color="auto" w:fill="FFFF99"/>
            <w:tcMar>
              <w:left w:w="30" w:type="dxa"/>
            </w:tcMar>
            <w:vAlign w:val="center"/>
          </w:tcPr>
          <w:p w:rsidR="002F518F" w:rsidRDefault="0014272E">
            <w:pPr>
              <w:rPr>
                <w:b/>
                <w:bCs/>
              </w:rPr>
            </w:pPr>
            <w:r>
              <w:rPr>
                <w:b/>
                <w:bCs/>
              </w:rPr>
              <w:t>Výška prijatých úhrad (bežné  príjmy) za rok  2017:</w:t>
            </w:r>
          </w:p>
        </w:tc>
        <w:tc>
          <w:tcPr>
            <w:tcW w:w="234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FFFF99"/>
            <w:vAlign w:val="center"/>
          </w:tcPr>
          <w:p w:rsidR="002F518F" w:rsidRDefault="001427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298314,98</w:t>
            </w:r>
          </w:p>
        </w:tc>
        <w:tc>
          <w:tcPr>
            <w:tcW w:w="2278" w:type="dxa"/>
            <w:tcBorders>
              <w:top w:val="single" w:sz="8" w:space="0" w:color="000001"/>
              <w:left w:val="single" w:sz="4" w:space="0" w:color="000001"/>
              <w:bottom w:val="single" w:sz="8" w:space="0" w:color="000001"/>
              <w:right w:val="single" w:sz="8" w:space="0" w:color="000001"/>
            </w:tcBorders>
            <w:shd w:val="clear" w:color="auto" w:fill="FFFF99"/>
            <w:tcMar>
              <w:left w:w="50" w:type="dxa"/>
            </w:tcMar>
            <w:vAlign w:val="center"/>
          </w:tcPr>
          <w:p w:rsidR="002F518F" w:rsidRDefault="0014272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298314,98</w:t>
            </w:r>
          </w:p>
        </w:tc>
      </w:tr>
    </w:tbl>
    <w:p w:rsidR="00A74EBE" w:rsidRDefault="00A74EBE">
      <w:pPr>
        <w:shd w:val="clear" w:color="auto" w:fill="FFFFFF"/>
        <w:spacing w:before="221" w:line="269" w:lineRule="exact"/>
        <w:ind w:left="360" w:right="10"/>
        <w:rPr>
          <w:rFonts w:ascii="Georgia" w:hAnsi="Georgia" w:cs="Tahoma"/>
          <w:b/>
          <w:color w:val="008000"/>
          <w:sz w:val="22"/>
          <w:szCs w:val="22"/>
          <w:u w:val="single"/>
        </w:rPr>
      </w:pPr>
    </w:p>
    <w:p w:rsidR="002F518F" w:rsidRDefault="0014272E">
      <w:pPr>
        <w:shd w:val="clear" w:color="auto" w:fill="FFFFFF"/>
        <w:spacing w:before="221" w:line="269" w:lineRule="exact"/>
        <w:ind w:left="360" w:right="10"/>
      </w:pPr>
      <w:r>
        <w:rPr>
          <w:rFonts w:ascii="Georgia" w:hAnsi="Georgia" w:cs="Tahoma"/>
          <w:b/>
          <w:color w:val="008000"/>
          <w:sz w:val="22"/>
          <w:szCs w:val="22"/>
          <w:u w:val="single"/>
        </w:rPr>
        <w:t>Zverejnenie výročnej správy</w:t>
      </w:r>
    </w:p>
    <w:p w:rsidR="002F518F" w:rsidRDefault="0014272E">
      <w:pPr>
        <w:shd w:val="clear" w:color="auto" w:fill="FFFFFF"/>
        <w:spacing w:before="221" w:line="276" w:lineRule="auto"/>
        <w:ind w:left="360" w:right="10"/>
        <w:jc w:val="both"/>
        <w:rPr>
          <w:rFonts w:ascii="Georgia" w:hAnsi="Georgia" w:cs="Tahoma"/>
          <w:color w:val="000000"/>
          <w:sz w:val="20"/>
        </w:rPr>
      </w:pPr>
      <w:r>
        <w:rPr>
          <w:rFonts w:ascii="Georgia" w:hAnsi="Georgia" w:cs="Tahoma"/>
          <w:color w:val="000000"/>
          <w:sz w:val="20"/>
        </w:rPr>
        <w:t>Výročná správa BE</w:t>
      </w:r>
      <w:r w:rsidR="005F6815">
        <w:rPr>
          <w:rFonts w:ascii="Georgia" w:hAnsi="Georgia" w:cs="Tahoma"/>
          <w:color w:val="000000"/>
          <w:sz w:val="20"/>
        </w:rPr>
        <w:t>THESDA Senior, n. o. za rok 2017</w:t>
      </w:r>
      <w:r>
        <w:rPr>
          <w:rFonts w:ascii="Georgia" w:hAnsi="Georgia" w:cs="Tahoma"/>
          <w:color w:val="000000"/>
          <w:sz w:val="20"/>
        </w:rPr>
        <w:t xml:space="preserve"> bude po schválení Správnej rady BETHESDA Senior, n .o. sprístupnená širokej verejnosti  na web stránke: www.bethesda.sk.</w:t>
      </w:r>
    </w:p>
    <w:p w:rsidR="002F518F" w:rsidRDefault="0014272E">
      <w:pPr>
        <w:shd w:val="clear" w:color="auto" w:fill="FFFFFF"/>
        <w:spacing w:before="221" w:line="269" w:lineRule="exact"/>
        <w:ind w:left="360" w:right="10"/>
        <w:rPr>
          <w:rFonts w:ascii="Georgia" w:hAnsi="Georgia" w:cs="Tahoma"/>
          <w:b/>
          <w:color w:val="008000"/>
          <w:sz w:val="22"/>
          <w:szCs w:val="22"/>
          <w:u w:val="single"/>
        </w:rPr>
      </w:pPr>
      <w:r>
        <w:rPr>
          <w:rFonts w:ascii="Georgia" w:hAnsi="Georgia" w:cs="Tahoma"/>
          <w:b/>
          <w:color w:val="008000"/>
          <w:sz w:val="22"/>
          <w:szCs w:val="22"/>
          <w:u w:val="single"/>
        </w:rPr>
        <w:t>Záver</w:t>
      </w:r>
    </w:p>
    <w:p w:rsidR="002F518F" w:rsidRDefault="002F518F">
      <w:pPr>
        <w:shd w:val="clear" w:color="auto" w:fill="FFFFFF"/>
        <w:spacing w:line="360" w:lineRule="auto"/>
        <w:ind w:left="360" w:right="10"/>
        <w:jc w:val="both"/>
        <w:rPr>
          <w:rFonts w:ascii="Georgia" w:hAnsi="Georgia" w:cs="Tahoma"/>
          <w:color w:val="008000"/>
          <w:sz w:val="20"/>
        </w:rPr>
      </w:pPr>
    </w:p>
    <w:p w:rsidR="002F518F" w:rsidRDefault="0014272E">
      <w:pPr>
        <w:shd w:val="clear" w:color="auto" w:fill="FFFFFF"/>
        <w:spacing w:line="276" w:lineRule="auto"/>
        <w:ind w:left="360" w:right="10"/>
        <w:jc w:val="both"/>
        <w:rPr>
          <w:rFonts w:ascii="Georgia" w:hAnsi="Georgia" w:cs="Tahoma"/>
          <w:color w:val="000000"/>
          <w:sz w:val="20"/>
        </w:rPr>
      </w:pPr>
      <w:r>
        <w:rPr>
          <w:rFonts w:ascii="Georgia" w:hAnsi="Georgia" w:cs="Tahoma"/>
          <w:color w:val="000000"/>
          <w:sz w:val="20"/>
        </w:rPr>
        <w:t>BETHESDA Senior, n. o. plní svoje poslanie, je životaschopná a disponuje ďalším rastovým potenciálom. Pevne veríme, že stanovené ciele sa nám podarí naplniť.</w:t>
      </w:r>
    </w:p>
    <w:p w:rsidR="002F518F" w:rsidRDefault="002F518F">
      <w:pPr>
        <w:spacing w:line="360" w:lineRule="auto"/>
        <w:ind w:left="360"/>
        <w:rPr>
          <w:rFonts w:ascii="Georgia" w:hAnsi="Georgia" w:cs="Tahoma"/>
          <w:color w:val="008000"/>
          <w:sz w:val="20"/>
        </w:rPr>
      </w:pPr>
    </w:p>
    <w:p w:rsidR="002F518F" w:rsidRDefault="002F518F">
      <w:pPr>
        <w:spacing w:line="360" w:lineRule="auto"/>
        <w:ind w:left="360"/>
        <w:rPr>
          <w:rFonts w:ascii="Georgia" w:hAnsi="Georgia" w:cs="Tahoma"/>
          <w:color w:val="000000"/>
          <w:sz w:val="20"/>
        </w:rPr>
      </w:pPr>
    </w:p>
    <w:p w:rsidR="002F518F" w:rsidRDefault="002F518F">
      <w:pPr>
        <w:spacing w:line="360" w:lineRule="auto"/>
        <w:ind w:left="360"/>
        <w:rPr>
          <w:rFonts w:ascii="Georgia" w:hAnsi="Georgia" w:cs="Tahoma"/>
          <w:color w:val="000000"/>
          <w:sz w:val="20"/>
        </w:rPr>
      </w:pPr>
    </w:p>
    <w:p w:rsidR="00A6131F" w:rsidRDefault="00A6131F">
      <w:pPr>
        <w:spacing w:line="360" w:lineRule="auto"/>
        <w:ind w:left="360"/>
        <w:rPr>
          <w:rFonts w:ascii="Georgia" w:hAnsi="Georgia" w:cs="Tahoma"/>
          <w:color w:val="000000"/>
          <w:sz w:val="20"/>
        </w:rPr>
      </w:pPr>
    </w:p>
    <w:p w:rsidR="002F518F" w:rsidRDefault="0014272E">
      <w:pPr>
        <w:spacing w:line="360" w:lineRule="auto"/>
        <w:ind w:left="360"/>
      </w:pPr>
      <w:r>
        <w:rPr>
          <w:rFonts w:ascii="Georgia" w:hAnsi="Georgia" w:cs="Tahoma"/>
          <w:color w:val="000000"/>
          <w:sz w:val="20"/>
        </w:rPr>
        <w:t xml:space="preserve">V Košiciach, dňa  </w:t>
      </w:r>
      <w:r w:rsidR="00A6131F">
        <w:rPr>
          <w:rFonts w:ascii="Georgia" w:hAnsi="Georgia" w:cs="Tahoma"/>
          <w:color w:val="000000"/>
          <w:sz w:val="20"/>
        </w:rPr>
        <w:t>20.06.2018</w:t>
      </w:r>
    </w:p>
    <w:p w:rsidR="002F518F" w:rsidRDefault="002F518F">
      <w:pPr>
        <w:spacing w:line="360" w:lineRule="auto"/>
        <w:ind w:left="360"/>
        <w:rPr>
          <w:rFonts w:ascii="Georgia" w:hAnsi="Georgia" w:cs="Tahoma"/>
          <w:color w:val="000000"/>
          <w:sz w:val="20"/>
        </w:rPr>
      </w:pPr>
    </w:p>
    <w:p w:rsidR="002F518F" w:rsidRDefault="002F518F">
      <w:pPr>
        <w:spacing w:line="360" w:lineRule="auto"/>
        <w:ind w:left="360"/>
        <w:rPr>
          <w:rFonts w:ascii="Georgia" w:hAnsi="Georgia" w:cs="Tahoma"/>
          <w:color w:val="000000"/>
          <w:sz w:val="20"/>
        </w:rPr>
      </w:pPr>
    </w:p>
    <w:p w:rsidR="002F518F" w:rsidRDefault="002F518F">
      <w:pPr>
        <w:spacing w:line="360" w:lineRule="auto"/>
        <w:ind w:left="360"/>
        <w:rPr>
          <w:rFonts w:ascii="Georgia" w:hAnsi="Georgia" w:cs="Tahoma"/>
          <w:color w:val="000000"/>
          <w:sz w:val="20"/>
        </w:rPr>
      </w:pPr>
    </w:p>
    <w:p w:rsidR="002F518F" w:rsidRDefault="002F518F">
      <w:pPr>
        <w:spacing w:line="360" w:lineRule="auto"/>
        <w:ind w:left="360"/>
        <w:rPr>
          <w:rFonts w:ascii="Georgia" w:hAnsi="Georgia" w:cs="Tahoma"/>
          <w:color w:val="000000"/>
          <w:sz w:val="20"/>
        </w:rPr>
      </w:pPr>
    </w:p>
    <w:p w:rsidR="002F518F" w:rsidRDefault="00097996">
      <w:pPr>
        <w:spacing w:line="360" w:lineRule="auto"/>
        <w:ind w:left="360"/>
        <w:rPr>
          <w:rFonts w:ascii="Georgia" w:hAnsi="Georgia" w:cs="Tahoma"/>
          <w:color w:val="000000"/>
          <w:sz w:val="20"/>
        </w:rPr>
      </w:pPr>
      <w:r>
        <w:rPr>
          <w:rFonts w:ascii="Georgia" w:hAnsi="Georgia" w:cs="Tahoma"/>
          <w:noProof/>
          <w:color w:val="000000"/>
          <w:sz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1" o:spid="_x0000_s1026" type="#_x0000_t32" style="position:absolute;left:0;text-align:left;margin-left:302.95pt;margin-top:16.15pt;width:146.7pt;height:.25pt;z-index:-2516546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"/>
        </w:pict>
      </w:r>
    </w:p>
    <w:p w:rsidR="002F518F" w:rsidRDefault="0014272E">
      <w:pPr>
        <w:spacing w:line="360" w:lineRule="auto"/>
        <w:ind w:left="360"/>
        <w:rPr>
          <w:rFonts w:ascii="Georgia" w:hAnsi="Georgia" w:cs="Tahoma"/>
          <w:color w:val="000000"/>
          <w:sz w:val="20"/>
        </w:rPr>
      </w:pPr>
      <w:r>
        <w:rPr>
          <w:rFonts w:ascii="Georgia" w:hAnsi="Georgia" w:cs="Tahoma"/>
          <w:color w:val="000000"/>
          <w:sz w:val="20"/>
        </w:rPr>
        <w:t xml:space="preserve">                                                                                                                            JUDr. Daniela </w:t>
      </w:r>
      <w:proofErr w:type="spellStart"/>
      <w:r>
        <w:rPr>
          <w:rFonts w:ascii="Georgia" w:hAnsi="Georgia" w:cs="Tahoma"/>
          <w:color w:val="000000"/>
          <w:sz w:val="20"/>
        </w:rPr>
        <w:t>Albertová</w:t>
      </w:r>
      <w:proofErr w:type="spellEnd"/>
    </w:p>
    <w:p w:rsidR="002F518F" w:rsidRDefault="0014272E">
      <w:pPr>
        <w:spacing w:line="360" w:lineRule="auto"/>
        <w:ind w:left="360"/>
        <w:rPr>
          <w:rFonts w:ascii="Georgia" w:hAnsi="Georgia"/>
          <w:color w:val="000000"/>
        </w:rPr>
      </w:pPr>
      <w:r>
        <w:rPr>
          <w:rFonts w:ascii="Georgia" w:hAnsi="Georgia" w:cs="Tahoma"/>
          <w:color w:val="000000"/>
          <w:sz w:val="20"/>
        </w:rPr>
        <w:t xml:space="preserve">                                                                                                                                      riaditeľ </w:t>
      </w:r>
      <w:proofErr w:type="spellStart"/>
      <w:r>
        <w:rPr>
          <w:rFonts w:ascii="Georgia" w:hAnsi="Georgia" w:cs="Tahoma"/>
          <w:color w:val="000000"/>
          <w:sz w:val="20"/>
        </w:rPr>
        <w:t>n.o</w:t>
      </w:r>
      <w:proofErr w:type="spellEnd"/>
      <w:r>
        <w:rPr>
          <w:rFonts w:ascii="Georgia" w:hAnsi="Georgia" w:cs="Tahoma"/>
          <w:color w:val="000000"/>
          <w:sz w:val="20"/>
        </w:rPr>
        <w:t>.</w:t>
      </w:r>
    </w:p>
    <w:p w:rsidR="002F518F" w:rsidRDefault="002F518F"/>
    <w:sectPr w:rsidR="002F518F" w:rsidSect="00BF3124">
      <w:pgSz w:w="11906" w:h="16838"/>
      <w:pgMar w:top="1417" w:right="1417" w:bottom="1417" w:left="1417" w:header="0" w:footer="0" w:gutter="0"/>
      <w:cols w:space="708"/>
      <w:formProt w:val="0"/>
      <w:docGrid w:linePitch="360" w:charSpace="-614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DomCasualCE-Bold">
    <w:charset w:val="EE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Num1"/>
    <w:lvl w:ilvl="0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 w:cs="Symbol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Num2"/>
    <w:lvl w:ilvl="0">
      <w:start w:val="1"/>
      <w:numFmt w:val="bullet"/>
      <w:lvlText w:val=""/>
      <w:lvlJc w:val="left"/>
      <w:pPr>
        <w:tabs>
          <w:tab w:val="num" w:pos="0"/>
        </w:tabs>
        <w:ind w:left="1353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518F"/>
    <w:rsid w:val="00097996"/>
    <w:rsid w:val="000B1F87"/>
    <w:rsid w:val="0014272E"/>
    <w:rsid w:val="002D051F"/>
    <w:rsid w:val="002D6F36"/>
    <w:rsid w:val="002E5290"/>
    <w:rsid w:val="002F518F"/>
    <w:rsid w:val="00301703"/>
    <w:rsid w:val="004855B1"/>
    <w:rsid w:val="005F6815"/>
    <w:rsid w:val="006136B7"/>
    <w:rsid w:val="006F224A"/>
    <w:rsid w:val="00847F3C"/>
    <w:rsid w:val="008C6E7C"/>
    <w:rsid w:val="00A53D65"/>
    <w:rsid w:val="00A6131F"/>
    <w:rsid w:val="00A74EBE"/>
    <w:rsid w:val="00AD1234"/>
    <w:rsid w:val="00B22AE2"/>
    <w:rsid w:val="00BA5512"/>
    <w:rsid w:val="00BF3124"/>
    <w:rsid w:val="00C17BF8"/>
    <w:rsid w:val="00D87081"/>
    <w:rsid w:val="00E52F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  <o:rules v:ext="edit">
        <o:r id="V:Rule2" type="connector" idref="#Rovná spojovacia šípka 1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4FA1"/>
    <w:pPr>
      <w:suppressAutoHyphens/>
      <w:spacing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sk-SK"/>
    </w:rPr>
  </w:style>
  <w:style w:type="paragraph" w:styleId="Nadpis1">
    <w:name w:val="heading 1"/>
    <w:basedOn w:val="Nadpis"/>
    <w:rsid w:val="00BF3124"/>
    <w:pPr>
      <w:outlineLvl w:val="0"/>
    </w:pPr>
  </w:style>
  <w:style w:type="paragraph" w:styleId="Nadpis2">
    <w:name w:val="heading 2"/>
    <w:basedOn w:val="Nadpis"/>
    <w:rsid w:val="00BF3124"/>
    <w:pPr>
      <w:outlineLvl w:val="1"/>
    </w:pPr>
  </w:style>
  <w:style w:type="paragraph" w:styleId="Nadpis3">
    <w:name w:val="heading 3"/>
    <w:basedOn w:val="Nadpis"/>
    <w:rsid w:val="00BF3124"/>
    <w:pPr>
      <w:outlineLvl w:val="2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Internetovodkaz">
    <w:name w:val="Internetový odkaz"/>
    <w:semiHidden/>
    <w:unhideWhenUsed/>
    <w:rsid w:val="00144FA1"/>
    <w:rPr>
      <w:color w:val="0000FF"/>
      <w:u w:val="single"/>
    </w:rPr>
  </w:style>
  <w:style w:type="character" w:customStyle="1" w:styleId="FontStyle13">
    <w:name w:val="Font Style13"/>
    <w:basedOn w:val="Predvolenpsmoodseku"/>
    <w:qFormat/>
    <w:rsid w:val="00144FA1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4">
    <w:name w:val="Font Style14"/>
    <w:basedOn w:val="Predvolenpsmoodseku"/>
    <w:qFormat/>
    <w:rsid w:val="00144FA1"/>
    <w:rPr>
      <w:rFonts w:ascii="Times New Roman" w:hAnsi="Times New Roman" w:cs="Times New Roman"/>
      <w:sz w:val="22"/>
      <w:szCs w:val="22"/>
    </w:rPr>
  </w:style>
  <w:style w:type="character" w:customStyle="1" w:styleId="FontStyle15">
    <w:name w:val="Font Style15"/>
    <w:basedOn w:val="Predvolenpsmoodseku"/>
    <w:qFormat/>
    <w:rsid w:val="00144FA1"/>
    <w:rPr>
      <w:rFonts w:ascii="Times New Roman" w:hAnsi="Times New Roman" w:cs="Times New Roman"/>
      <w:sz w:val="22"/>
      <w:szCs w:val="22"/>
    </w:rPr>
  </w:style>
  <w:style w:type="character" w:styleId="Siln">
    <w:name w:val="Strong"/>
    <w:basedOn w:val="Predvolenpsmoodseku"/>
    <w:uiPriority w:val="22"/>
    <w:qFormat/>
    <w:rsid w:val="00144FA1"/>
    <w:rPr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144FA1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qFormat/>
    <w:rsid w:val="002A67C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qFormat/>
    <w:rsid w:val="002A67C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adpis">
    <w:name w:val="Nadpis"/>
    <w:basedOn w:val="Normlny"/>
    <w:next w:val="Telotextu"/>
    <w:qFormat/>
    <w:rsid w:val="00BF3124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rsid w:val="00BF3124"/>
    <w:pPr>
      <w:spacing w:after="140" w:line="288" w:lineRule="auto"/>
    </w:pPr>
  </w:style>
  <w:style w:type="paragraph" w:styleId="Zoznam">
    <w:name w:val="List"/>
    <w:basedOn w:val="Telotextu"/>
    <w:rsid w:val="00BF3124"/>
    <w:rPr>
      <w:rFonts w:cs="Arial"/>
    </w:rPr>
  </w:style>
  <w:style w:type="paragraph" w:styleId="Popis">
    <w:name w:val="caption"/>
    <w:basedOn w:val="Normlny"/>
    <w:uiPriority w:val="99"/>
    <w:semiHidden/>
    <w:unhideWhenUsed/>
    <w:qFormat/>
    <w:rsid w:val="00144FA1"/>
    <w:rPr>
      <w:b/>
      <w:bCs/>
      <w:sz w:val="20"/>
      <w:szCs w:val="20"/>
    </w:rPr>
  </w:style>
  <w:style w:type="paragraph" w:customStyle="1" w:styleId="Index">
    <w:name w:val="Index"/>
    <w:basedOn w:val="Normlny"/>
    <w:qFormat/>
    <w:rsid w:val="00BF3124"/>
    <w:pPr>
      <w:suppressLineNumbers/>
    </w:pPr>
    <w:rPr>
      <w:rFonts w:cs="Arial"/>
    </w:rPr>
  </w:style>
  <w:style w:type="paragraph" w:styleId="Normlnywebov">
    <w:name w:val="Normal (Web)"/>
    <w:basedOn w:val="Normlny"/>
    <w:uiPriority w:val="99"/>
    <w:semiHidden/>
    <w:unhideWhenUsed/>
    <w:qFormat/>
    <w:rsid w:val="00144FA1"/>
    <w:pPr>
      <w:spacing w:beforeAutospacing="1" w:afterAutospacing="1"/>
    </w:pPr>
  </w:style>
  <w:style w:type="paragraph" w:customStyle="1" w:styleId="Style1">
    <w:name w:val="Style1"/>
    <w:basedOn w:val="Normlny"/>
    <w:qFormat/>
    <w:rsid w:val="00144FA1"/>
    <w:pPr>
      <w:widowControl w:val="0"/>
      <w:spacing w:line="264" w:lineRule="exact"/>
      <w:jc w:val="both"/>
    </w:pPr>
  </w:style>
  <w:style w:type="paragraph" w:customStyle="1" w:styleId="Style3">
    <w:name w:val="Style3"/>
    <w:basedOn w:val="Normlny"/>
    <w:qFormat/>
    <w:rsid w:val="00144FA1"/>
    <w:pPr>
      <w:widowControl w:val="0"/>
      <w:spacing w:line="262" w:lineRule="exact"/>
    </w:pPr>
  </w:style>
  <w:style w:type="paragraph" w:customStyle="1" w:styleId="Style4">
    <w:name w:val="Style4"/>
    <w:basedOn w:val="Normlny"/>
    <w:qFormat/>
    <w:rsid w:val="00144FA1"/>
    <w:pPr>
      <w:widowControl w:val="0"/>
    </w:pPr>
  </w:style>
  <w:style w:type="paragraph" w:customStyle="1" w:styleId="Style6">
    <w:name w:val="Style6"/>
    <w:basedOn w:val="Normlny"/>
    <w:qFormat/>
    <w:rsid w:val="00144FA1"/>
    <w:pPr>
      <w:widowControl w:val="0"/>
      <w:spacing w:line="262" w:lineRule="exact"/>
      <w:jc w:val="right"/>
    </w:pPr>
  </w:style>
  <w:style w:type="paragraph" w:customStyle="1" w:styleId="Style8">
    <w:name w:val="Style8"/>
    <w:basedOn w:val="Normlny"/>
    <w:qFormat/>
    <w:rsid w:val="00144FA1"/>
    <w:pPr>
      <w:widowControl w:val="0"/>
      <w:spacing w:line="264" w:lineRule="exact"/>
      <w:ind w:firstLine="955"/>
    </w:pPr>
  </w:style>
  <w:style w:type="paragraph" w:customStyle="1" w:styleId="Style9">
    <w:name w:val="Style9"/>
    <w:basedOn w:val="Normlny"/>
    <w:qFormat/>
    <w:rsid w:val="00144FA1"/>
    <w:pPr>
      <w:widowControl w:val="0"/>
    </w:pPr>
  </w:style>
  <w:style w:type="paragraph" w:customStyle="1" w:styleId="Style10">
    <w:name w:val="Style10"/>
    <w:basedOn w:val="Normlny"/>
    <w:qFormat/>
    <w:rsid w:val="00144FA1"/>
    <w:pPr>
      <w:widowControl w:val="0"/>
    </w:pPr>
  </w:style>
  <w:style w:type="paragraph" w:customStyle="1" w:styleId="Style12">
    <w:name w:val="Style12"/>
    <w:basedOn w:val="Normlny"/>
    <w:qFormat/>
    <w:rsid w:val="00144FA1"/>
    <w:pPr>
      <w:widowControl w:val="0"/>
      <w:spacing w:line="269" w:lineRule="exact"/>
      <w:ind w:firstLine="552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144FA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2A67C0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semiHidden/>
    <w:unhideWhenUsed/>
    <w:rsid w:val="002A67C0"/>
    <w:pPr>
      <w:tabs>
        <w:tab w:val="center" w:pos="4536"/>
        <w:tab w:val="right" w:pos="9072"/>
      </w:tabs>
    </w:pPr>
  </w:style>
  <w:style w:type="paragraph" w:customStyle="1" w:styleId="Citcie">
    <w:name w:val="Citácie"/>
    <w:basedOn w:val="Normlny"/>
    <w:qFormat/>
    <w:rsid w:val="00BF3124"/>
  </w:style>
  <w:style w:type="paragraph" w:styleId="Nzov">
    <w:name w:val="Title"/>
    <w:basedOn w:val="Nadpis"/>
    <w:rsid w:val="00BF3124"/>
  </w:style>
  <w:style w:type="paragraph" w:customStyle="1" w:styleId="Podnzov">
    <w:name w:val="Podnázov"/>
    <w:basedOn w:val="Nadpis"/>
    <w:rsid w:val="00BF312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image" Target="media/image3.jpeg"/><Relationship Id="rId18" Type="http://schemas.openxmlformats.org/officeDocument/2006/relationships/image" Target="media/image8.jpe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http://www.bethesda.sk/" TargetMode="External"/><Relationship Id="rId12" Type="http://schemas.openxmlformats.org/officeDocument/2006/relationships/image" Target="media/image2.jpeg"/><Relationship Id="rId17" Type="http://schemas.openxmlformats.org/officeDocument/2006/relationships/image" Target="media/image7.jpeg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10" Type="http://schemas.openxmlformats.org/officeDocument/2006/relationships/diagramQuickStyle" Target="diagrams/quickStyle1.xml"/><Relationship Id="rId19" Type="http://schemas.openxmlformats.org/officeDocument/2006/relationships/image" Target="media/image9.jpeg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image" Target="media/image4.jpeg"/><Relationship Id="rId22" Type="http://schemas.microsoft.com/office/2007/relationships/diagramDrawing" Target="diagrams/drawing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2933DB49-9334-45B3-8CD8-B753C1A64F63}" type="doc">
      <dgm:prSet loTypeId="urn:microsoft.com/office/officeart/2005/8/layout/hierarchy6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630A37EB-F273-4C6F-AB6C-8594A6410B6A}">
      <dgm:prSet phldrT="[Text]"/>
      <dgm:spPr/>
      <dgm:t>
        <a:bodyPr/>
        <a:lstStyle/>
        <a:p>
          <a:r>
            <a:rPr lang="sk-SK"/>
            <a:t>Správna rada</a:t>
          </a:r>
        </a:p>
      </dgm:t>
    </dgm:pt>
    <dgm:pt modelId="{B91D940A-BDB3-4F45-8AC8-1A0BC5DDF8F2}" type="parTrans" cxnId="{B9BE6FE7-F590-4FD9-A63B-75471D10A288}">
      <dgm:prSet/>
      <dgm:spPr/>
      <dgm:t>
        <a:bodyPr/>
        <a:lstStyle/>
        <a:p>
          <a:endParaRPr lang="sk-SK"/>
        </a:p>
      </dgm:t>
    </dgm:pt>
    <dgm:pt modelId="{F7158ECC-2E0E-457B-8CB4-DF7436592748}" type="sibTrans" cxnId="{B9BE6FE7-F590-4FD9-A63B-75471D10A288}">
      <dgm:prSet/>
      <dgm:spPr/>
      <dgm:t>
        <a:bodyPr/>
        <a:lstStyle/>
        <a:p>
          <a:endParaRPr lang="sk-SK"/>
        </a:p>
      </dgm:t>
    </dgm:pt>
    <dgm:pt modelId="{124D518A-2F5C-41CC-882E-F8A194AD16D8}" type="asst">
      <dgm:prSet phldrT="[Text]"/>
      <dgm:spPr/>
      <dgm:t>
        <a:bodyPr/>
        <a:lstStyle/>
        <a:p>
          <a:r>
            <a:rPr lang="sk-SK"/>
            <a:t>Revízor</a:t>
          </a:r>
        </a:p>
      </dgm:t>
    </dgm:pt>
    <dgm:pt modelId="{8AEF45EC-FD45-40E6-9385-AE658AB24A60}" type="parTrans" cxnId="{C943D75A-6DA9-4AC3-86D4-588A1F246A90}">
      <dgm:prSet/>
      <dgm:spPr/>
      <dgm:t>
        <a:bodyPr/>
        <a:lstStyle/>
        <a:p>
          <a:endParaRPr lang="sk-SK"/>
        </a:p>
      </dgm:t>
    </dgm:pt>
    <dgm:pt modelId="{74DC8E77-2694-4FA2-8488-1EE8B4EA150F}" type="sibTrans" cxnId="{C943D75A-6DA9-4AC3-86D4-588A1F246A90}">
      <dgm:prSet/>
      <dgm:spPr/>
      <dgm:t>
        <a:bodyPr/>
        <a:lstStyle/>
        <a:p>
          <a:endParaRPr lang="sk-SK"/>
        </a:p>
      </dgm:t>
    </dgm:pt>
    <dgm:pt modelId="{093B8D44-4899-4D59-A772-6EBF4358CC5A}">
      <dgm:prSet phldrT="[Text]"/>
      <dgm:spPr/>
      <dgm:t>
        <a:bodyPr/>
        <a:lstStyle/>
        <a:p>
          <a:r>
            <a:rPr lang="sk-SK"/>
            <a:t>Riaditeľka</a:t>
          </a:r>
        </a:p>
      </dgm:t>
    </dgm:pt>
    <dgm:pt modelId="{1367230E-73C8-448D-94FA-B6A494A6E300}" type="parTrans" cxnId="{5CD6A7A6-B67E-46A2-AE05-1313535CEF35}">
      <dgm:prSet/>
      <dgm:spPr/>
      <dgm:t>
        <a:bodyPr/>
        <a:lstStyle/>
        <a:p>
          <a:endParaRPr lang="sk-SK"/>
        </a:p>
      </dgm:t>
    </dgm:pt>
    <dgm:pt modelId="{4C321748-B861-4877-8944-02606908B40D}" type="sibTrans" cxnId="{5CD6A7A6-B67E-46A2-AE05-1313535CEF35}">
      <dgm:prSet/>
      <dgm:spPr/>
      <dgm:t>
        <a:bodyPr/>
        <a:lstStyle/>
        <a:p>
          <a:endParaRPr lang="sk-SK"/>
        </a:p>
      </dgm:t>
    </dgm:pt>
    <dgm:pt modelId="{D35260CF-7F05-4730-9A07-5FB46C67ED98}">
      <dgm:prSet phldrT="[Text]"/>
      <dgm:spPr/>
      <dgm:t>
        <a:bodyPr/>
        <a:lstStyle/>
        <a:p>
          <a:r>
            <a:rPr lang="sk-SK"/>
            <a:t>oddelenie správy majetku - správca</a:t>
          </a:r>
        </a:p>
      </dgm:t>
    </dgm:pt>
    <dgm:pt modelId="{D3DF97A1-0DD7-4F37-8C66-CF56AE07703B}" type="parTrans" cxnId="{99B3BFFC-DC6A-433B-A22F-D2CC6B2735E8}">
      <dgm:prSet/>
      <dgm:spPr/>
      <dgm:t>
        <a:bodyPr/>
        <a:lstStyle/>
        <a:p>
          <a:endParaRPr lang="sk-SK"/>
        </a:p>
      </dgm:t>
    </dgm:pt>
    <dgm:pt modelId="{E9F62BF1-A67F-4839-BA96-4C0019D7514C}" type="sibTrans" cxnId="{99B3BFFC-DC6A-433B-A22F-D2CC6B2735E8}">
      <dgm:prSet/>
      <dgm:spPr/>
      <dgm:t>
        <a:bodyPr/>
        <a:lstStyle/>
        <a:p>
          <a:endParaRPr lang="sk-SK"/>
        </a:p>
      </dgm:t>
    </dgm:pt>
    <dgm:pt modelId="{24B35F3C-55BF-45BD-9746-BC965312EC86}">
      <dgm:prSet phldrT="[Text]"/>
      <dgm:spPr/>
      <dgm:t>
        <a:bodyPr/>
        <a:lstStyle/>
        <a:p>
          <a:r>
            <a:rPr lang="sk-SK"/>
            <a:t>ekonomické oddelenie - účtovníčka</a:t>
          </a:r>
        </a:p>
      </dgm:t>
    </dgm:pt>
    <dgm:pt modelId="{67B648E0-9601-4C19-A9D4-3EC41765CDF0}" type="parTrans" cxnId="{BFFEDF06-FF1B-4314-82BE-1256D4F38E37}">
      <dgm:prSet/>
      <dgm:spPr/>
      <dgm:t>
        <a:bodyPr/>
        <a:lstStyle/>
        <a:p>
          <a:endParaRPr lang="sk-SK"/>
        </a:p>
      </dgm:t>
    </dgm:pt>
    <dgm:pt modelId="{0189A9D3-B944-470E-9C07-5EA0488298D2}" type="sibTrans" cxnId="{BFFEDF06-FF1B-4314-82BE-1256D4F38E37}">
      <dgm:prSet/>
      <dgm:spPr/>
      <dgm:t>
        <a:bodyPr/>
        <a:lstStyle/>
        <a:p>
          <a:endParaRPr lang="sk-SK"/>
        </a:p>
      </dgm:t>
    </dgm:pt>
    <dgm:pt modelId="{45FF739A-24F8-4F7A-B85A-58D0A3B859E4}">
      <dgm:prSet phldrT="[Text]"/>
      <dgm:spPr/>
      <dgm:t>
        <a:bodyPr/>
        <a:lstStyle/>
        <a:p>
          <a:r>
            <a:rPr lang="sk-SK"/>
            <a:t>6 opatrovateliek</a:t>
          </a:r>
        </a:p>
      </dgm:t>
    </dgm:pt>
    <dgm:pt modelId="{0E7EBA44-0983-4846-94E6-48C65E3A888C}" type="parTrans" cxnId="{E3AAABE0-87E2-4683-B3E0-D85C36BAD6AF}">
      <dgm:prSet/>
      <dgm:spPr/>
      <dgm:t>
        <a:bodyPr/>
        <a:lstStyle/>
        <a:p>
          <a:endParaRPr lang="sk-SK"/>
        </a:p>
      </dgm:t>
    </dgm:pt>
    <dgm:pt modelId="{847A8660-225A-44AD-B46C-F71A4BFC5C7E}" type="sibTrans" cxnId="{E3AAABE0-87E2-4683-B3E0-D85C36BAD6AF}">
      <dgm:prSet/>
      <dgm:spPr/>
      <dgm:t>
        <a:bodyPr/>
        <a:lstStyle/>
        <a:p>
          <a:endParaRPr lang="sk-SK"/>
        </a:p>
      </dgm:t>
    </dgm:pt>
    <dgm:pt modelId="{50D2B1AA-7A29-4FE6-BF86-16DA2DFFAD60}">
      <dgm:prSet phldrT="[Text]"/>
      <dgm:spPr/>
      <dgm:t>
        <a:bodyPr/>
        <a:lstStyle/>
        <a:p>
          <a:r>
            <a:rPr lang="sk-SK"/>
            <a:t>Sociálny pracovník</a:t>
          </a:r>
        </a:p>
      </dgm:t>
    </dgm:pt>
    <dgm:pt modelId="{2EDD4964-189B-4D4F-B1BE-5E57BD8EB817}" type="parTrans" cxnId="{B85199EB-FBE2-4494-8384-BAB386DDBF1A}">
      <dgm:prSet/>
      <dgm:spPr/>
      <dgm:t>
        <a:bodyPr/>
        <a:lstStyle/>
        <a:p>
          <a:endParaRPr lang="sk-SK"/>
        </a:p>
      </dgm:t>
    </dgm:pt>
    <dgm:pt modelId="{9C3804FB-F0C8-40E0-AB10-8A2B67BB2675}" type="sibTrans" cxnId="{B85199EB-FBE2-4494-8384-BAB386DDBF1A}">
      <dgm:prSet/>
      <dgm:spPr/>
      <dgm:t>
        <a:bodyPr/>
        <a:lstStyle/>
        <a:p>
          <a:endParaRPr lang="sk-SK"/>
        </a:p>
      </dgm:t>
    </dgm:pt>
    <dgm:pt modelId="{353097FF-6DF1-48DF-9D4D-96F3A63951A9}">
      <dgm:prSet phldrT="[Text]"/>
      <dgm:spPr/>
      <dgm:t>
        <a:bodyPr/>
        <a:lstStyle/>
        <a:p>
          <a:r>
            <a:rPr lang="sk-SK"/>
            <a:t>2 kuchárky</a:t>
          </a:r>
          <a:br>
            <a:rPr lang="sk-SK"/>
          </a:br>
          <a:r>
            <a:rPr lang="sk-SK"/>
            <a:t> 2 upratovačky</a:t>
          </a:r>
        </a:p>
      </dgm:t>
    </dgm:pt>
    <dgm:pt modelId="{D4E42FF2-4794-4387-98E3-41BD6CCCE883}" type="parTrans" cxnId="{25DA436D-4BDB-44E3-96A3-D6DD5381A916}">
      <dgm:prSet/>
      <dgm:spPr/>
      <dgm:t>
        <a:bodyPr/>
        <a:lstStyle/>
        <a:p>
          <a:endParaRPr lang="sk-SK"/>
        </a:p>
      </dgm:t>
    </dgm:pt>
    <dgm:pt modelId="{8698F968-DE46-4BC5-A85C-BBF4E8DDCB05}" type="sibTrans" cxnId="{25DA436D-4BDB-44E3-96A3-D6DD5381A916}">
      <dgm:prSet/>
      <dgm:spPr/>
      <dgm:t>
        <a:bodyPr/>
        <a:lstStyle/>
        <a:p>
          <a:endParaRPr lang="sk-SK"/>
        </a:p>
      </dgm:t>
    </dgm:pt>
    <dgm:pt modelId="{A5131D70-E1DD-4CCF-8B9F-16F13C97E366}">
      <dgm:prSet phldrT="[Text]"/>
      <dgm:spPr/>
      <dgm:t>
        <a:bodyPr/>
        <a:lstStyle/>
        <a:p>
          <a:r>
            <a:rPr lang="sk-SK"/>
            <a:t>Zdravotná sestra</a:t>
          </a:r>
        </a:p>
      </dgm:t>
    </dgm:pt>
    <dgm:pt modelId="{96CE33D1-883E-4D25-BD62-C496ADD96C04}" type="parTrans" cxnId="{1CC08551-50E1-4E09-A920-8CE87156890A}">
      <dgm:prSet/>
      <dgm:spPr/>
      <dgm:t>
        <a:bodyPr/>
        <a:lstStyle/>
        <a:p>
          <a:endParaRPr lang="sk-SK"/>
        </a:p>
      </dgm:t>
    </dgm:pt>
    <dgm:pt modelId="{5C2B9F63-D4E5-4CBB-802B-ED3A04967BF7}" type="sibTrans" cxnId="{1CC08551-50E1-4E09-A920-8CE87156890A}">
      <dgm:prSet/>
      <dgm:spPr/>
      <dgm:t>
        <a:bodyPr/>
        <a:lstStyle/>
        <a:p>
          <a:endParaRPr lang="sk-SK"/>
        </a:p>
      </dgm:t>
    </dgm:pt>
    <dgm:pt modelId="{EDC66BB8-8A7D-4609-9EDD-B0CA8B0479BF}" type="pres">
      <dgm:prSet presAssocID="{2933DB49-9334-45B3-8CD8-B753C1A64F63}" presName="mainComposite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sk-SK"/>
        </a:p>
      </dgm:t>
    </dgm:pt>
    <dgm:pt modelId="{FFEE1E3F-9AC1-4CE6-ABC3-78DB3D923AF5}" type="pres">
      <dgm:prSet presAssocID="{2933DB49-9334-45B3-8CD8-B753C1A64F63}" presName="hierFlow" presStyleCnt="0"/>
      <dgm:spPr/>
    </dgm:pt>
    <dgm:pt modelId="{400430D7-B6B0-4096-9741-1EAF9BFE0B7D}" type="pres">
      <dgm:prSet presAssocID="{2933DB49-9334-45B3-8CD8-B753C1A64F63}" presName="hierChild1" presStyleCnt="0">
        <dgm:presLayoutVars>
          <dgm:chPref val="1"/>
          <dgm:animOne val="branch"/>
          <dgm:animLvl val="lvl"/>
        </dgm:presLayoutVars>
      </dgm:prSet>
      <dgm:spPr/>
    </dgm:pt>
    <dgm:pt modelId="{92ADC7DA-2305-4E8F-BFE0-70A9A12F6FBD}" type="pres">
      <dgm:prSet presAssocID="{630A37EB-F273-4C6F-AB6C-8594A6410B6A}" presName="Name14" presStyleCnt="0"/>
      <dgm:spPr/>
    </dgm:pt>
    <dgm:pt modelId="{52723982-EA6F-4690-B550-20BE1F28F80D}" type="pres">
      <dgm:prSet presAssocID="{630A37EB-F273-4C6F-AB6C-8594A6410B6A}" presName="level1Shape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8B04048-EAA4-4C5D-AFDD-512B653D5844}" type="pres">
      <dgm:prSet presAssocID="{630A37EB-F273-4C6F-AB6C-8594A6410B6A}" presName="hierChild2" presStyleCnt="0"/>
      <dgm:spPr/>
    </dgm:pt>
    <dgm:pt modelId="{822340C8-1AF7-4D44-A5B2-5F822DA8F2C9}" type="pres">
      <dgm:prSet presAssocID="{8AEF45EC-FD45-40E6-9385-AE658AB24A60}" presName="Name19" presStyleLbl="parChTrans1D2" presStyleIdx="0" presStyleCnt="1"/>
      <dgm:spPr/>
      <dgm:t>
        <a:bodyPr/>
        <a:lstStyle/>
        <a:p>
          <a:endParaRPr lang="sk-SK"/>
        </a:p>
      </dgm:t>
    </dgm:pt>
    <dgm:pt modelId="{BC77E055-5808-4E52-AC71-667B51F8E7E8}" type="pres">
      <dgm:prSet presAssocID="{124D518A-2F5C-41CC-882E-F8A194AD16D8}" presName="Name21" presStyleCnt="0"/>
      <dgm:spPr/>
    </dgm:pt>
    <dgm:pt modelId="{7D2F7D15-372F-4CB7-867C-87BD5969C94F}" type="pres">
      <dgm:prSet presAssocID="{124D518A-2F5C-41CC-882E-F8A194AD16D8}" presName="level2Shape" presStyleLbl="asst1" presStyleIdx="0" presStyleCnt="1"/>
      <dgm:spPr/>
      <dgm:t>
        <a:bodyPr/>
        <a:lstStyle/>
        <a:p>
          <a:endParaRPr lang="sk-SK"/>
        </a:p>
      </dgm:t>
    </dgm:pt>
    <dgm:pt modelId="{65FE97E5-5EBF-4857-B901-4CD44107F3F5}" type="pres">
      <dgm:prSet presAssocID="{124D518A-2F5C-41CC-882E-F8A194AD16D8}" presName="hierChild3" presStyleCnt="0"/>
      <dgm:spPr/>
    </dgm:pt>
    <dgm:pt modelId="{FD780C92-6EDF-41A4-8C84-7354407E64DF}" type="pres">
      <dgm:prSet presAssocID="{1367230E-73C8-448D-94FA-B6A494A6E300}" presName="Name19" presStyleLbl="parChTrans1D3" presStyleIdx="0" presStyleCnt="1"/>
      <dgm:spPr/>
      <dgm:t>
        <a:bodyPr/>
        <a:lstStyle/>
        <a:p>
          <a:endParaRPr lang="sk-SK"/>
        </a:p>
      </dgm:t>
    </dgm:pt>
    <dgm:pt modelId="{9FE2B6B4-90FA-4E58-8108-01DDA814E302}" type="pres">
      <dgm:prSet presAssocID="{093B8D44-4899-4D59-A772-6EBF4358CC5A}" presName="Name21" presStyleCnt="0"/>
      <dgm:spPr/>
    </dgm:pt>
    <dgm:pt modelId="{9C852BB9-D161-493A-85C2-4674D608CDEF}" type="pres">
      <dgm:prSet presAssocID="{093B8D44-4899-4D59-A772-6EBF4358CC5A}" presName="level2Shape" presStyleLbl="node3" presStyleIdx="0" presStyleCnt="1"/>
      <dgm:spPr/>
      <dgm:t>
        <a:bodyPr/>
        <a:lstStyle/>
        <a:p>
          <a:endParaRPr lang="sk-SK"/>
        </a:p>
      </dgm:t>
    </dgm:pt>
    <dgm:pt modelId="{FD14A2A0-CD90-4528-98B2-0505235C4BE9}" type="pres">
      <dgm:prSet presAssocID="{093B8D44-4899-4D59-A772-6EBF4358CC5A}" presName="hierChild3" presStyleCnt="0"/>
      <dgm:spPr/>
    </dgm:pt>
    <dgm:pt modelId="{067619B4-E616-49EB-9E94-2A5097BF9E8F}" type="pres">
      <dgm:prSet presAssocID="{D3DF97A1-0DD7-4F37-8C66-CF56AE07703B}" presName="Name19" presStyleLbl="parChTrans1D4" presStyleIdx="0" presStyleCnt="6"/>
      <dgm:spPr/>
      <dgm:t>
        <a:bodyPr/>
        <a:lstStyle/>
        <a:p>
          <a:endParaRPr lang="sk-SK"/>
        </a:p>
      </dgm:t>
    </dgm:pt>
    <dgm:pt modelId="{B5B8C05E-52A4-4F15-BB1E-012D97891260}" type="pres">
      <dgm:prSet presAssocID="{D35260CF-7F05-4730-9A07-5FB46C67ED98}" presName="Name21" presStyleCnt="0"/>
      <dgm:spPr/>
    </dgm:pt>
    <dgm:pt modelId="{8D5E949B-8361-44D8-A506-512BF644383F}" type="pres">
      <dgm:prSet presAssocID="{D35260CF-7F05-4730-9A07-5FB46C67ED98}" presName="level2Shape" presStyleLbl="node4" presStyleIdx="0" presStyleCnt="6"/>
      <dgm:spPr/>
      <dgm:t>
        <a:bodyPr/>
        <a:lstStyle/>
        <a:p>
          <a:endParaRPr lang="sk-SK"/>
        </a:p>
      </dgm:t>
    </dgm:pt>
    <dgm:pt modelId="{86C03EE4-27AE-4406-8A93-E5249C6EB7BD}" type="pres">
      <dgm:prSet presAssocID="{D35260CF-7F05-4730-9A07-5FB46C67ED98}" presName="hierChild3" presStyleCnt="0"/>
      <dgm:spPr/>
    </dgm:pt>
    <dgm:pt modelId="{614C4E9F-C27E-4AD7-A1BB-1176D79587F3}" type="pres">
      <dgm:prSet presAssocID="{67B648E0-9601-4C19-A9D4-3EC41765CDF0}" presName="Name19" presStyleLbl="parChTrans1D4" presStyleIdx="1" presStyleCnt="6"/>
      <dgm:spPr/>
      <dgm:t>
        <a:bodyPr/>
        <a:lstStyle/>
        <a:p>
          <a:endParaRPr lang="sk-SK"/>
        </a:p>
      </dgm:t>
    </dgm:pt>
    <dgm:pt modelId="{73CA29A3-DA81-4523-BA68-8D9ACD3FDD78}" type="pres">
      <dgm:prSet presAssocID="{24B35F3C-55BF-45BD-9746-BC965312EC86}" presName="Name21" presStyleCnt="0"/>
      <dgm:spPr/>
    </dgm:pt>
    <dgm:pt modelId="{47970933-1B1F-412E-9C46-E534E10EB214}" type="pres">
      <dgm:prSet presAssocID="{24B35F3C-55BF-45BD-9746-BC965312EC86}" presName="level2Shape" presStyleLbl="node4" presStyleIdx="1" presStyleCnt="6"/>
      <dgm:spPr/>
      <dgm:t>
        <a:bodyPr/>
        <a:lstStyle/>
        <a:p>
          <a:endParaRPr lang="sk-SK"/>
        </a:p>
      </dgm:t>
    </dgm:pt>
    <dgm:pt modelId="{5BC87DBB-5C23-4CFE-AE71-BDBCE896B2D9}" type="pres">
      <dgm:prSet presAssocID="{24B35F3C-55BF-45BD-9746-BC965312EC86}" presName="hierChild3" presStyleCnt="0"/>
      <dgm:spPr/>
    </dgm:pt>
    <dgm:pt modelId="{7B9EBF37-47DB-4E1E-8235-75058A3F6DE5}" type="pres">
      <dgm:prSet presAssocID="{0E7EBA44-0983-4846-94E6-48C65E3A888C}" presName="Name19" presStyleLbl="parChTrans1D4" presStyleIdx="2" presStyleCnt="6"/>
      <dgm:spPr/>
      <dgm:t>
        <a:bodyPr/>
        <a:lstStyle/>
        <a:p>
          <a:endParaRPr lang="sk-SK"/>
        </a:p>
      </dgm:t>
    </dgm:pt>
    <dgm:pt modelId="{DE8EEC23-D80D-4079-952B-A299282D0718}" type="pres">
      <dgm:prSet presAssocID="{45FF739A-24F8-4F7A-B85A-58D0A3B859E4}" presName="Name21" presStyleCnt="0"/>
      <dgm:spPr/>
    </dgm:pt>
    <dgm:pt modelId="{8DEF7C1D-7BB0-4BA5-B36B-61D688E8ACBF}" type="pres">
      <dgm:prSet presAssocID="{45FF739A-24F8-4F7A-B85A-58D0A3B859E4}" presName="level2Shape" presStyleLbl="node4" presStyleIdx="2" presStyleCnt="6"/>
      <dgm:spPr/>
      <dgm:t>
        <a:bodyPr/>
        <a:lstStyle/>
        <a:p>
          <a:endParaRPr lang="sk-SK"/>
        </a:p>
      </dgm:t>
    </dgm:pt>
    <dgm:pt modelId="{5D572DE1-B782-4B05-8484-02A8781706CB}" type="pres">
      <dgm:prSet presAssocID="{45FF739A-24F8-4F7A-B85A-58D0A3B859E4}" presName="hierChild3" presStyleCnt="0"/>
      <dgm:spPr/>
    </dgm:pt>
    <dgm:pt modelId="{2C8B1078-29B3-4BFD-AD65-CFCE79F39EE3}" type="pres">
      <dgm:prSet presAssocID="{2EDD4964-189B-4D4F-B1BE-5E57BD8EB817}" presName="Name19" presStyleLbl="parChTrans1D4" presStyleIdx="3" presStyleCnt="6"/>
      <dgm:spPr/>
      <dgm:t>
        <a:bodyPr/>
        <a:lstStyle/>
        <a:p>
          <a:endParaRPr lang="sk-SK"/>
        </a:p>
      </dgm:t>
    </dgm:pt>
    <dgm:pt modelId="{502C659C-F0D3-4B0A-9F79-DEE235C0C562}" type="pres">
      <dgm:prSet presAssocID="{50D2B1AA-7A29-4FE6-BF86-16DA2DFFAD60}" presName="Name21" presStyleCnt="0"/>
      <dgm:spPr/>
    </dgm:pt>
    <dgm:pt modelId="{1CA04E0A-AA87-487B-B157-0E17638EEF8F}" type="pres">
      <dgm:prSet presAssocID="{50D2B1AA-7A29-4FE6-BF86-16DA2DFFAD60}" presName="level2Shape" presStyleLbl="node4" presStyleIdx="3" presStyleCnt="6"/>
      <dgm:spPr/>
      <dgm:t>
        <a:bodyPr/>
        <a:lstStyle/>
        <a:p>
          <a:endParaRPr lang="sk-SK"/>
        </a:p>
      </dgm:t>
    </dgm:pt>
    <dgm:pt modelId="{CDE4588B-46DA-459F-B359-C9F7931E75D3}" type="pres">
      <dgm:prSet presAssocID="{50D2B1AA-7A29-4FE6-BF86-16DA2DFFAD60}" presName="hierChild3" presStyleCnt="0"/>
      <dgm:spPr/>
    </dgm:pt>
    <dgm:pt modelId="{031B6CFD-B673-4A4A-BA21-C9F4102EBDB5}" type="pres">
      <dgm:prSet presAssocID="{D4E42FF2-4794-4387-98E3-41BD6CCCE883}" presName="Name19" presStyleLbl="parChTrans1D4" presStyleIdx="4" presStyleCnt="6"/>
      <dgm:spPr/>
      <dgm:t>
        <a:bodyPr/>
        <a:lstStyle/>
        <a:p>
          <a:endParaRPr lang="sk-SK"/>
        </a:p>
      </dgm:t>
    </dgm:pt>
    <dgm:pt modelId="{02224725-C647-4493-A07D-FE531F78923E}" type="pres">
      <dgm:prSet presAssocID="{353097FF-6DF1-48DF-9D4D-96F3A63951A9}" presName="Name21" presStyleCnt="0"/>
      <dgm:spPr/>
    </dgm:pt>
    <dgm:pt modelId="{36930172-3F7A-4FA0-AB98-2B89DE8DE57A}" type="pres">
      <dgm:prSet presAssocID="{353097FF-6DF1-48DF-9D4D-96F3A63951A9}" presName="level2Shape" presStyleLbl="node4" presStyleIdx="4" presStyleCnt="6" custScaleX="104013"/>
      <dgm:spPr/>
      <dgm:t>
        <a:bodyPr/>
        <a:lstStyle/>
        <a:p>
          <a:endParaRPr lang="sk-SK"/>
        </a:p>
      </dgm:t>
    </dgm:pt>
    <dgm:pt modelId="{445900D0-AEB4-42B7-96FF-AFFA05504BD6}" type="pres">
      <dgm:prSet presAssocID="{353097FF-6DF1-48DF-9D4D-96F3A63951A9}" presName="hierChild3" presStyleCnt="0"/>
      <dgm:spPr/>
    </dgm:pt>
    <dgm:pt modelId="{91483B5B-6AD8-4019-9CC2-420AE95BAAE0}" type="pres">
      <dgm:prSet presAssocID="{96CE33D1-883E-4D25-BD62-C496ADD96C04}" presName="Name19" presStyleLbl="parChTrans1D4" presStyleIdx="5" presStyleCnt="6"/>
      <dgm:spPr/>
      <dgm:t>
        <a:bodyPr/>
        <a:lstStyle/>
        <a:p>
          <a:endParaRPr lang="sk-SK"/>
        </a:p>
      </dgm:t>
    </dgm:pt>
    <dgm:pt modelId="{679BD17E-9AD3-4541-80E4-C9D357F1C527}" type="pres">
      <dgm:prSet presAssocID="{A5131D70-E1DD-4CCF-8B9F-16F13C97E366}" presName="Name21" presStyleCnt="0"/>
      <dgm:spPr/>
    </dgm:pt>
    <dgm:pt modelId="{BCE11FF0-1E9B-4E35-B1CF-CEB1002D8CCE}" type="pres">
      <dgm:prSet presAssocID="{A5131D70-E1DD-4CCF-8B9F-16F13C97E366}" presName="level2Shape" presStyleLbl="node4" presStyleIdx="5" presStyleCnt="6"/>
      <dgm:spPr/>
      <dgm:t>
        <a:bodyPr/>
        <a:lstStyle/>
        <a:p>
          <a:endParaRPr lang="sk-SK"/>
        </a:p>
      </dgm:t>
    </dgm:pt>
    <dgm:pt modelId="{17C8621F-0775-4190-90AD-9F408F0A5D56}" type="pres">
      <dgm:prSet presAssocID="{A5131D70-E1DD-4CCF-8B9F-16F13C97E366}" presName="hierChild3" presStyleCnt="0"/>
      <dgm:spPr/>
    </dgm:pt>
    <dgm:pt modelId="{38BB866B-80AF-4D89-8A58-6D77EE5ACE6D}" type="pres">
      <dgm:prSet presAssocID="{2933DB49-9334-45B3-8CD8-B753C1A64F63}" presName="bgShapesFlow" presStyleCnt="0"/>
      <dgm:spPr/>
    </dgm:pt>
  </dgm:ptLst>
  <dgm:cxnLst>
    <dgm:cxn modelId="{BB10D28E-EEF8-4DF2-809C-F5CD2F0C475E}" type="presOf" srcId="{96CE33D1-883E-4D25-BD62-C496ADD96C04}" destId="{91483B5B-6AD8-4019-9CC2-420AE95BAAE0}" srcOrd="0" destOrd="0" presId="urn:microsoft.com/office/officeart/2005/8/layout/hierarchy6"/>
    <dgm:cxn modelId="{BFFEDF06-FF1B-4314-82BE-1256D4F38E37}" srcId="{093B8D44-4899-4D59-A772-6EBF4358CC5A}" destId="{24B35F3C-55BF-45BD-9746-BC965312EC86}" srcOrd="1" destOrd="0" parTransId="{67B648E0-9601-4C19-A9D4-3EC41765CDF0}" sibTransId="{0189A9D3-B944-470E-9C07-5EA0488298D2}"/>
    <dgm:cxn modelId="{4DBD9047-13BC-428A-8074-04292B5D60E5}" type="presOf" srcId="{093B8D44-4899-4D59-A772-6EBF4358CC5A}" destId="{9C852BB9-D161-493A-85C2-4674D608CDEF}" srcOrd="0" destOrd="0" presId="urn:microsoft.com/office/officeart/2005/8/layout/hierarchy6"/>
    <dgm:cxn modelId="{B85199EB-FBE2-4494-8384-BAB386DDBF1A}" srcId="{093B8D44-4899-4D59-A772-6EBF4358CC5A}" destId="{50D2B1AA-7A29-4FE6-BF86-16DA2DFFAD60}" srcOrd="3" destOrd="0" parTransId="{2EDD4964-189B-4D4F-B1BE-5E57BD8EB817}" sibTransId="{9C3804FB-F0C8-40E0-AB10-8A2B67BB2675}"/>
    <dgm:cxn modelId="{30396CD6-C0C1-4BEE-BE31-3A652F6C8647}" type="presOf" srcId="{353097FF-6DF1-48DF-9D4D-96F3A63951A9}" destId="{36930172-3F7A-4FA0-AB98-2B89DE8DE57A}" srcOrd="0" destOrd="0" presId="urn:microsoft.com/office/officeart/2005/8/layout/hierarchy6"/>
    <dgm:cxn modelId="{31DFC854-E806-48B7-A466-397EE9F315A4}" type="presOf" srcId="{124D518A-2F5C-41CC-882E-F8A194AD16D8}" destId="{7D2F7D15-372F-4CB7-867C-87BD5969C94F}" srcOrd="0" destOrd="0" presId="urn:microsoft.com/office/officeart/2005/8/layout/hierarchy6"/>
    <dgm:cxn modelId="{F7C5895F-9E73-4D3A-B6E8-7CCF6F2B2C23}" type="presOf" srcId="{8AEF45EC-FD45-40E6-9385-AE658AB24A60}" destId="{822340C8-1AF7-4D44-A5B2-5F822DA8F2C9}" srcOrd="0" destOrd="0" presId="urn:microsoft.com/office/officeart/2005/8/layout/hierarchy6"/>
    <dgm:cxn modelId="{34170619-51A3-4CD0-B3BC-5926F941ED93}" type="presOf" srcId="{630A37EB-F273-4C6F-AB6C-8594A6410B6A}" destId="{52723982-EA6F-4690-B550-20BE1F28F80D}" srcOrd="0" destOrd="0" presId="urn:microsoft.com/office/officeart/2005/8/layout/hierarchy6"/>
    <dgm:cxn modelId="{E7F296A3-5D25-4EC7-95DB-0DA25E2334E4}" type="presOf" srcId="{2933DB49-9334-45B3-8CD8-B753C1A64F63}" destId="{EDC66BB8-8A7D-4609-9EDD-B0CA8B0479BF}" srcOrd="0" destOrd="0" presId="urn:microsoft.com/office/officeart/2005/8/layout/hierarchy6"/>
    <dgm:cxn modelId="{99B3BFFC-DC6A-433B-A22F-D2CC6B2735E8}" srcId="{093B8D44-4899-4D59-A772-6EBF4358CC5A}" destId="{D35260CF-7F05-4730-9A07-5FB46C67ED98}" srcOrd="0" destOrd="0" parTransId="{D3DF97A1-0DD7-4F37-8C66-CF56AE07703B}" sibTransId="{E9F62BF1-A67F-4839-BA96-4C0019D7514C}"/>
    <dgm:cxn modelId="{B9BE6FE7-F590-4FD9-A63B-75471D10A288}" srcId="{2933DB49-9334-45B3-8CD8-B753C1A64F63}" destId="{630A37EB-F273-4C6F-AB6C-8594A6410B6A}" srcOrd="0" destOrd="0" parTransId="{B91D940A-BDB3-4F45-8AC8-1A0BC5DDF8F2}" sibTransId="{F7158ECC-2E0E-457B-8CB4-DF7436592748}"/>
    <dgm:cxn modelId="{25DA436D-4BDB-44E3-96A3-D6DD5381A916}" srcId="{093B8D44-4899-4D59-A772-6EBF4358CC5A}" destId="{353097FF-6DF1-48DF-9D4D-96F3A63951A9}" srcOrd="4" destOrd="0" parTransId="{D4E42FF2-4794-4387-98E3-41BD6CCCE883}" sibTransId="{8698F968-DE46-4BC5-A85C-BBF4E8DDCB05}"/>
    <dgm:cxn modelId="{668ABE01-F7B2-4732-9550-8CE7C50C40B2}" type="presOf" srcId="{67B648E0-9601-4C19-A9D4-3EC41765CDF0}" destId="{614C4E9F-C27E-4AD7-A1BB-1176D79587F3}" srcOrd="0" destOrd="0" presId="urn:microsoft.com/office/officeart/2005/8/layout/hierarchy6"/>
    <dgm:cxn modelId="{6BA593D9-92AA-4EE9-8637-AC969CAB5765}" type="presOf" srcId="{2EDD4964-189B-4D4F-B1BE-5E57BD8EB817}" destId="{2C8B1078-29B3-4BFD-AD65-CFCE79F39EE3}" srcOrd="0" destOrd="0" presId="urn:microsoft.com/office/officeart/2005/8/layout/hierarchy6"/>
    <dgm:cxn modelId="{E4EE93B3-F4D4-4B2A-AC0B-AF4EF6293C51}" type="presOf" srcId="{D35260CF-7F05-4730-9A07-5FB46C67ED98}" destId="{8D5E949B-8361-44D8-A506-512BF644383F}" srcOrd="0" destOrd="0" presId="urn:microsoft.com/office/officeart/2005/8/layout/hierarchy6"/>
    <dgm:cxn modelId="{290465F0-756B-4EFA-BB6C-9F58DBC30104}" type="presOf" srcId="{D3DF97A1-0DD7-4F37-8C66-CF56AE07703B}" destId="{067619B4-E616-49EB-9E94-2A5097BF9E8F}" srcOrd="0" destOrd="0" presId="urn:microsoft.com/office/officeart/2005/8/layout/hierarchy6"/>
    <dgm:cxn modelId="{1CC08551-50E1-4E09-A920-8CE87156890A}" srcId="{093B8D44-4899-4D59-A772-6EBF4358CC5A}" destId="{A5131D70-E1DD-4CCF-8B9F-16F13C97E366}" srcOrd="5" destOrd="0" parTransId="{96CE33D1-883E-4D25-BD62-C496ADD96C04}" sibTransId="{5C2B9F63-D4E5-4CBB-802B-ED3A04967BF7}"/>
    <dgm:cxn modelId="{D7E2B402-BFC1-4400-9137-4EEC1AC5BE50}" type="presOf" srcId="{24B35F3C-55BF-45BD-9746-BC965312EC86}" destId="{47970933-1B1F-412E-9C46-E534E10EB214}" srcOrd="0" destOrd="0" presId="urn:microsoft.com/office/officeart/2005/8/layout/hierarchy6"/>
    <dgm:cxn modelId="{2A72D357-408D-44F6-ACFB-37BB45365C70}" type="presOf" srcId="{45FF739A-24F8-4F7A-B85A-58D0A3B859E4}" destId="{8DEF7C1D-7BB0-4BA5-B36B-61D688E8ACBF}" srcOrd="0" destOrd="0" presId="urn:microsoft.com/office/officeart/2005/8/layout/hierarchy6"/>
    <dgm:cxn modelId="{028B8580-04E5-422A-92E1-276B29B71AE7}" type="presOf" srcId="{A5131D70-E1DD-4CCF-8B9F-16F13C97E366}" destId="{BCE11FF0-1E9B-4E35-B1CF-CEB1002D8CCE}" srcOrd="0" destOrd="0" presId="urn:microsoft.com/office/officeart/2005/8/layout/hierarchy6"/>
    <dgm:cxn modelId="{0F6D9DA1-B763-438D-9EFB-5928D1E355E3}" type="presOf" srcId="{0E7EBA44-0983-4846-94E6-48C65E3A888C}" destId="{7B9EBF37-47DB-4E1E-8235-75058A3F6DE5}" srcOrd="0" destOrd="0" presId="urn:microsoft.com/office/officeart/2005/8/layout/hierarchy6"/>
    <dgm:cxn modelId="{96B9AB27-2FE0-4AF0-944A-2CA940CB211B}" type="presOf" srcId="{D4E42FF2-4794-4387-98E3-41BD6CCCE883}" destId="{031B6CFD-B673-4A4A-BA21-C9F4102EBDB5}" srcOrd="0" destOrd="0" presId="urn:microsoft.com/office/officeart/2005/8/layout/hierarchy6"/>
    <dgm:cxn modelId="{5CD6A7A6-B67E-46A2-AE05-1313535CEF35}" srcId="{124D518A-2F5C-41CC-882E-F8A194AD16D8}" destId="{093B8D44-4899-4D59-A772-6EBF4358CC5A}" srcOrd="0" destOrd="0" parTransId="{1367230E-73C8-448D-94FA-B6A494A6E300}" sibTransId="{4C321748-B861-4877-8944-02606908B40D}"/>
    <dgm:cxn modelId="{C943D75A-6DA9-4AC3-86D4-588A1F246A90}" srcId="{630A37EB-F273-4C6F-AB6C-8594A6410B6A}" destId="{124D518A-2F5C-41CC-882E-F8A194AD16D8}" srcOrd="0" destOrd="0" parTransId="{8AEF45EC-FD45-40E6-9385-AE658AB24A60}" sibTransId="{74DC8E77-2694-4FA2-8488-1EE8B4EA150F}"/>
    <dgm:cxn modelId="{037CE8A6-A532-44C0-9E7C-2288E40DF4B1}" type="presOf" srcId="{50D2B1AA-7A29-4FE6-BF86-16DA2DFFAD60}" destId="{1CA04E0A-AA87-487B-B157-0E17638EEF8F}" srcOrd="0" destOrd="0" presId="urn:microsoft.com/office/officeart/2005/8/layout/hierarchy6"/>
    <dgm:cxn modelId="{FD8AAD9C-E1B6-4432-9408-7C725DEF806E}" type="presOf" srcId="{1367230E-73C8-448D-94FA-B6A494A6E300}" destId="{FD780C92-6EDF-41A4-8C84-7354407E64DF}" srcOrd="0" destOrd="0" presId="urn:microsoft.com/office/officeart/2005/8/layout/hierarchy6"/>
    <dgm:cxn modelId="{E3AAABE0-87E2-4683-B3E0-D85C36BAD6AF}" srcId="{093B8D44-4899-4D59-A772-6EBF4358CC5A}" destId="{45FF739A-24F8-4F7A-B85A-58D0A3B859E4}" srcOrd="2" destOrd="0" parTransId="{0E7EBA44-0983-4846-94E6-48C65E3A888C}" sibTransId="{847A8660-225A-44AD-B46C-F71A4BFC5C7E}"/>
    <dgm:cxn modelId="{7501C291-D9BF-4CB3-AF14-851BEF1F2F3B}" type="presParOf" srcId="{EDC66BB8-8A7D-4609-9EDD-B0CA8B0479BF}" destId="{FFEE1E3F-9AC1-4CE6-ABC3-78DB3D923AF5}" srcOrd="0" destOrd="0" presId="urn:microsoft.com/office/officeart/2005/8/layout/hierarchy6"/>
    <dgm:cxn modelId="{24F7EF3F-FDED-49FA-9E57-9A185349D3FA}" type="presParOf" srcId="{FFEE1E3F-9AC1-4CE6-ABC3-78DB3D923AF5}" destId="{400430D7-B6B0-4096-9741-1EAF9BFE0B7D}" srcOrd="0" destOrd="0" presId="urn:microsoft.com/office/officeart/2005/8/layout/hierarchy6"/>
    <dgm:cxn modelId="{D5B13835-5C61-4AB2-A8A3-65E3002D9774}" type="presParOf" srcId="{400430D7-B6B0-4096-9741-1EAF9BFE0B7D}" destId="{92ADC7DA-2305-4E8F-BFE0-70A9A12F6FBD}" srcOrd="0" destOrd="0" presId="urn:microsoft.com/office/officeart/2005/8/layout/hierarchy6"/>
    <dgm:cxn modelId="{F20EA499-5D9D-44F2-94C5-76796E84DDE8}" type="presParOf" srcId="{92ADC7DA-2305-4E8F-BFE0-70A9A12F6FBD}" destId="{52723982-EA6F-4690-B550-20BE1F28F80D}" srcOrd="0" destOrd="0" presId="urn:microsoft.com/office/officeart/2005/8/layout/hierarchy6"/>
    <dgm:cxn modelId="{EC42504B-A7B8-4B2F-9FDC-C64F5FD4E023}" type="presParOf" srcId="{92ADC7DA-2305-4E8F-BFE0-70A9A12F6FBD}" destId="{08B04048-EAA4-4C5D-AFDD-512B653D5844}" srcOrd="1" destOrd="0" presId="urn:microsoft.com/office/officeart/2005/8/layout/hierarchy6"/>
    <dgm:cxn modelId="{24A340B6-2AB6-4011-B540-9FE3AFCB9E04}" type="presParOf" srcId="{08B04048-EAA4-4C5D-AFDD-512B653D5844}" destId="{822340C8-1AF7-4D44-A5B2-5F822DA8F2C9}" srcOrd="0" destOrd="0" presId="urn:microsoft.com/office/officeart/2005/8/layout/hierarchy6"/>
    <dgm:cxn modelId="{A139F55D-0A96-4469-86A2-0A2811001EC9}" type="presParOf" srcId="{08B04048-EAA4-4C5D-AFDD-512B653D5844}" destId="{BC77E055-5808-4E52-AC71-667B51F8E7E8}" srcOrd="1" destOrd="0" presId="urn:microsoft.com/office/officeart/2005/8/layout/hierarchy6"/>
    <dgm:cxn modelId="{EA7CCF7E-ACB9-491A-A63A-9C40F0585FF0}" type="presParOf" srcId="{BC77E055-5808-4E52-AC71-667B51F8E7E8}" destId="{7D2F7D15-372F-4CB7-867C-87BD5969C94F}" srcOrd="0" destOrd="0" presId="urn:microsoft.com/office/officeart/2005/8/layout/hierarchy6"/>
    <dgm:cxn modelId="{7848E168-7B93-450E-8478-B2FBE1E8069F}" type="presParOf" srcId="{BC77E055-5808-4E52-AC71-667B51F8E7E8}" destId="{65FE97E5-5EBF-4857-B901-4CD44107F3F5}" srcOrd="1" destOrd="0" presId="urn:microsoft.com/office/officeart/2005/8/layout/hierarchy6"/>
    <dgm:cxn modelId="{4B25051F-55C2-4AF2-8A6D-0E98B9BF2E97}" type="presParOf" srcId="{65FE97E5-5EBF-4857-B901-4CD44107F3F5}" destId="{FD780C92-6EDF-41A4-8C84-7354407E64DF}" srcOrd="0" destOrd="0" presId="urn:microsoft.com/office/officeart/2005/8/layout/hierarchy6"/>
    <dgm:cxn modelId="{8471DED1-2F6F-414F-8CAF-647CFA75331E}" type="presParOf" srcId="{65FE97E5-5EBF-4857-B901-4CD44107F3F5}" destId="{9FE2B6B4-90FA-4E58-8108-01DDA814E302}" srcOrd="1" destOrd="0" presId="urn:microsoft.com/office/officeart/2005/8/layout/hierarchy6"/>
    <dgm:cxn modelId="{F82F0617-E305-4E1F-93F6-B42FCCC77EBA}" type="presParOf" srcId="{9FE2B6B4-90FA-4E58-8108-01DDA814E302}" destId="{9C852BB9-D161-493A-85C2-4674D608CDEF}" srcOrd="0" destOrd="0" presId="urn:microsoft.com/office/officeart/2005/8/layout/hierarchy6"/>
    <dgm:cxn modelId="{692A37A7-6A01-44C1-B5BF-7188F9080941}" type="presParOf" srcId="{9FE2B6B4-90FA-4E58-8108-01DDA814E302}" destId="{FD14A2A0-CD90-4528-98B2-0505235C4BE9}" srcOrd="1" destOrd="0" presId="urn:microsoft.com/office/officeart/2005/8/layout/hierarchy6"/>
    <dgm:cxn modelId="{D2B79734-156D-498B-B701-1C195FAE59A4}" type="presParOf" srcId="{FD14A2A0-CD90-4528-98B2-0505235C4BE9}" destId="{067619B4-E616-49EB-9E94-2A5097BF9E8F}" srcOrd="0" destOrd="0" presId="urn:microsoft.com/office/officeart/2005/8/layout/hierarchy6"/>
    <dgm:cxn modelId="{BFBAEAFC-21C7-418B-9B0F-81DFA719085E}" type="presParOf" srcId="{FD14A2A0-CD90-4528-98B2-0505235C4BE9}" destId="{B5B8C05E-52A4-4F15-BB1E-012D97891260}" srcOrd="1" destOrd="0" presId="urn:microsoft.com/office/officeart/2005/8/layout/hierarchy6"/>
    <dgm:cxn modelId="{7B4049FD-656C-40C7-BF88-4304273669E4}" type="presParOf" srcId="{B5B8C05E-52A4-4F15-BB1E-012D97891260}" destId="{8D5E949B-8361-44D8-A506-512BF644383F}" srcOrd="0" destOrd="0" presId="urn:microsoft.com/office/officeart/2005/8/layout/hierarchy6"/>
    <dgm:cxn modelId="{C28FB77B-F5BB-42F6-ADED-29D383554F74}" type="presParOf" srcId="{B5B8C05E-52A4-4F15-BB1E-012D97891260}" destId="{86C03EE4-27AE-4406-8A93-E5249C6EB7BD}" srcOrd="1" destOrd="0" presId="urn:microsoft.com/office/officeart/2005/8/layout/hierarchy6"/>
    <dgm:cxn modelId="{6B5C10EE-0566-4E18-888A-13CEE8122019}" type="presParOf" srcId="{FD14A2A0-CD90-4528-98B2-0505235C4BE9}" destId="{614C4E9F-C27E-4AD7-A1BB-1176D79587F3}" srcOrd="2" destOrd="0" presId="urn:microsoft.com/office/officeart/2005/8/layout/hierarchy6"/>
    <dgm:cxn modelId="{9EB325EE-A3BD-4434-BB91-E68A8C84AEFE}" type="presParOf" srcId="{FD14A2A0-CD90-4528-98B2-0505235C4BE9}" destId="{73CA29A3-DA81-4523-BA68-8D9ACD3FDD78}" srcOrd="3" destOrd="0" presId="urn:microsoft.com/office/officeart/2005/8/layout/hierarchy6"/>
    <dgm:cxn modelId="{7F91EB93-F855-4DDE-8508-3258D7D6B413}" type="presParOf" srcId="{73CA29A3-DA81-4523-BA68-8D9ACD3FDD78}" destId="{47970933-1B1F-412E-9C46-E534E10EB214}" srcOrd="0" destOrd="0" presId="urn:microsoft.com/office/officeart/2005/8/layout/hierarchy6"/>
    <dgm:cxn modelId="{1B97CAAE-8F30-4E42-A74E-EDD530935C17}" type="presParOf" srcId="{73CA29A3-DA81-4523-BA68-8D9ACD3FDD78}" destId="{5BC87DBB-5C23-4CFE-AE71-BDBCE896B2D9}" srcOrd="1" destOrd="0" presId="urn:microsoft.com/office/officeart/2005/8/layout/hierarchy6"/>
    <dgm:cxn modelId="{41FC9FA0-8C36-4D86-BDF8-77355872D8C2}" type="presParOf" srcId="{FD14A2A0-CD90-4528-98B2-0505235C4BE9}" destId="{7B9EBF37-47DB-4E1E-8235-75058A3F6DE5}" srcOrd="4" destOrd="0" presId="urn:microsoft.com/office/officeart/2005/8/layout/hierarchy6"/>
    <dgm:cxn modelId="{BA3DA97B-278E-4E8E-9738-67CE2AEF4A7C}" type="presParOf" srcId="{FD14A2A0-CD90-4528-98B2-0505235C4BE9}" destId="{DE8EEC23-D80D-4079-952B-A299282D0718}" srcOrd="5" destOrd="0" presId="urn:microsoft.com/office/officeart/2005/8/layout/hierarchy6"/>
    <dgm:cxn modelId="{7952B472-9353-4295-9602-0ADA8F176449}" type="presParOf" srcId="{DE8EEC23-D80D-4079-952B-A299282D0718}" destId="{8DEF7C1D-7BB0-4BA5-B36B-61D688E8ACBF}" srcOrd="0" destOrd="0" presId="urn:microsoft.com/office/officeart/2005/8/layout/hierarchy6"/>
    <dgm:cxn modelId="{2253EE7A-C477-421B-AB9A-83BF9BBAB2FC}" type="presParOf" srcId="{DE8EEC23-D80D-4079-952B-A299282D0718}" destId="{5D572DE1-B782-4B05-8484-02A8781706CB}" srcOrd="1" destOrd="0" presId="urn:microsoft.com/office/officeart/2005/8/layout/hierarchy6"/>
    <dgm:cxn modelId="{0FC35E4C-61F1-49E9-933F-B1E441FF6C36}" type="presParOf" srcId="{FD14A2A0-CD90-4528-98B2-0505235C4BE9}" destId="{2C8B1078-29B3-4BFD-AD65-CFCE79F39EE3}" srcOrd="6" destOrd="0" presId="urn:microsoft.com/office/officeart/2005/8/layout/hierarchy6"/>
    <dgm:cxn modelId="{AA438789-4659-47CD-AADC-53DC3489625C}" type="presParOf" srcId="{FD14A2A0-CD90-4528-98B2-0505235C4BE9}" destId="{502C659C-F0D3-4B0A-9F79-DEE235C0C562}" srcOrd="7" destOrd="0" presId="urn:microsoft.com/office/officeart/2005/8/layout/hierarchy6"/>
    <dgm:cxn modelId="{239A5E04-8EAE-4FB0-A95D-6C82F73FFB75}" type="presParOf" srcId="{502C659C-F0D3-4B0A-9F79-DEE235C0C562}" destId="{1CA04E0A-AA87-487B-B157-0E17638EEF8F}" srcOrd="0" destOrd="0" presId="urn:microsoft.com/office/officeart/2005/8/layout/hierarchy6"/>
    <dgm:cxn modelId="{532C04FA-BD36-4289-B712-0223B5727DD5}" type="presParOf" srcId="{502C659C-F0D3-4B0A-9F79-DEE235C0C562}" destId="{CDE4588B-46DA-459F-B359-C9F7931E75D3}" srcOrd="1" destOrd="0" presId="urn:microsoft.com/office/officeart/2005/8/layout/hierarchy6"/>
    <dgm:cxn modelId="{6EEF3FFE-E4BD-47F6-8082-CF0EAEF19D79}" type="presParOf" srcId="{FD14A2A0-CD90-4528-98B2-0505235C4BE9}" destId="{031B6CFD-B673-4A4A-BA21-C9F4102EBDB5}" srcOrd="8" destOrd="0" presId="urn:microsoft.com/office/officeart/2005/8/layout/hierarchy6"/>
    <dgm:cxn modelId="{B7EF4CF1-B622-4181-A5A4-80BAC599B0A6}" type="presParOf" srcId="{FD14A2A0-CD90-4528-98B2-0505235C4BE9}" destId="{02224725-C647-4493-A07D-FE531F78923E}" srcOrd="9" destOrd="0" presId="urn:microsoft.com/office/officeart/2005/8/layout/hierarchy6"/>
    <dgm:cxn modelId="{94EED4D2-4FB5-4971-A29D-31A2BAC34598}" type="presParOf" srcId="{02224725-C647-4493-A07D-FE531F78923E}" destId="{36930172-3F7A-4FA0-AB98-2B89DE8DE57A}" srcOrd="0" destOrd="0" presId="urn:microsoft.com/office/officeart/2005/8/layout/hierarchy6"/>
    <dgm:cxn modelId="{1779B7E6-FFE2-4E90-881F-768A42C52B48}" type="presParOf" srcId="{02224725-C647-4493-A07D-FE531F78923E}" destId="{445900D0-AEB4-42B7-96FF-AFFA05504BD6}" srcOrd="1" destOrd="0" presId="urn:microsoft.com/office/officeart/2005/8/layout/hierarchy6"/>
    <dgm:cxn modelId="{1F1B5890-FDF1-4F4C-AC3B-97DD10A199A9}" type="presParOf" srcId="{FD14A2A0-CD90-4528-98B2-0505235C4BE9}" destId="{91483B5B-6AD8-4019-9CC2-420AE95BAAE0}" srcOrd="10" destOrd="0" presId="urn:microsoft.com/office/officeart/2005/8/layout/hierarchy6"/>
    <dgm:cxn modelId="{54039BF6-1C14-4719-A1C9-8E2AFC8E2858}" type="presParOf" srcId="{FD14A2A0-CD90-4528-98B2-0505235C4BE9}" destId="{679BD17E-9AD3-4541-80E4-C9D357F1C527}" srcOrd="11" destOrd="0" presId="urn:microsoft.com/office/officeart/2005/8/layout/hierarchy6"/>
    <dgm:cxn modelId="{6003B40F-14DB-49A9-8041-BC2E4ED3C5F0}" type="presParOf" srcId="{679BD17E-9AD3-4541-80E4-C9D357F1C527}" destId="{BCE11FF0-1E9B-4E35-B1CF-CEB1002D8CCE}" srcOrd="0" destOrd="0" presId="urn:microsoft.com/office/officeart/2005/8/layout/hierarchy6"/>
    <dgm:cxn modelId="{7F1A869A-6C3D-41A2-87AD-F8A065AB650C}" type="presParOf" srcId="{679BD17E-9AD3-4541-80E4-C9D357F1C527}" destId="{17C8621F-0775-4190-90AD-9F408F0A5D56}" srcOrd="1" destOrd="0" presId="urn:microsoft.com/office/officeart/2005/8/layout/hierarchy6"/>
    <dgm:cxn modelId="{E1608BBB-6517-4B26-AD77-8D33A2E6E383}" type="presParOf" srcId="{EDC66BB8-8A7D-4609-9EDD-B0CA8B0479BF}" destId="{38BB866B-80AF-4D89-8A58-6D77EE5ACE6D}" srcOrd="1" destOrd="0" presId="urn:microsoft.com/office/officeart/2005/8/layout/hierarchy6"/>
  </dgm:cxnLst>
  <dgm:bg/>
  <dgm:whole/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2723982-EA6F-4690-B550-20BE1F28F80D}">
      <dsp:nvSpPr>
        <dsp:cNvPr id="0" name=""/>
        <dsp:cNvSpPr/>
      </dsp:nvSpPr>
      <dsp:spPr>
        <a:xfrm>
          <a:off x="2379538" y="339506"/>
          <a:ext cx="727323" cy="48488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Správna rada</a:t>
          </a:r>
        </a:p>
      </dsp:txBody>
      <dsp:txXfrm>
        <a:off x="2393740" y="353708"/>
        <a:ext cx="698919" cy="456478"/>
      </dsp:txXfrm>
    </dsp:sp>
    <dsp:sp modelId="{822340C8-1AF7-4D44-A5B2-5F822DA8F2C9}">
      <dsp:nvSpPr>
        <dsp:cNvPr id="0" name=""/>
        <dsp:cNvSpPr/>
      </dsp:nvSpPr>
      <dsp:spPr>
        <a:xfrm>
          <a:off x="2697480" y="824388"/>
          <a:ext cx="91440" cy="19395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9395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D2F7D15-372F-4CB7-867C-87BD5969C94F}">
      <dsp:nvSpPr>
        <dsp:cNvPr id="0" name=""/>
        <dsp:cNvSpPr/>
      </dsp:nvSpPr>
      <dsp:spPr>
        <a:xfrm>
          <a:off x="2379538" y="1018341"/>
          <a:ext cx="727323" cy="48488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Revízor</a:t>
          </a:r>
        </a:p>
      </dsp:txBody>
      <dsp:txXfrm>
        <a:off x="2393740" y="1032543"/>
        <a:ext cx="698919" cy="456478"/>
      </dsp:txXfrm>
    </dsp:sp>
    <dsp:sp modelId="{FD780C92-6EDF-41A4-8C84-7354407E64DF}">
      <dsp:nvSpPr>
        <dsp:cNvPr id="0" name=""/>
        <dsp:cNvSpPr/>
      </dsp:nvSpPr>
      <dsp:spPr>
        <a:xfrm>
          <a:off x="2697480" y="1503223"/>
          <a:ext cx="91440" cy="19395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93952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C852BB9-D161-493A-85C2-4674D608CDEF}">
      <dsp:nvSpPr>
        <dsp:cNvPr id="0" name=""/>
        <dsp:cNvSpPr/>
      </dsp:nvSpPr>
      <dsp:spPr>
        <a:xfrm>
          <a:off x="2379538" y="1697176"/>
          <a:ext cx="727323" cy="48488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Riaditeľka</a:t>
          </a:r>
        </a:p>
      </dsp:txBody>
      <dsp:txXfrm>
        <a:off x="2393740" y="1711378"/>
        <a:ext cx="698919" cy="456478"/>
      </dsp:txXfrm>
    </dsp:sp>
    <dsp:sp modelId="{067619B4-E616-49EB-9E94-2A5097BF9E8F}">
      <dsp:nvSpPr>
        <dsp:cNvPr id="0" name=""/>
        <dsp:cNvSpPr/>
      </dsp:nvSpPr>
      <dsp:spPr>
        <a:xfrm>
          <a:off x="364806" y="2182058"/>
          <a:ext cx="2378393" cy="193952"/>
        </a:xfrm>
        <a:custGeom>
          <a:avLst/>
          <a:gdLst/>
          <a:ahLst/>
          <a:cxnLst/>
          <a:rect l="0" t="0" r="0" b="0"/>
          <a:pathLst>
            <a:path>
              <a:moveTo>
                <a:pt x="2378393" y="0"/>
              </a:moveTo>
              <a:lnTo>
                <a:pt x="2378393" y="96976"/>
              </a:lnTo>
              <a:lnTo>
                <a:pt x="0" y="96976"/>
              </a:lnTo>
              <a:lnTo>
                <a:pt x="0" y="193952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D5E949B-8361-44D8-A506-512BF644383F}">
      <dsp:nvSpPr>
        <dsp:cNvPr id="0" name=""/>
        <dsp:cNvSpPr/>
      </dsp:nvSpPr>
      <dsp:spPr>
        <a:xfrm>
          <a:off x="1144" y="2376011"/>
          <a:ext cx="727323" cy="48488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oddelenie správy majetku .správca</a:t>
          </a:r>
        </a:p>
      </dsp:txBody>
      <dsp:txXfrm>
        <a:off x="15346" y="2390213"/>
        <a:ext cx="698919" cy="456478"/>
      </dsp:txXfrm>
    </dsp:sp>
    <dsp:sp modelId="{614C4E9F-C27E-4AD7-A1BB-1176D79587F3}">
      <dsp:nvSpPr>
        <dsp:cNvPr id="0" name=""/>
        <dsp:cNvSpPr/>
      </dsp:nvSpPr>
      <dsp:spPr>
        <a:xfrm>
          <a:off x="1310326" y="2182058"/>
          <a:ext cx="1432873" cy="193952"/>
        </a:xfrm>
        <a:custGeom>
          <a:avLst/>
          <a:gdLst/>
          <a:ahLst/>
          <a:cxnLst/>
          <a:rect l="0" t="0" r="0" b="0"/>
          <a:pathLst>
            <a:path>
              <a:moveTo>
                <a:pt x="1432873" y="0"/>
              </a:moveTo>
              <a:lnTo>
                <a:pt x="1432873" y="96976"/>
              </a:lnTo>
              <a:lnTo>
                <a:pt x="0" y="96976"/>
              </a:lnTo>
              <a:lnTo>
                <a:pt x="0" y="193952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7970933-1B1F-412E-9C46-E534E10EB214}">
      <dsp:nvSpPr>
        <dsp:cNvPr id="0" name=""/>
        <dsp:cNvSpPr/>
      </dsp:nvSpPr>
      <dsp:spPr>
        <a:xfrm>
          <a:off x="946664" y="2376011"/>
          <a:ext cx="727323" cy="48488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ekonomické oddelenie .účtovníčka</a:t>
          </a:r>
        </a:p>
      </dsp:txBody>
      <dsp:txXfrm>
        <a:off x="960866" y="2390213"/>
        <a:ext cx="698919" cy="456478"/>
      </dsp:txXfrm>
    </dsp:sp>
    <dsp:sp modelId="{7B9EBF37-47DB-4E1E-8235-75058A3F6DE5}">
      <dsp:nvSpPr>
        <dsp:cNvPr id="0" name=""/>
        <dsp:cNvSpPr/>
      </dsp:nvSpPr>
      <dsp:spPr>
        <a:xfrm>
          <a:off x="2255846" y="2182058"/>
          <a:ext cx="487353" cy="193952"/>
        </a:xfrm>
        <a:custGeom>
          <a:avLst/>
          <a:gdLst/>
          <a:ahLst/>
          <a:cxnLst/>
          <a:rect l="0" t="0" r="0" b="0"/>
          <a:pathLst>
            <a:path>
              <a:moveTo>
                <a:pt x="487353" y="0"/>
              </a:moveTo>
              <a:lnTo>
                <a:pt x="487353" y="96976"/>
              </a:lnTo>
              <a:lnTo>
                <a:pt x="0" y="96976"/>
              </a:lnTo>
              <a:lnTo>
                <a:pt x="0" y="193952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DEF7C1D-7BB0-4BA5-B36B-61D688E8ACBF}">
      <dsp:nvSpPr>
        <dsp:cNvPr id="0" name=""/>
        <dsp:cNvSpPr/>
      </dsp:nvSpPr>
      <dsp:spPr>
        <a:xfrm>
          <a:off x="1892184" y="2376011"/>
          <a:ext cx="727323" cy="48488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6 opatrovateľov</a:t>
          </a:r>
        </a:p>
      </dsp:txBody>
      <dsp:txXfrm>
        <a:off x="1906386" y="2390213"/>
        <a:ext cx="698919" cy="456478"/>
      </dsp:txXfrm>
    </dsp:sp>
    <dsp:sp modelId="{2C8B1078-29B3-4BFD-AD65-CFCE79F39EE3}">
      <dsp:nvSpPr>
        <dsp:cNvPr id="0" name=""/>
        <dsp:cNvSpPr/>
      </dsp:nvSpPr>
      <dsp:spPr>
        <a:xfrm>
          <a:off x="2743200" y="2182058"/>
          <a:ext cx="458166" cy="19395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6976"/>
              </a:lnTo>
              <a:lnTo>
                <a:pt x="458166" y="96976"/>
              </a:lnTo>
              <a:lnTo>
                <a:pt x="458166" y="193952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CA04E0A-AA87-487B-B157-0E17638EEF8F}">
      <dsp:nvSpPr>
        <dsp:cNvPr id="0" name=""/>
        <dsp:cNvSpPr/>
      </dsp:nvSpPr>
      <dsp:spPr>
        <a:xfrm>
          <a:off x="2837704" y="2376011"/>
          <a:ext cx="727323" cy="48488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Sociálny pracovník</a:t>
          </a:r>
        </a:p>
      </dsp:txBody>
      <dsp:txXfrm>
        <a:off x="2851906" y="2390213"/>
        <a:ext cx="698919" cy="456478"/>
      </dsp:txXfrm>
    </dsp:sp>
    <dsp:sp modelId="{031B6CFD-B673-4A4A-BA21-C9F4102EBDB5}">
      <dsp:nvSpPr>
        <dsp:cNvPr id="0" name=""/>
        <dsp:cNvSpPr/>
      </dsp:nvSpPr>
      <dsp:spPr>
        <a:xfrm>
          <a:off x="2743200" y="2182058"/>
          <a:ext cx="1418279" cy="19395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6976"/>
              </a:lnTo>
              <a:lnTo>
                <a:pt x="1418279" y="96976"/>
              </a:lnTo>
              <a:lnTo>
                <a:pt x="1418279" y="193952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6930172-3F7A-4FA0-AB98-2B89DE8DE57A}">
      <dsp:nvSpPr>
        <dsp:cNvPr id="0" name=""/>
        <dsp:cNvSpPr/>
      </dsp:nvSpPr>
      <dsp:spPr>
        <a:xfrm>
          <a:off x="3783224" y="2376011"/>
          <a:ext cx="756510" cy="48488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2 kuchári</a:t>
          </a:r>
          <a:br>
            <a:rPr lang="sk-SK" sz="800" kern="1200"/>
          </a:br>
          <a:r>
            <a:rPr lang="sk-SK" sz="800" kern="1200"/>
            <a:t> 2 upratovačky</a:t>
          </a:r>
        </a:p>
      </dsp:txBody>
      <dsp:txXfrm>
        <a:off x="3797426" y="2390213"/>
        <a:ext cx="728106" cy="456478"/>
      </dsp:txXfrm>
    </dsp:sp>
    <dsp:sp modelId="{91483B5B-6AD8-4019-9CC2-420AE95BAAE0}">
      <dsp:nvSpPr>
        <dsp:cNvPr id="0" name=""/>
        <dsp:cNvSpPr/>
      </dsp:nvSpPr>
      <dsp:spPr>
        <a:xfrm>
          <a:off x="2743200" y="2182058"/>
          <a:ext cx="2378393" cy="19395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6976"/>
              </a:lnTo>
              <a:lnTo>
                <a:pt x="2378393" y="96976"/>
              </a:lnTo>
              <a:lnTo>
                <a:pt x="2378393" y="193952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CE11FF0-1E9B-4E35-B1CF-CEB1002D8CCE}">
      <dsp:nvSpPr>
        <dsp:cNvPr id="0" name=""/>
        <dsp:cNvSpPr/>
      </dsp:nvSpPr>
      <dsp:spPr>
        <a:xfrm>
          <a:off x="4757932" y="2376011"/>
          <a:ext cx="727323" cy="48488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Zravotná sestra</a:t>
          </a:r>
        </a:p>
      </dsp:txBody>
      <dsp:txXfrm>
        <a:off x="4772134" y="2390213"/>
        <a:ext cx="698919" cy="45647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6">
  <dgm:title val=""/>
  <dgm:desc val=""/>
  <dgm:catLst>
    <dgm:cat type="hierarchy" pri="3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4">
          <dgm:prSet phldr="1"/>
        </dgm:pt>
        <dgm:pt modelId="5">
          <dgm:prSet phldr="1"/>
        </dgm:pt>
        <dgm:pt modelId="6">
          <dgm:prSet phldr="1"/>
        </dgm:pt>
      </dgm:ptLst>
      <dgm:cxnLst>
        <dgm:cxn modelId="7" srcId="0" destId="1" srcOrd="0" destOrd="0"/>
        <dgm:cxn modelId="8" srcId="1" destId="2" srcOrd="0" destOrd="0"/>
        <dgm:cxn modelId="9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10" srcId="0" destId="4" srcOrd="1" destOrd="0"/>
        <dgm:cxn modelId="11" srcId="0" destId="5" srcOrd="2" destOrd="0"/>
        <dgm:cxn modelId="12" srcId="0" destId="6" srcOrd="3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  <dgm:pt modelId="2"/>
        <dgm:pt modelId="3"/>
      </dgm:ptLst>
      <dgm:cxnLst>
        <dgm:cxn modelId="4" srcId="0" destId="1" srcOrd="0" destOrd="0"/>
        <dgm:cxn modelId="13" srcId="1" destId="11" srcOrd="0" destOrd="0"/>
        <dgm:cxn modelId="14" srcId="1" destId="12" srcOrd="1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  <dgm:pt modelId="4"/>
        <dgm:pt modelId="5"/>
        <dgm:pt modelId="6"/>
        <dgm:pt modelId="7"/>
      </dgm:ptLst>
      <dgm:cxnLst>
        <dgm:cxn modelId="8" srcId="0" destId="1" srcOrd="0" destOrd="0"/>
        <dgm:cxn modelId="9" srcId="1" destId="2" srcOrd="0" destOrd="0"/>
        <dgm:cxn modelId="10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  <dgm:cxn modelId="11" srcId="0" destId="4" srcOrd="1" destOrd="0"/>
        <dgm:cxn modelId="12" srcId="0" destId="5" srcOrd="2" destOrd="0"/>
        <dgm:cxn modelId="13" srcId="0" destId="6" srcOrd="3" destOrd="0"/>
        <dgm:cxn modelId="14" srcId="0" destId="7" srcOrd="4" destOrd="0"/>
      </dgm:cxnLst>
      <dgm:bg/>
      <dgm:whole/>
    </dgm:dataModel>
  </dgm:clrData>
  <dgm:layoutNode name="mainComposite">
    <dgm:varLst>
      <dgm:chPref val="1"/>
      <dgm:dir/>
      <dgm:animOne val="branch"/>
      <dgm:animLvl val="lvl"/>
      <dgm:resizeHandles val="exact"/>
    </dgm:varLst>
    <dgm:alg type="composite">
      <dgm:param type="vertAlign" val="mid"/>
      <dgm:param type="horzAlign" val="ctr"/>
    </dgm:alg>
    <dgm:shape xmlns:r="http://schemas.openxmlformats.org/officeDocument/2006/relationships" r:blip="">
      <dgm:adjLst/>
    </dgm:shape>
    <dgm:presOf/>
    <dgm:choose name="Name0">
      <dgm:if name="Name1" axis="ch" ptType="node" func="cnt" op="gte" val="2">
        <dgm:choose name="Name2">
          <dgm:if name="Name3" func="var" arg="dir" op="equ" val="norm">
            <dgm:constrLst>
              <dgm:constr type="l" for="ch" forName="hierFlow" refType="w" fact="0.3"/>
              <dgm:constr type="t" for="ch" forName="hierFlow"/>
              <dgm:constr type="r" for="ch" forName="hierFlow" refType="w" fact="0.98"/>
              <dgm:constr type="b" for="ch" forName="hierFlow" refType="h" fact="0.98"/>
              <dgm:constr type="l" for="ch" forName="bgShapesFlow"/>
              <dgm:constr type="t" for="ch" forName="bgShapesFlow"/>
              <dgm:constr type="r" for="ch" forName="bgShapesFlow" refType="w"/>
              <dgm:constr type="b" for="ch" forName="bgShapesFlow" refType="h"/>
              <dgm:constr type="w" for="des" forName="level1Shape" refType="w"/>
              <dgm:constr type="h" for="des" forName="level1Shape" refType="w" refFor="des" refForName="level1Shape" fact="0.66667"/>
              <dgm:constr type="w" for="des" forName="level2Shape" refType="w" refFor="des" refForName="level1Shape" op="equ"/>
              <dgm:constr type="h" for="des" forName="level2Shape" refType="h" refFor="des" refForName="level1Shape" op="equ"/>
              <dgm:constr type="sp" for="des" refType="h" refFor="des" refForName="level1Shape" op="equ" fact="0.4"/>
              <dgm:constr type="sibSp" for="des" forName="hierChild1" refType="w" refFor="des" refForName="level1Shape" op="equ" fact="0.3"/>
              <dgm:constr type="sibSp" for="des" forName="hierChild2" refType="sibSp" refFor="des" refForName="hierChild1" op="equ"/>
              <dgm:constr type="sibSp" for="des" forName="hierChild3" refType="sibSp" refFor="des" refForName="hierChild1" op="equ"/>
              <dgm:constr type="userA" for="des" refType="h" refFor="des" refForName="level1Shape" op="equ"/>
              <dgm:constr type="userB" for="des" refType="sp" refFor="des" op="equ"/>
              <dgm:constr type="h" for="des" forName="firstBuf" refType="h" refFor="des" refForName="level1Shape" fact="0.1"/>
            </dgm:constrLst>
          </dgm:if>
          <dgm:else name="Name4">
            <dgm:constrLst>
              <dgm:constr type="l" for="ch" forName="hierFlow" refType="w" fact="0.02"/>
              <dgm:constr type="t" for="ch" forName="hierFlow"/>
              <dgm:constr type="r" for="ch" forName="hierFlow" refType="w" fact="0.7"/>
              <dgm:constr type="b" for="ch" forName="hierFlow" refType="h" fact="0.98"/>
              <dgm:constr type="l" for="ch" forName="bgShapesFlow"/>
              <dgm:constr type="t" for="ch" forName="bgShapesFlow"/>
              <dgm:constr type="r" for="ch" forName="bgShapesFlow" refType="w"/>
              <dgm:constr type="b" for="ch" forName="bgShapesFlow" refType="h"/>
              <dgm:constr type="w" for="des" forName="level1Shape" refType="w"/>
              <dgm:constr type="h" for="des" forName="level1Shape" refType="w" refFor="des" refForName="level1Shape" fact="0.66667"/>
              <dgm:constr type="w" for="des" forName="level2Shape" refType="w" refFor="des" refForName="level1Shape" op="equ"/>
              <dgm:constr type="h" for="des" forName="level2Shape" refType="h" refFor="des" refForName="level1Shape" op="equ"/>
              <dgm:constr type="sp" for="des" refType="h" refFor="des" refForName="level1Shape" op="equ" fact="0.4"/>
              <dgm:constr type="sibSp" for="des" forName="hierChild1" refType="w" refFor="des" refForName="level1Shape" op="equ" fact="0.3"/>
              <dgm:constr type="sibSp" for="des" forName="hierChild2" refType="sibSp" refFor="des" refForName="hierChild1" op="equ"/>
              <dgm:constr type="sibSp" for="des" forName="hierChild3" refType="sibSp" refFor="des" refForName="hierChild1" op="equ"/>
              <dgm:constr type="userA" for="des" refType="h" refFor="des" refForName="level1Shape" op="equ"/>
              <dgm:constr type="userB" for="des" refType="sp" refFor="des" op="equ"/>
              <dgm:constr type="h" for="des" forName="firstBuf" refType="h" refFor="des" refForName="level1Shape" fact="0.1"/>
            </dgm:constrLst>
          </dgm:else>
        </dgm:choose>
      </dgm:if>
      <dgm:else name="Name5">
        <dgm:constrLst>
          <dgm:constr type="l" for="ch" forName="hierFlow"/>
          <dgm:constr type="t" for="ch" forName="hierFlow"/>
          <dgm:constr type="r" for="ch" forName="hierFlow" refType="w"/>
          <dgm:constr type="b" for="ch" forName="hierFlow" refType="h"/>
          <dgm:constr type="l" for="ch" forName="bgShapesFlow"/>
          <dgm:constr type="t" for="ch" forName="bgShapesFlow"/>
          <dgm:constr type="r" for="ch" forName="bgShapesFlow" refType="w"/>
          <dgm:constr type="b" for="ch" forName="bgShapesFlow" refType="h"/>
          <dgm:constr type="w" for="des" forName="level1Shape" refType="w"/>
          <dgm:constr type="h" for="des" forName="level1Shape" refType="w" refFor="des" refForName="level1Shape" fact="0.66667"/>
          <dgm:constr type="w" for="des" forName="level2Shape" refType="w" refFor="des" refForName="level1Shape" op="equ"/>
          <dgm:constr type="h" for="des" forName="level2Shape" refType="h" refFor="des" refForName="level1Shape" op="equ"/>
          <dgm:constr type="sp" for="des" refType="h" refFor="des" refForName="level1Shape" op="equ" fact="0.4"/>
          <dgm:constr type="sibSp" for="des" forName="hierChild1" refType="w" refFor="des" refForName="level1Shape" op="equ" fact="0.3"/>
          <dgm:constr type="sibSp" for="des" forName="hierChild2" refType="sibSp" refFor="des" refForName="hierChild1" op="equ"/>
          <dgm:constr type="sibSp" for="des" forName="hierChild3" refType="sibSp" refFor="des" refForName="hierChild1" op="equ"/>
          <dgm:constr type="userA" for="des" refType="h" refFor="des" refForName="level1Shape" op="equ"/>
          <dgm:constr type="userB" for="des" refType="sp" refFor="des" op="equ"/>
          <dgm:constr type="h" for="des" forName="firstBuf" refType="h" refFor="des" refForName="level1Shape" fact="0.1"/>
        </dgm:constrLst>
      </dgm:else>
    </dgm:choose>
    <dgm:ruleLst/>
    <dgm:layoutNode name="hierFlow">
      <dgm:alg type="lin">
        <dgm:param type="linDir" val="fromT"/>
        <dgm:param type="nodeVertAlign" val="t"/>
        <dgm:param type="vertAlign" val="t"/>
        <dgm:param type="nodeHorzAlign" val="ctr"/>
        <dgm:param type="fallback" val="2D"/>
      </dgm:alg>
      <dgm:shape xmlns:r="http://schemas.openxmlformats.org/officeDocument/2006/relationships" r:blip="">
        <dgm:adjLst/>
      </dgm:shape>
      <dgm:presOf/>
      <dgm:constrLst/>
      <dgm:ruleLst/>
      <dgm:choose name="Name6">
        <dgm:if name="Name7" axis="ch" ptType="node" func="cnt" op="gte" val="2">
          <dgm:layoutNode name="firstBuf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if>
        <dgm:else name="Name8"/>
      </dgm:choose>
      <dgm:layoutNode name="hierChild1">
        <dgm:varLst>
          <dgm:chPref val="1"/>
          <dgm:animOne val="branch"/>
          <dgm:animLvl val="lvl"/>
        </dgm:varLst>
        <dgm:choose name="Name9">
          <dgm:if name="Name10" func="var" arg="dir" op="equ" val="norm">
            <dgm:alg type="hierChild">
              <dgm:param type="linDir" val="fromL"/>
              <dgm:param type="vertAlign" val="t"/>
            </dgm:alg>
          </dgm:if>
          <dgm:else name="Name11">
            <dgm:alg type="hierChild">
              <dgm:param type="linDir" val="fromR"/>
              <dgm:param type="vertAlign" val="t"/>
            </dgm:alg>
          </dgm:else>
        </dgm:choose>
        <dgm:shape xmlns:r="http://schemas.openxmlformats.org/officeDocument/2006/relationships" r:blip="">
          <dgm:adjLst/>
        </dgm:shape>
        <dgm:presOf/>
        <dgm:constrLst>
          <dgm:constr type="primFontSz" for="des" ptType="node" op="equ"/>
        </dgm:constrLst>
        <dgm:ruleLst/>
        <dgm:forEach name="Name12" axis="ch" cnt="3">
          <dgm:forEach name="Name13" axis="self" ptType="node">
            <dgm:layoutNode name="Name14">
              <dgm:alg type="hierRoot"/>
              <dgm:shape xmlns:r="http://schemas.openxmlformats.org/officeDocument/2006/relationships" r:blip="">
                <dgm:adjLst/>
              </dgm:shape>
              <dgm:presOf/>
              <dgm:constrLst/>
              <dgm:ruleLst/>
              <dgm:layoutNode name="level1Shape" styleLbl="node0">
                <dgm:varLst>
                  <dgm:chPref val="3"/>
                </dgm:varLst>
                <dgm:alg type="tx"/>
                <dgm:shape xmlns:r="http://schemas.openxmlformats.org/officeDocument/2006/relationships" type="roundRect" r:blip="">
                  <dgm:adjLst>
                    <dgm:adj idx="1" val="0.1"/>
                  </dgm:adjLst>
                </dgm:shape>
                <dgm:presOf axis="self"/>
                <dgm:constrLst>
                  <dgm:constr type="primFontSz" val="65"/>
                  <dgm:constr type="tMarg" refType="primFontSz" fact="0.3"/>
                  <dgm:constr type="bMarg" refType="primFontSz" fact="0.3"/>
                  <dgm:constr type="lMarg" refType="primFontSz" fact="0.3"/>
                  <dgm:constr type="rMarg" refType="primFontSz" fact="0.3"/>
                </dgm:constrLst>
                <dgm:ruleLst>
                  <dgm:rule type="primFontSz" val="5" fact="NaN" max="NaN"/>
                </dgm:ruleLst>
              </dgm:layoutNode>
              <dgm:layoutNode name="hierChild2">
                <dgm:choose name="Name15">
                  <dgm:if name="Name16" func="var" arg="dir" op="equ" val="norm">
                    <dgm:alg type="hierChild">
                      <dgm:param type="linDir" val="fromL"/>
                    </dgm:alg>
                  </dgm:if>
                  <dgm:else name="Name17">
                    <dgm:alg type="hierChild">
                      <dgm:param type="linDir" val="fromR"/>
                    </dgm:alg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constrLst/>
                <dgm:ruleLst/>
                <dgm:forEach name="repeat" axis="ch">
                  <dgm:forEach name="Name18" axis="self" ptType="parTrans" cnt="1">
                    <dgm:layoutNode name="Name19">
                      <dgm:alg type="conn">
                        <dgm:param type="dim" val="1D"/>
                        <dgm:param type="endSty" val="noArr"/>
                        <dgm:param type="connRout" val="bend"/>
                        <dgm:param type="begPts" val="bCtr"/>
                        <dgm:param type="endPts" val="tCtr"/>
                      </dgm:alg>
                      <dgm:shape xmlns:r="http://schemas.openxmlformats.org/officeDocument/2006/relationships" type="conn" r:blip="">
                        <dgm:adjLst/>
                      </dgm:shape>
                      <dgm:presOf axis="self"/>
                      <dgm:constrLst>
                        <dgm:constr type="w" val="1"/>
                        <dgm:constr type="h" val="1"/>
                        <dgm:constr type="begPad"/>
                        <dgm:constr type="endPad"/>
                      </dgm:constrLst>
                      <dgm:ruleLst/>
                    </dgm:layoutNode>
                  </dgm:forEach>
                  <dgm:forEach name="Name20" axis="self" ptType="node">
                    <dgm:layoutNode name="Name21">
                      <dgm:alg type="hierRoot"/>
                      <dgm:shape xmlns:r="http://schemas.openxmlformats.org/officeDocument/2006/relationships" r:blip="">
                        <dgm:adjLst/>
                      </dgm:shape>
                      <dgm:presOf/>
                      <dgm:constrLst/>
                      <dgm:ruleLst/>
                      <dgm:layoutNode name="level2Shape">
                        <dgm:alg type="tx"/>
                        <dgm:shape xmlns:r="http://schemas.openxmlformats.org/officeDocument/2006/relationships" type="roundRect" r:blip="">
                          <dgm:adjLst>
                            <dgm:adj idx="1" val="0.1"/>
                          </dgm:adjLst>
                        </dgm:shape>
                        <dgm:presOf axis="self"/>
                        <dgm:constrLst>
                          <dgm:constr type="primFontSz" val="65"/>
                          <dgm:constr type="tMarg" refType="primFontSz" fact="0.3"/>
                          <dgm:constr type="bMarg" refType="primFontSz" fact="0.3"/>
                          <dgm:constr type="lMarg" refType="primFontSz" fact="0.3"/>
                          <dgm:constr type="rMarg" refType="primFontSz" fact="0.3"/>
                        </dgm:constrLst>
                        <dgm:ruleLst>
                          <dgm:rule type="primFontSz" val="5" fact="NaN" max="NaN"/>
                        </dgm:ruleLst>
                      </dgm:layoutNode>
                      <dgm:layoutNode name="hierChild3">
                        <dgm:choose name="Name22">
                          <dgm:if name="Name23" func="var" arg="dir" op="equ" val="norm">
                            <dgm:alg type="hierChild">
                              <dgm:param type="linDir" val="fromL"/>
                            </dgm:alg>
                          </dgm:if>
                          <dgm:else name="Name24">
                            <dgm:alg type="hierChild">
                              <dgm:param type="linDir" val="fromR"/>
                            </dgm:alg>
                          </dgm:else>
                        </dgm:choose>
                        <dgm:shape xmlns:r="http://schemas.openxmlformats.org/officeDocument/2006/relationships" r:blip="">
                          <dgm:adjLst/>
                        </dgm:shape>
                        <dgm:presOf/>
                        <dgm:constrLst/>
                        <dgm:ruleLst/>
                        <dgm:forEach name="Name25" ref="repeat"/>
                      </dgm:layoutNode>
                    </dgm:layoutNode>
                  </dgm:forEach>
                </dgm:forEach>
              </dgm:layoutNode>
            </dgm:layoutNode>
          </dgm:forEach>
        </dgm:forEach>
      </dgm:layoutNode>
    </dgm:layoutNode>
    <dgm:layoutNode name="bgShapesFlow">
      <dgm:alg type="lin">
        <dgm:param type="linDir" val="fromT"/>
        <dgm:param type="nodeVertAlign" val="t"/>
        <dgm:param type="vertAlign" val="t"/>
        <dgm:param type="nodeHorzAlign" val="ctr"/>
      </dgm:alg>
      <dgm:shape xmlns:r="http://schemas.openxmlformats.org/officeDocument/2006/relationships" r:blip="">
        <dgm:adjLst/>
      </dgm:shape>
      <dgm:presOf/>
      <dgm:constrLst>
        <dgm:constr type="userB"/>
        <dgm:constr type="w" for="ch" forName="rectComp" refType="w"/>
        <dgm:constr type="h" for="ch" forName="rectComp" refType="h"/>
        <dgm:constr type="w" for="des" forName="bgRect" refType="w"/>
        <dgm:constr type="primFontSz" for="des" forName="bgRectTx" op="equ"/>
      </dgm:constrLst>
      <dgm:ruleLst/>
      <dgm:forEach name="Name26" axis="ch" ptType="node" st="2">
        <dgm:layoutNode name="rectComp">
          <dgm:alg type="composite">
            <dgm:param type="vertAlign" val="t"/>
            <dgm:param type="horzAlign" val="ctr"/>
          </dgm:alg>
          <dgm:shape xmlns:r="http://schemas.openxmlformats.org/officeDocument/2006/relationships" r:blip="">
            <dgm:adjLst/>
          </dgm:shape>
          <dgm:presOf/>
          <dgm:choose name="Name27">
            <dgm:if name="Name28" func="var" arg="dir" op="equ" val="norm">
              <dgm:constrLst>
                <dgm:constr type="userA"/>
                <dgm:constr type="l" for="ch" forName="bgRect"/>
                <dgm:constr type="t" for="ch" forName="bgRect"/>
                <dgm:constr type="h" for="ch" forName="bgRect" refType="userA" fact="1.2"/>
                <dgm:constr type="l" for="ch" forName="bgRectTx"/>
                <dgm:constr type="t" for="ch" forName="bgRectTx"/>
                <dgm:constr type="w" for="ch" forName="bgRectTx" refType="w" refFor="ch" refForName="bgRect" fact="0.3"/>
                <dgm:constr type="h" for="ch" forName="bgRectTx" refType="h" refFor="ch" refForName="bgRect" op="equ"/>
              </dgm:constrLst>
            </dgm:if>
            <dgm:else name="Name29">
              <dgm:constrLst>
                <dgm:constr type="userA"/>
                <dgm:constr type="l" for="ch" forName="bgRect"/>
                <dgm:constr type="t" for="ch" forName="bgRect"/>
                <dgm:constr type="h" for="ch" forName="bgRect" refType="userA" fact="1.2"/>
                <dgm:constr type="r" for="ch" forName="bgRectTx" refType="w"/>
                <dgm:constr type="t" for="ch" forName="bgRectTx"/>
                <dgm:constr type="w" for="ch" forName="bgRectTx" refType="w" refFor="ch" refForName="bgRect" fact="0.3"/>
                <dgm:constr type="h" for="ch" forName="bgRectTx" refType="h" refFor="ch" refForName="bgRect" op="equ"/>
              </dgm:constrLst>
            </dgm:else>
          </dgm:choose>
          <dgm:ruleLst/>
          <dgm:layoutNode name="bgRect" styleLbl="bgShp">
            <dgm:alg type="sp"/>
            <dgm:shape xmlns:r="http://schemas.openxmlformats.org/officeDocument/2006/relationships" type="roundRect" r:blip="" zOrderOff="-999">
              <dgm:adjLst>
                <dgm:adj idx="1" val="0.1"/>
              </dgm:adjLst>
            </dgm:shape>
            <dgm:presOf axis="desOrSelf" ptType="node"/>
            <dgm:constrLst/>
            <dgm:ruleLst/>
          </dgm:layoutNode>
          <dgm:layoutNode name="bgRectTx" styleLbl="bgShp">
            <dgm:varLst>
              <dgm:bulletEnabled val="1"/>
            </dgm:varLst>
            <dgm:alg type="tx"/>
            <dgm:presOf axis="desOrSelf" ptType="node"/>
            <dgm:shape xmlns:r="http://schemas.openxmlformats.org/officeDocument/2006/relationships" type="rect" r:blip="" zOrderOff="-999" hideGeom="1">
              <dgm:adjLst/>
            </dgm:shape>
            <dgm:constrLst>
              <dgm:constr type="primFontSz" val="65"/>
            </dgm:constrLst>
            <dgm:ruleLst>
              <dgm:rule type="primFontSz" val="5" fact="NaN" max="NaN"/>
            </dgm:ruleLst>
          </dgm:layoutNode>
        </dgm:layoutNode>
        <dgm:choose name="Name30">
          <dgm:if name="Name31" axis="self" ptType="node" func="revPos" op="gte" val="2">
            <dgm:layoutNode name="spComp">
              <dgm:alg type="composite">
                <dgm:param type="vertAlign" val="t"/>
                <dgm:param type="horzAlign" val="ctr"/>
              </dgm:alg>
              <dgm:shape xmlns:r="http://schemas.openxmlformats.org/officeDocument/2006/relationships" r:blip="">
                <dgm:adjLst/>
              </dgm:shape>
              <dgm:presOf/>
              <dgm:constrLst>
                <dgm:constr type="userA"/>
                <dgm:constr type="userB"/>
                <dgm:constr type="l" for="ch" forName="vSp"/>
                <dgm:constr type="t" for="ch" forName="vSp"/>
                <dgm:constr type="h" for="ch" forName="vSp" refType="userB"/>
                <dgm:constr type="hOff" for="ch" forName="vSp" refType="userA" fact="-0.2"/>
              </dgm:constrLst>
              <dgm:ruleLst/>
              <dgm:layoutNode name="vSp">
                <dgm:alg type="sp"/>
                <dgm:shape xmlns:r="http://schemas.openxmlformats.org/officeDocument/2006/relationships" r:blip="">
                  <dgm:adjLst/>
                </dgm:shape>
                <dgm:presOf/>
                <dgm:constrLst/>
                <dgm:ruleLst/>
              </dgm:layoutNode>
            </dgm:layoutNode>
          </dgm:if>
          <dgm:else name="Name32"/>
        </dgm:choose>
      </dgm:forEach>
    </dgm:layoutNod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1EC168-0F16-46F6-B88A-A6CB43FC97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216</TotalTime>
  <Pages>11</Pages>
  <Words>2183</Words>
  <Characters>12446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</dc:creator>
  <cp:lastModifiedBy>PC</cp:lastModifiedBy>
  <cp:revision>14</cp:revision>
  <cp:lastPrinted>2018-07-02T06:59:00Z</cp:lastPrinted>
  <dcterms:created xsi:type="dcterms:W3CDTF">2018-06-29T05:55:00Z</dcterms:created>
  <dcterms:modified xsi:type="dcterms:W3CDTF">2018-07-02T12:51:00Z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