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Všeobecné údaje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 a jej sídlo alebo meno a priezvisko fyzickej osoby</w:t>
      </w:r>
    </w:p>
    <w:p w:rsidR="00AB3ED5" w:rsidRPr="00C55653" w:rsidRDefault="00AB3ED5" w:rsidP="00AB3ED5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AB3ED5">
      <w:pPr>
        <w:pStyle w:val="Odsekzoznamu"/>
        <w:spacing w:after="0" w:line="240" w:lineRule="auto"/>
        <w:jc w:val="both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sz w:val="20"/>
          <w:szCs w:val="20"/>
        </w:rPr>
        <w:t>Názov právnickej osoby:</w:t>
      </w:r>
      <w:r w:rsidRPr="00C55653">
        <w:rPr>
          <w:rFonts w:cs="Times New Roman"/>
          <w:b/>
          <w:sz w:val="20"/>
          <w:szCs w:val="20"/>
        </w:rPr>
        <w:tab/>
      </w:r>
      <w:r w:rsidR="0030664E">
        <w:rPr>
          <w:rFonts w:cs="Times New Roman"/>
          <w:b/>
          <w:sz w:val="20"/>
          <w:szCs w:val="20"/>
        </w:rPr>
        <w:tab/>
      </w:r>
      <w:r w:rsidR="002F5FF9">
        <w:rPr>
          <w:rFonts w:cs="Times New Roman"/>
          <w:b/>
          <w:sz w:val="20"/>
          <w:szCs w:val="20"/>
        </w:rPr>
        <w:t>COLMONT, spol. s r.o.</w:t>
      </w:r>
    </w:p>
    <w:p w:rsidR="003136F5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Sídlo:</w:t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Okružná 203/16</w:t>
      </w:r>
    </w:p>
    <w:p w:rsidR="002F5FF9" w:rsidRPr="00C55653" w:rsidRDefault="002F5FF9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</w:r>
      <w:r>
        <w:rPr>
          <w:rFonts w:cs="Times New Roman"/>
          <w:sz w:val="20"/>
          <w:szCs w:val="20"/>
        </w:rPr>
        <w:tab/>
        <w:t>076 64 Zemplínska Teplica</w:t>
      </w:r>
    </w:p>
    <w:p w:rsidR="00FB0F88" w:rsidRPr="00C55653" w:rsidRDefault="00FB0F88" w:rsidP="00EE256E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IČO: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EE256E"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47529342</w:t>
      </w:r>
    </w:p>
    <w:p w:rsidR="00C472EF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</w:r>
    </w:p>
    <w:p w:rsidR="00AB3ED5" w:rsidRPr="00C55653" w:rsidRDefault="00AE498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ab/>
        <w:t>Dátum vzniku:</w:t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Pr="00C55653">
        <w:rPr>
          <w:rFonts w:cs="Times New Roman"/>
          <w:sz w:val="20"/>
          <w:szCs w:val="20"/>
        </w:rPr>
        <w:tab/>
      </w:r>
      <w:r w:rsidR="002F5FF9">
        <w:rPr>
          <w:rFonts w:cs="Times New Roman"/>
          <w:sz w:val="20"/>
          <w:szCs w:val="20"/>
        </w:rPr>
        <w:t>29.03.2011</w:t>
      </w:r>
    </w:p>
    <w:p w:rsidR="00AB3ED5" w:rsidRPr="00C55653" w:rsidRDefault="00AB3ED5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AB3ED5" w:rsidRPr="00C55653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Údaje o konsolidovanom celku</w:t>
      </w:r>
    </w:p>
    <w:p w:rsidR="008C6ECC" w:rsidRPr="00C55653" w:rsidRDefault="008C6ECC" w:rsidP="008C6ECC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jednotka nie je súčasťou konsolidovaného celku.</w:t>
      </w:r>
    </w:p>
    <w:p w:rsidR="00FB0F88" w:rsidRPr="00C55653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 xml:space="preserve">Spoločnosť </w:t>
      </w:r>
      <w:r w:rsidR="008C6ECC" w:rsidRPr="00C55653">
        <w:rPr>
          <w:rFonts w:cs="Times New Roman"/>
          <w:sz w:val="20"/>
          <w:szCs w:val="20"/>
        </w:rPr>
        <w:t xml:space="preserve">nie je materskou spoločnosťou a nemá  </w:t>
      </w:r>
      <w:r w:rsidRPr="00C55653">
        <w:rPr>
          <w:rFonts w:cs="Times New Roman"/>
          <w:sz w:val="20"/>
          <w:szCs w:val="20"/>
        </w:rPr>
        <w:t xml:space="preserve">povinnosť vykonať konsolidovanú účtovnú závierku </w:t>
      </w:r>
      <w:r w:rsidR="008C6ECC" w:rsidRPr="00C55653">
        <w:rPr>
          <w:rFonts w:cs="Times New Roman"/>
          <w:sz w:val="20"/>
          <w:szCs w:val="20"/>
        </w:rPr>
        <w:t>podľa § 22.</w:t>
      </w:r>
    </w:p>
    <w:p w:rsidR="008C6ECC" w:rsidRPr="00C55653" w:rsidRDefault="008C6ECC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Informácie o počte zamestnancov</w:t>
      </w:r>
    </w:p>
    <w:p w:rsid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30664E" w:rsidTr="0030664E">
        <w:tc>
          <w:tcPr>
            <w:tcW w:w="3969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30664E" w:rsidRDefault="0030664E" w:rsidP="0030664E">
            <w:pPr>
              <w:jc w:val="center"/>
              <w:rPr>
                <w:rFonts w:cs="Times New Roman"/>
                <w:b/>
                <w:sz w:val="20"/>
                <w:szCs w:val="20"/>
              </w:rPr>
            </w:pPr>
            <w:r w:rsidRPr="0030664E">
              <w:rPr>
                <w:rFonts w:cs="Times New Roman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Tr="0030664E">
        <w:tc>
          <w:tcPr>
            <w:tcW w:w="3969" w:type="dxa"/>
          </w:tcPr>
          <w:p w:rsidR="0030664E" w:rsidRDefault="0030664E" w:rsidP="0030664E">
            <w:pPr>
              <w:jc w:val="both"/>
              <w:rPr>
                <w:rFonts w:cs="Times New Roman"/>
                <w:sz w:val="20"/>
                <w:szCs w:val="20"/>
              </w:rPr>
            </w:pPr>
            <w:r w:rsidRPr="0030664E">
              <w:rPr>
                <w:rFonts w:cs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Default="002F5FF9" w:rsidP="0030664E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  <w:tc>
          <w:tcPr>
            <w:tcW w:w="2158" w:type="dxa"/>
          </w:tcPr>
          <w:p w:rsidR="0030664E" w:rsidRDefault="002F5FF9" w:rsidP="00831AD1">
            <w:pPr>
              <w:jc w:val="center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0</w:t>
            </w:r>
          </w:p>
        </w:tc>
      </w:tr>
    </w:tbl>
    <w:p w:rsidR="0030664E" w:rsidRPr="0030664E" w:rsidRDefault="0030664E" w:rsidP="0030664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8C6ECC" w:rsidRPr="00C55653" w:rsidRDefault="008C6ECC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Čl. II</w:t>
      </w:r>
    </w:p>
    <w:p w:rsidR="00FB0F88" w:rsidRPr="00C55653" w:rsidRDefault="00FB0F88" w:rsidP="00EE256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  <w:r w:rsidRPr="00C55653">
        <w:rPr>
          <w:rFonts w:cs="Times New Roman"/>
          <w:b/>
          <w:sz w:val="20"/>
          <w:szCs w:val="20"/>
        </w:rPr>
        <w:t>Informácie o prijatých postupoch</w:t>
      </w:r>
    </w:p>
    <w:p w:rsidR="00EE256E" w:rsidRPr="00C55653" w:rsidRDefault="00EE256E" w:rsidP="00EE256E">
      <w:pPr>
        <w:spacing w:after="0" w:line="240" w:lineRule="auto"/>
        <w:jc w:val="both"/>
        <w:rPr>
          <w:rFonts w:cs="Times New Roman"/>
          <w:sz w:val="20"/>
          <w:szCs w:val="20"/>
        </w:rPr>
      </w:pPr>
    </w:p>
    <w:p w:rsidR="00FB0F88" w:rsidRPr="00C55653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Účtovná závierka bola vypracovaná za predpokladu nepretržitého trvania účtovnej jednotky.</w:t>
      </w:r>
      <w:r w:rsidR="002F5FF9">
        <w:rPr>
          <w:rFonts w:cs="Times New Roman"/>
          <w:sz w:val="20"/>
          <w:szCs w:val="20"/>
        </w:rPr>
        <w:t xml:space="preserve"> </w:t>
      </w:r>
      <w:r w:rsidR="00FB0F88" w:rsidRPr="00C55653">
        <w:rPr>
          <w:rFonts w:cs="Times New Roman"/>
          <w:sz w:val="20"/>
          <w:szCs w:val="20"/>
        </w:rPr>
        <w:t>Účtovná závierka spoločnosti k 31.12.201</w:t>
      </w:r>
      <w:r w:rsidR="00A905C2">
        <w:rPr>
          <w:rFonts w:cs="Times New Roman"/>
          <w:sz w:val="20"/>
          <w:szCs w:val="20"/>
        </w:rPr>
        <w:t>7</w:t>
      </w:r>
      <w:r w:rsidR="00FB0F88" w:rsidRPr="00C55653">
        <w:rPr>
          <w:rFonts w:cs="Times New Roman"/>
          <w:sz w:val="20"/>
          <w:szCs w:val="20"/>
        </w:rPr>
        <w:t xml:space="preserve"> je zostav</w:t>
      </w:r>
      <w:r w:rsidR="00457EF4" w:rsidRPr="00C55653">
        <w:rPr>
          <w:rFonts w:cs="Times New Roman"/>
          <w:sz w:val="20"/>
          <w:szCs w:val="20"/>
        </w:rPr>
        <w:t>ená ako riadna účtovná závierka</w:t>
      </w:r>
      <w:r w:rsidR="00FB0F88" w:rsidRPr="00C55653">
        <w:rPr>
          <w:rFonts w:cs="Times New Roman"/>
          <w:sz w:val="20"/>
          <w:szCs w:val="20"/>
        </w:rPr>
        <w:t xml:space="preserve">, a to za účtovné obdobie od </w:t>
      </w:r>
      <w:r w:rsidR="00A905C2">
        <w:rPr>
          <w:rFonts w:cs="Times New Roman"/>
          <w:sz w:val="20"/>
          <w:szCs w:val="20"/>
        </w:rPr>
        <w:t>01.01.2017</w:t>
      </w:r>
      <w:r w:rsidR="00FB0F88" w:rsidRPr="00C55653">
        <w:rPr>
          <w:rFonts w:cs="Times New Roman"/>
          <w:sz w:val="20"/>
          <w:szCs w:val="20"/>
        </w:rPr>
        <w:t xml:space="preserve"> do 31.12.201</w:t>
      </w:r>
      <w:r w:rsidR="00A905C2">
        <w:rPr>
          <w:rFonts w:cs="Times New Roman"/>
          <w:sz w:val="20"/>
          <w:szCs w:val="20"/>
        </w:rPr>
        <w:t>7</w:t>
      </w:r>
      <w:r w:rsidR="00FB0F88" w:rsidRPr="00C55653">
        <w:rPr>
          <w:rFonts w:cs="Times New Roman"/>
          <w:sz w:val="20"/>
          <w:szCs w:val="20"/>
        </w:rPr>
        <w:t xml:space="preserve">. </w:t>
      </w:r>
    </w:p>
    <w:p w:rsidR="00816A2C" w:rsidRPr="00C55653" w:rsidRDefault="00816A2C" w:rsidP="00EE256E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</w:p>
    <w:p w:rsidR="00EE256E" w:rsidRPr="00C55653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Spôsob oceňovania jednotliv</w:t>
      </w:r>
      <w:r w:rsidR="00081920" w:rsidRPr="00C55653">
        <w:rPr>
          <w:rFonts w:cs="Times New Roman"/>
          <w:sz w:val="20"/>
          <w:szCs w:val="20"/>
        </w:rPr>
        <w:t>ých položiek majetku a záväzkov, a</w:t>
      </w:r>
      <w:r w:rsidR="00706C3B" w:rsidRPr="00C55653">
        <w:rPr>
          <w:rFonts w:cs="Times New Roman"/>
          <w:sz w:val="20"/>
          <w:szCs w:val="20"/>
        </w:rPr>
        <w:t> </w:t>
      </w:r>
      <w:r w:rsidR="00EB2696" w:rsidRPr="00C55653">
        <w:rPr>
          <w:rFonts w:cs="Times New Roman"/>
          <w:sz w:val="20"/>
          <w:szCs w:val="20"/>
        </w:rPr>
        <w:t>to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rFonts w:cs="Times New Roman"/>
          <w:sz w:val="20"/>
          <w:szCs w:val="20"/>
        </w:rPr>
      </w:pPr>
      <w:r w:rsidRPr="00C55653">
        <w:rPr>
          <w:sz w:val="20"/>
          <w:szCs w:val="20"/>
        </w:rPr>
        <w:t>a)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Dlhodobý hmotný majetok nakupovaný sa oceňuje obstarávacou cenou, ktorá obsahuje cenu obstarania a náklady súvisiace s obstaraním dlhodobého majetku. Súčasťou obstarávacej ceny dlhodobého majetku nie sú úroky z cudzích zdrojov.</w:t>
      </w:r>
    </w:p>
    <w:p w:rsidR="00706C3B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b)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 xml:space="preserve">Nakupované zásoby sa oceňujú obstarávacou cenou, ktorá zahŕňa cenu zásob a náklady súvisiace s obstaraním. Úroky z cudzích zdrojov nie sú súčasťou obstarávacej ceny zásob.  Zásoby vytvorené vlastnou činnosťou spoločnosť neobstarávala. Zásoby obstarané iným spôsobom spoločnosť neeviduje. </w:t>
      </w:r>
      <w:r w:rsidR="00C07652">
        <w:rPr>
          <w:sz w:val="20"/>
          <w:szCs w:val="20"/>
        </w:rPr>
        <w:t xml:space="preserve"> Pri účtovaní zásob podnik postupoval spôsobom B účtovania zásob.</w:t>
      </w:r>
    </w:p>
    <w:p w:rsidR="00706C3B" w:rsidRPr="00C55653" w:rsidRDefault="000738D6" w:rsidP="000738D6">
      <w:pPr>
        <w:spacing w:after="0" w:line="240" w:lineRule="auto"/>
        <w:ind w:left="360" w:firstLine="345"/>
        <w:jc w:val="both"/>
        <w:rPr>
          <w:sz w:val="20"/>
          <w:szCs w:val="20"/>
        </w:rPr>
      </w:pPr>
      <w:r w:rsidRPr="00C55653">
        <w:rPr>
          <w:sz w:val="20"/>
          <w:szCs w:val="20"/>
        </w:rPr>
        <w:t>c)</w:t>
      </w:r>
      <w:r w:rsidRPr="00C55653">
        <w:rPr>
          <w:sz w:val="20"/>
          <w:szCs w:val="20"/>
        </w:rPr>
        <w:tab/>
      </w:r>
      <w:r w:rsidR="00706C3B" w:rsidRPr="00C55653">
        <w:rPr>
          <w:sz w:val="20"/>
          <w:szCs w:val="20"/>
        </w:rPr>
        <w:t>Pohľadávky sa pri ich vzniku oceňujú ich menovitou hodnotou.</w:t>
      </w:r>
    </w:p>
    <w:p w:rsidR="00EB2696" w:rsidRPr="00C55653" w:rsidRDefault="000738D6" w:rsidP="000738D6">
      <w:pPr>
        <w:spacing w:after="0" w:line="240" w:lineRule="auto"/>
        <w:ind w:left="360" w:firstLine="345"/>
        <w:jc w:val="both"/>
        <w:rPr>
          <w:rFonts w:cs="Times New Roman"/>
          <w:sz w:val="20"/>
          <w:szCs w:val="20"/>
        </w:rPr>
      </w:pPr>
      <w:r w:rsidRPr="00C55653">
        <w:rPr>
          <w:rFonts w:cs="Times New Roman"/>
          <w:sz w:val="20"/>
          <w:szCs w:val="20"/>
        </w:rPr>
        <w:t>d)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Peňažné prostriedky sa oceňujú ich menovitou hodnotou. </w:t>
      </w:r>
    </w:p>
    <w:p w:rsidR="000738D6" w:rsidRPr="00C55653" w:rsidRDefault="000738D6" w:rsidP="000738D6">
      <w:pPr>
        <w:spacing w:after="0" w:line="240" w:lineRule="auto"/>
        <w:ind w:left="1410" w:hanging="705"/>
        <w:jc w:val="both"/>
        <w:rPr>
          <w:sz w:val="20"/>
          <w:szCs w:val="20"/>
        </w:rPr>
      </w:pPr>
      <w:r w:rsidRPr="00C55653">
        <w:rPr>
          <w:rFonts w:cs="Times New Roman"/>
          <w:sz w:val="20"/>
          <w:szCs w:val="20"/>
        </w:rPr>
        <w:t>e)</w:t>
      </w:r>
      <w:r w:rsidRPr="00C55653">
        <w:rPr>
          <w:rFonts w:cs="Times New Roman"/>
          <w:sz w:val="20"/>
          <w:szCs w:val="20"/>
        </w:rPr>
        <w:tab/>
      </w:r>
      <w:r w:rsidR="00EB2696" w:rsidRPr="00C55653">
        <w:rPr>
          <w:rFonts w:cs="Times New Roman"/>
          <w:sz w:val="20"/>
          <w:szCs w:val="20"/>
        </w:rPr>
        <w:t xml:space="preserve">Záväzky sa pri ich vzniku oceňujú menovitou hodnotou. </w:t>
      </w:r>
      <w:r w:rsidRPr="00C55653">
        <w:rPr>
          <w:sz w:val="20"/>
          <w:szCs w:val="20"/>
        </w:rPr>
        <w:t xml:space="preserve">Záväzky pri prevzatí sa oceňujú obstarávacou cenou. Rezervy sú záväzky s neurčitým časovým vymedzením alebo výškou, tvoria sa na krytie známych rizík alebo strát z podnikania. Oceňujú sa v očakávanej výške záväzku. </w:t>
      </w:r>
    </w:p>
    <w:p w:rsidR="00EB2696" w:rsidRPr="00C55653" w:rsidRDefault="00EB2696" w:rsidP="00706C3B">
      <w:pPr>
        <w:spacing w:after="0" w:line="240" w:lineRule="auto"/>
        <w:ind w:firstLine="708"/>
        <w:jc w:val="both"/>
        <w:rPr>
          <w:rFonts w:cs="Times New Roman"/>
          <w:sz w:val="20"/>
          <w:szCs w:val="20"/>
        </w:rPr>
      </w:pPr>
    </w:p>
    <w:p w:rsidR="00193C08" w:rsidRPr="00193C08" w:rsidRDefault="00193C08" w:rsidP="00193C08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cs="Times New Roman"/>
          <w:sz w:val="20"/>
          <w:szCs w:val="20"/>
        </w:rPr>
      </w:pPr>
      <w:r w:rsidRPr="00193C08">
        <w:rPr>
          <w:sz w:val="20"/>
          <w:szCs w:val="20"/>
        </w:rPr>
        <w:t xml:space="preserve">Odpisy dlhodobého hmotného majetku sú stanovené tak, že za základom pre zostavenie odpisového plánu  boli prevzaté metódy používané pri vyčísľovaní daňových odpisov. Odpisovať sa začína v mesiaci uvedenia dlhodobého hmotného majetku do používania. Odpisové sadzby pre účtovné a daňové odpisy sa rovnajú. O dlhodobom hmotnom majetku, ktorého obstarávacia cena je 1 700 € a menej, sa účtuje ako o zásobách. </w:t>
      </w:r>
    </w:p>
    <w:p w:rsidR="000738D6" w:rsidRPr="00193C08" w:rsidRDefault="000738D6" w:rsidP="00193C08">
      <w:pPr>
        <w:pStyle w:val="Odsekzoznamu"/>
        <w:spacing w:after="0" w:line="240" w:lineRule="auto"/>
        <w:jc w:val="both"/>
        <w:rPr>
          <w:rFonts w:cs="Times New Roman"/>
          <w:sz w:val="20"/>
          <w:szCs w:val="20"/>
        </w:rPr>
      </w:pPr>
      <w:bookmarkStart w:id="0" w:name="_GoBack"/>
      <w:bookmarkEnd w:id="0"/>
    </w:p>
    <w:p w:rsidR="00CC328F" w:rsidRPr="004D39C5" w:rsidRDefault="00284C09" w:rsidP="00CC328F">
      <w:pPr>
        <w:spacing w:after="0" w:line="240" w:lineRule="auto"/>
        <w:ind w:firstLine="360"/>
        <w:jc w:val="both"/>
        <w:rPr>
          <w:sz w:val="20"/>
          <w:szCs w:val="20"/>
        </w:rPr>
      </w:pPr>
      <w:r>
        <w:rPr>
          <w:rFonts w:cs="Times New Roman"/>
          <w:sz w:val="20"/>
          <w:szCs w:val="20"/>
        </w:rPr>
        <w:t>4.</w:t>
      </w:r>
      <w:r>
        <w:rPr>
          <w:rFonts w:cs="Times New Roman"/>
          <w:sz w:val="20"/>
          <w:szCs w:val="20"/>
        </w:rPr>
        <w:tab/>
      </w:r>
      <w:r w:rsidR="00CC328F" w:rsidRPr="004D39C5">
        <w:rPr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284C09" w:rsidRDefault="00345838" w:rsidP="00284C09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EB2696" w:rsidRDefault="00284C09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5.</w:t>
      </w:r>
      <w:r>
        <w:rPr>
          <w:rFonts w:cs="Times New Roman"/>
          <w:sz w:val="20"/>
          <w:szCs w:val="20"/>
        </w:rPr>
        <w:tab/>
      </w:r>
      <w:r w:rsidR="00CC328F">
        <w:rPr>
          <w:rFonts w:cs="Times New Roman"/>
          <w:sz w:val="20"/>
          <w:szCs w:val="20"/>
        </w:rPr>
        <w:t xml:space="preserve">Spoločnosť v sledovanom účtovnom období neprijala žiadne dotácie a ani o nich neúčtovala. </w:t>
      </w:r>
    </w:p>
    <w:p w:rsidR="00CC328F" w:rsidRPr="00C55653" w:rsidRDefault="00CC328F" w:rsidP="00CC328F">
      <w:pPr>
        <w:spacing w:after="0" w:line="240" w:lineRule="auto"/>
        <w:ind w:left="705" w:hanging="345"/>
        <w:jc w:val="both"/>
        <w:rPr>
          <w:rFonts w:cs="Times New Roman"/>
          <w:sz w:val="20"/>
          <w:szCs w:val="20"/>
        </w:rPr>
      </w:pPr>
    </w:p>
    <w:p w:rsidR="00FB0F88" w:rsidRPr="00284C09" w:rsidRDefault="00284C09" w:rsidP="00284C09">
      <w:pPr>
        <w:spacing w:after="0" w:line="240" w:lineRule="auto"/>
        <w:ind w:left="360"/>
        <w:jc w:val="both"/>
        <w:rPr>
          <w:rFonts w:cs="Times New Roman"/>
          <w:sz w:val="20"/>
          <w:szCs w:val="20"/>
        </w:rPr>
      </w:pPr>
      <w:r>
        <w:rPr>
          <w:rFonts w:cs="Times New Roman"/>
          <w:sz w:val="20"/>
          <w:szCs w:val="20"/>
        </w:rPr>
        <w:t>6.</w:t>
      </w:r>
      <w:r>
        <w:rPr>
          <w:rFonts w:cs="Times New Roman"/>
          <w:sz w:val="20"/>
          <w:szCs w:val="20"/>
        </w:rPr>
        <w:tab/>
      </w:r>
      <w:r w:rsidR="00FB0F88" w:rsidRPr="00284C09">
        <w:rPr>
          <w:rFonts w:cs="Times New Roman"/>
          <w:sz w:val="20"/>
          <w:szCs w:val="20"/>
        </w:rPr>
        <w:t>V roku 201</w:t>
      </w:r>
      <w:r w:rsidR="00A905C2">
        <w:rPr>
          <w:rFonts w:cs="Times New Roman"/>
          <w:sz w:val="20"/>
          <w:szCs w:val="20"/>
        </w:rPr>
        <w:t>7</w:t>
      </w:r>
      <w:r w:rsidR="00FB0F88" w:rsidRPr="00284C09">
        <w:rPr>
          <w:rFonts w:cs="Times New Roman"/>
          <w:sz w:val="20"/>
          <w:szCs w:val="20"/>
        </w:rPr>
        <w:t xml:space="preserve"> neboli účtované žiadne opravy chýb minulých účtovných období.</w:t>
      </w:r>
    </w:p>
    <w:p w:rsidR="00C55653" w:rsidRPr="00C55653" w:rsidRDefault="00C55653" w:rsidP="00E7003E">
      <w:pPr>
        <w:spacing w:after="0" w:line="240" w:lineRule="auto"/>
        <w:jc w:val="center"/>
        <w:rPr>
          <w:rFonts w:cs="Times New Roman"/>
          <w:b/>
          <w:sz w:val="20"/>
          <w:szCs w:val="20"/>
        </w:rPr>
      </w:pPr>
    </w:p>
    <w:sectPr w:rsidR="00C55653" w:rsidRPr="00C55653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04D4" w:rsidRDefault="008C04D4" w:rsidP="00DA3EE5">
      <w:pPr>
        <w:spacing w:after="0" w:line="240" w:lineRule="auto"/>
      </w:pPr>
      <w:r>
        <w:separator/>
      </w:r>
    </w:p>
  </w:endnote>
  <w:endnote w:type="continuationSeparator" w:id="1">
    <w:p w:rsidR="008C04D4" w:rsidRDefault="008C04D4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D52496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2F5FF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04D4" w:rsidRDefault="008C04D4" w:rsidP="00DA3EE5">
      <w:pPr>
        <w:spacing w:after="0" w:line="240" w:lineRule="auto"/>
      </w:pPr>
      <w:r>
        <w:separator/>
      </w:r>
    </w:p>
  </w:footnote>
  <w:footnote w:type="continuationSeparator" w:id="1">
    <w:p w:rsidR="008C04D4" w:rsidRDefault="008C04D4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CC328F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3136F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2F5FF9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50F3D"/>
    <w:rsid w:val="000738D6"/>
    <w:rsid w:val="00076326"/>
    <w:rsid w:val="00081920"/>
    <w:rsid w:val="000B2AD4"/>
    <w:rsid w:val="000F3252"/>
    <w:rsid w:val="00193C08"/>
    <w:rsid w:val="001A2007"/>
    <w:rsid w:val="001C0705"/>
    <w:rsid w:val="001C4951"/>
    <w:rsid w:val="001E6013"/>
    <w:rsid w:val="00257AF9"/>
    <w:rsid w:val="0026330D"/>
    <w:rsid w:val="00284C09"/>
    <w:rsid w:val="002A52AD"/>
    <w:rsid w:val="002F5FF9"/>
    <w:rsid w:val="0030664E"/>
    <w:rsid w:val="003136F5"/>
    <w:rsid w:val="00345838"/>
    <w:rsid w:val="00400FC1"/>
    <w:rsid w:val="00457EF4"/>
    <w:rsid w:val="004A3ABF"/>
    <w:rsid w:val="004C0F24"/>
    <w:rsid w:val="0054691A"/>
    <w:rsid w:val="005514E2"/>
    <w:rsid w:val="005B26B9"/>
    <w:rsid w:val="00607DF9"/>
    <w:rsid w:val="00706C3B"/>
    <w:rsid w:val="007626A2"/>
    <w:rsid w:val="00816A2C"/>
    <w:rsid w:val="00831AD1"/>
    <w:rsid w:val="00887BCE"/>
    <w:rsid w:val="008966FD"/>
    <w:rsid w:val="008C04D4"/>
    <w:rsid w:val="008C6ECC"/>
    <w:rsid w:val="009D0B77"/>
    <w:rsid w:val="00A034F6"/>
    <w:rsid w:val="00A41F4C"/>
    <w:rsid w:val="00A63901"/>
    <w:rsid w:val="00A905C2"/>
    <w:rsid w:val="00AB3ED5"/>
    <w:rsid w:val="00AE4985"/>
    <w:rsid w:val="00AF6913"/>
    <w:rsid w:val="00BB6DFA"/>
    <w:rsid w:val="00C07652"/>
    <w:rsid w:val="00C472EF"/>
    <w:rsid w:val="00C55653"/>
    <w:rsid w:val="00CC328F"/>
    <w:rsid w:val="00CC6A62"/>
    <w:rsid w:val="00D52496"/>
    <w:rsid w:val="00DA3EE5"/>
    <w:rsid w:val="00DD748E"/>
    <w:rsid w:val="00E06B95"/>
    <w:rsid w:val="00E7003E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388</Words>
  <Characters>2215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2018-07-02T14:51:00Z</dcterms:created>
  <dcterms:modified xsi:type="dcterms:W3CDTF">2018-07-02T14:51:00Z</dcterms:modified>
</cp:coreProperties>
</file>