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1E2" w:rsidRDefault="00B831E2">
      <w:pPr>
        <w:spacing w:after="0"/>
        <w:ind w:left="96"/>
        <w:jc w:val="center"/>
      </w:pPr>
      <w:r>
        <w:rPr>
          <w:sz w:val="40"/>
        </w:rPr>
        <w:t xml:space="preserve"> </w:t>
      </w:r>
    </w:p>
    <w:p w:rsidR="00B831E2" w:rsidRDefault="00B831E2">
      <w:pPr>
        <w:spacing w:after="0"/>
        <w:ind w:left="96"/>
        <w:jc w:val="center"/>
      </w:pPr>
      <w:r>
        <w:rPr>
          <w:sz w:val="40"/>
        </w:rPr>
        <w:t xml:space="preserve"> </w:t>
      </w:r>
    </w:p>
    <w:p w:rsidR="00B831E2" w:rsidRDefault="00B831E2">
      <w:pPr>
        <w:spacing w:after="0"/>
        <w:ind w:left="87"/>
        <w:jc w:val="center"/>
        <w:rPr>
          <w:rFonts w:ascii="Courier New" w:hAnsi="Courier New" w:cs="Courier New"/>
          <w:sz w:val="40"/>
        </w:rPr>
      </w:pPr>
    </w:p>
    <w:p w:rsidR="00B831E2" w:rsidRDefault="00B831E2">
      <w:pPr>
        <w:spacing w:after="0"/>
        <w:ind w:left="87"/>
        <w:jc w:val="center"/>
        <w:rPr>
          <w:rFonts w:ascii="Courier New" w:hAnsi="Courier New" w:cs="Courier New"/>
          <w:sz w:val="40"/>
        </w:rPr>
      </w:pPr>
    </w:p>
    <w:p w:rsidR="00B831E2" w:rsidRDefault="00B831E2">
      <w:pPr>
        <w:spacing w:after="0"/>
        <w:ind w:left="87"/>
        <w:jc w:val="center"/>
        <w:rPr>
          <w:rFonts w:ascii="Courier New" w:hAnsi="Courier New" w:cs="Courier New"/>
          <w:sz w:val="40"/>
        </w:rPr>
      </w:pPr>
    </w:p>
    <w:p w:rsidR="00B831E2" w:rsidRDefault="00B831E2">
      <w:pPr>
        <w:spacing w:after="0"/>
        <w:ind w:left="87"/>
        <w:jc w:val="center"/>
        <w:rPr>
          <w:rFonts w:ascii="Courier New" w:hAnsi="Courier New" w:cs="Courier New"/>
          <w:sz w:val="40"/>
        </w:rPr>
      </w:pPr>
    </w:p>
    <w:p w:rsidR="00B831E2" w:rsidRDefault="00B831E2">
      <w:pPr>
        <w:spacing w:after="0"/>
        <w:ind w:left="87"/>
        <w:jc w:val="center"/>
        <w:rPr>
          <w:rFonts w:ascii="Courier New" w:hAnsi="Courier New" w:cs="Courier New"/>
          <w:sz w:val="40"/>
        </w:rPr>
      </w:pPr>
    </w:p>
    <w:p w:rsidR="00B831E2" w:rsidRDefault="00B831E2">
      <w:pPr>
        <w:spacing w:after="0"/>
        <w:ind w:left="87"/>
        <w:jc w:val="center"/>
        <w:rPr>
          <w:rFonts w:ascii="Courier New" w:hAnsi="Courier New" w:cs="Courier New"/>
          <w:sz w:val="40"/>
        </w:rPr>
      </w:pPr>
    </w:p>
    <w:p w:rsidR="00B831E2" w:rsidRDefault="00B831E2">
      <w:pPr>
        <w:spacing w:after="0"/>
        <w:ind w:left="87"/>
        <w:jc w:val="center"/>
        <w:rPr>
          <w:rFonts w:ascii="Courier New" w:hAnsi="Courier New" w:cs="Courier New"/>
          <w:sz w:val="40"/>
        </w:rPr>
      </w:pPr>
    </w:p>
    <w:p w:rsidR="00B831E2" w:rsidRDefault="00B831E2">
      <w:pPr>
        <w:spacing w:after="0"/>
        <w:ind w:left="87"/>
        <w:jc w:val="center"/>
      </w:pPr>
      <w:r>
        <w:rPr>
          <w:rFonts w:ascii="Courier New" w:hAnsi="Courier New" w:cs="Courier New"/>
          <w:sz w:val="40"/>
        </w:rPr>
        <w:t xml:space="preserve"> </w:t>
      </w:r>
    </w:p>
    <w:p w:rsidR="00B831E2" w:rsidRDefault="00B831E2">
      <w:pPr>
        <w:spacing w:after="0"/>
        <w:ind w:left="87"/>
        <w:jc w:val="center"/>
      </w:pPr>
      <w:r>
        <w:rPr>
          <w:rFonts w:ascii="Courier New" w:hAnsi="Courier New" w:cs="Courier New"/>
          <w:sz w:val="40"/>
        </w:rPr>
        <w:t xml:space="preserve"> </w:t>
      </w:r>
    </w:p>
    <w:p w:rsidR="00B831E2" w:rsidRDefault="00B831E2">
      <w:pPr>
        <w:spacing w:after="0"/>
        <w:ind w:left="87"/>
        <w:jc w:val="center"/>
      </w:pPr>
      <w:r>
        <w:rPr>
          <w:rFonts w:ascii="Courier New" w:hAnsi="Courier New" w:cs="Courier New"/>
          <w:sz w:val="40"/>
        </w:rPr>
        <w:t xml:space="preserve"> </w:t>
      </w:r>
    </w:p>
    <w:p w:rsidR="00B831E2" w:rsidRDefault="00B831E2">
      <w:pPr>
        <w:spacing w:after="108" w:line="243" w:lineRule="auto"/>
        <w:ind w:left="4601" w:right="4514"/>
        <w:jc w:val="center"/>
      </w:pPr>
      <w:r>
        <w:rPr>
          <w:rFonts w:ascii="Courier New" w:hAnsi="Courier New" w:cs="Courier New"/>
          <w:sz w:val="40"/>
        </w:rPr>
        <w:t xml:space="preserve">  </w:t>
      </w:r>
    </w:p>
    <w:p w:rsidR="00B831E2" w:rsidRPr="005411F5" w:rsidRDefault="00B831E2">
      <w:pPr>
        <w:spacing w:after="0"/>
        <w:ind w:left="10" w:right="4" w:hanging="10"/>
        <w:jc w:val="center"/>
        <w:rPr>
          <w:b/>
        </w:rPr>
      </w:pPr>
      <w:r w:rsidRPr="005411F5">
        <w:rPr>
          <w:b/>
          <w:sz w:val="52"/>
        </w:rPr>
        <w:t xml:space="preserve">INDIVIDUÁLNA VÝROČNÁ SPRÁVA </w:t>
      </w:r>
    </w:p>
    <w:p w:rsidR="00B831E2" w:rsidRPr="005411F5" w:rsidRDefault="00B831E2">
      <w:pPr>
        <w:spacing w:after="0"/>
        <w:ind w:left="113"/>
        <w:jc w:val="center"/>
        <w:rPr>
          <w:b/>
        </w:rPr>
      </w:pPr>
      <w:r w:rsidRPr="005411F5">
        <w:rPr>
          <w:b/>
          <w:sz w:val="52"/>
        </w:rPr>
        <w:t xml:space="preserve"> </w:t>
      </w:r>
    </w:p>
    <w:p w:rsidR="00B831E2" w:rsidRPr="005411F5" w:rsidRDefault="00B831E2">
      <w:pPr>
        <w:spacing w:after="0"/>
        <w:ind w:left="10" w:right="5" w:hanging="10"/>
        <w:jc w:val="center"/>
        <w:rPr>
          <w:b/>
        </w:rPr>
      </w:pPr>
      <w:r w:rsidRPr="005411F5">
        <w:rPr>
          <w:b/>
          <w:sz w:val="52"/>
        </w:rPr>
        <w:t xml:space="preserve">OBCE PORÚBKA </w:t>
      </w:r>
    </w:p>
    <w:p w:rsidR="00B831E2" w:rsidRPr="005411F5" w:rsidRDefault="00B831E2">
      <w:pPr>
        <w:spacing w:after="0"/>
        <w:ind w:left="113"/>
        <w:jc w:val="center"/>
        <w:rPr>
          <w:b/>
        </w:rPr>
      </w:pPr>
      <w:r w:rsidRPr="005411F5">
        <w:rPr>
          <w:b/>
          <w:sz w:val="52"/>
        </w:rPr>
        <w:t xml:space="preserve"> </w:t>
      </w:r>
    </w:p>
    <w:p w:rsidR="00B831E2" w:rsidRPr="005411F5" w:rsidRDefault="00B831E2">
      <w:pPr>
        <w:spacing w:after="0"/>
        <w:ind w:left="10" w:right="2" w:hanging="10"/>
        <w:jc w:val="center"/>
        <w:rPr>
          <w:b/>
        </w:rPr>
      </w:pPr>
      <w:r w:rsidRPr="005411F5">
        <w:rPr>
          <w:b/>
          <w:sz w:val="52"/>
        </w:rPr>
        <w:t>za rok 201</w:t>
      </w:r>
      <w:r>
        <w:rPr>
          <w:b/>
          <w:sz w:val="52"/>
        </w:rPr>
        <w:t>7</w:t>
      </w:r>
    </w:p>
    <w:p w:rsidR="00B831E2" w:rsidRDefault="00B831E2">
      <w:pPr>
        <w:spacing w:after="0" w:line="243" w:lineRule="auto"/>
        <w:ind w:left="4601" w:right="4505"/>
        <w:jc w:val="center"/>
      </w:pPr>
      <w:r>
        <w:rPr>
          <w:rFonts w:ascii="Courier New" w:hAnsi="Courier New" w:cs="Courier New"/>
          <w:sz w:val="44"/>
        </w:rPr>
        <w:t xml:space="preserve">        </w:t>
      </w:r>
    </w:p>
    <w:p w:rsidR="00B831E2" w:rsidRDefault="00B831E2">
      <w:pPr>
        <w:spacing w:after="73"/>
        <w:jc w:val="both"/>
        <w:rPr>
          <w:rFonts w:ascii="Courier New" w:hAnsi="Courier New" w:cs="Courier New"/>
          <w:sz w:val="44"/>
        </w:rPr>
      </w:pPr>
      <w:r>
        <w:rPr>
          <w:rFonts w:ascii="Courier New" w:hAnsi="Courier New" w:cs="Courier New"/>
          <w:sz w:val="44"/>
        </w:rPr>
        <w:t xml:space="preserve"> </w:t>
      </w:r>
      <w:r>
        <w:rPr>
          <w:rFonts w:ascii="Courier New" w:hAnsi="Courier New" w:cs="Courier New"/>
          <w:sz w:val="44"/>
        </w:rPr>
        <w:tab/>
        <w:t xml:space="preserve"> </w:t>
      </w:r>
    </w:p>
    <w:p w:rsidR="00B831E2" w:rsidRDefault="00B831E2">
      <w:pPr>
        <w:spacing w:after="73"/>
        <w:jc w:val="both"/>
        <w:rPr>
          <w:rFonts w:ascii="Courier New" w:hAnsi="Courier New" w:cs="Courier New"/>
          <w:sz w:val="44"/>
        </w:rPr>
      </w:pPr>
    </w:p>
    <w:p w:rsidR="00B831E2" w:rsidRDefault="00B831E2">
      <w:pPr>
        <w:spacing w:after="73"/>
        <w:jc w:val="both"/>
        <w:rPr>
          <w:rFonts w:ascii="Courier New" w:hAnsi="Courier New" w:cs="Courier New"/>
          <w:sz w:val="44"/>
        </w:rPr>
      </w:pPr>
    </w:p>
    <w:p w:rsidR="00B831E2" w:rsidRDefault="00B831E2">
      <w:pPr>
        <w:spacing w:after="73"/>
        <w:jc w:val="both"/>
        <w:rPr>
          <w:rFonts w:ascii="Courier New" w:hAnsi="Courier New" w:cs="Courier New"/>
          <w:sz w:val="44"/>
        </w:rPr>
      </w:pPr>
    </w:p>
    <w:p w:rsidR="00B831E2" w:rsidRDefault="00B831E2">
      <w:pPr>
        <w:spacing w:after="73"/>
        <w:jc w:val="both"/>
        <w:rPr>
          <w:rFonts w:ascii="Courier New" w:hAnsi="Courier New" w:cs="Courier New"/>
          <w:sz w:val="44"/>
        </w:rPr>
      </w:pPr>
    </w:p>
    <w:p w:rsidR="00B831E2" w:rsidRDefault="00B831E2">
      <w:pPr>
        <w:spacing w:after="73"/>
        <w:jc w:val="both"/>
        <w:rPr>
          <w:rFonts w:ascii="Courier New" w:hAnsi="Courier New" w:cs="Courier New"/>
          <w:sz w:val="44"/>
        </w:rPr>
      </w:pPr>
    </w:p>
    <w:p w:rsidR="00B831E2" w:rsidRDefault="00B831E2">
      <w:pPr>
        <w:spacing w:after="73"/>
        <w:jc w:val="both"/>
      </w:pPr>
    </w:p>
    <w:p w:rsidR="00B831E2" w:rsidRDefault="00B831E2">
      <w:pPr>
        <w:spacing w:after="0"/>
      </w:pPr>
      <w:r>
        <w:rPr>
          <w:rFonts w:ascii="Courier New" w:hAnsi="Courier New" w:cs="Courier New"/>
          <w:sz w:val="44"/>
        </w:rPr>
        <w:t xml:space="preserve"> </w:t>
      </w:r>
    </w:p>
    <w:p w:rsidR="00B831E2" w:rsidRDefault="00B831E2">
      <w:pPr>
        <w:pStyle w:val="Heading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rPr>
          <w:sz w:val="44"/>
        </w:rPr>
        <w:t xml:space="preserve"> 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>Ing. Milan Staš</w:t>
      </w:r>
      <w:r>
        <w:t xml:space="preserve"> </w:t>
      </w:r>
    </w:p>
    <w:p w:rsidR="00B831E2" w:rsidRPr="005411F5" w:rsidRDefault="00B831E2">
      <w:pPr>
        <w:spacing w:after="3"/>
        <w:ind w:left="-5" w:hanging="10"/>
        <w:jc w:val="both"/>
        <w:rPr>
          <w:b/>
        </w:rPr>
      </w:pPr>
      <w:r w:rsidRPr="005411F5">
        <w:rPr>
          <w:b/>
        </w:rPr>
        <w:t xml:space="preserve">                                                                                                               s</w:t>
      </w:r>
      <w:r w:rsidRPr="005411F5">
        <w:rPr>
          <w:b/>
          <w:sz w:val="24"/>
        </w:rPr>
        <w:t xml:space="preserve">tarosta obce </w:t>
      </w:r>
    </w:p>
    <w:p w:rsidR="00B831E2" w:rsidRPr="005411F5" w:rsidRDefault="00B831E2">
      <w:pPr>
        <w:tabs>
          <w:tab w:val="center" w:pos="1416"/>
        </w:tabs>
        <w:rPr>
          <w:b/>
          <w:sz w:val="24"/>
        </w:rPr>
      </w:pPr>
    </w:p>
    <w:p w:rsidR="00B831E2" w:rsidRDefault="00B831E2">
      <w:pPr>
        <w:tabs>
          <w:tab w:val="center" w:pos="1416"/>
        </w:tabs>
      </w:pPr>
      <w:r>
        <w:rPr>
          <w:sz w:val="24"/>
        </w:rPr>
        <w:t xml:space="preserve">OBSAH   </w:t>
      </w:r>
      <w:r>
        <w:rPr>
          <w:sz w:val="24"/>
        </w:rPr>
        <w:tab/>
        <w:t xml:space="preserve"> </w:t>
      </w:r>
    </w:p>
    <w:p w:rsidR="00B831E2" w:rsidRDefault="00B831E2">
      <w:r>
        <w:rPr>
          <w:sz w:val="24"/>
        </w:rPr>
        <w:t xml:space="preserve">       str. </w:t>
      </w:r>
    </w:p>
    <w:p w:rsidR="00B831E2" w:rsidRDefault="00B831E2">
      <w:pPr>
        <w:numPr>
          <w:ilvl w:val="0"/>
          <w:numId w:val="1"/>
        </w:numPr>
        <w:ind w:hanging="348"/>
      </w:pPr>
      <w:r>
        <w:rPr>
          <w:sz w:val="24"/>
        </w:rPr>
        <w:t xml:space="preserve">Úvodné slovo starostu obce 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3 </w:t>
      </w:r>
    </w:p>
    <w:p w:rsidR="00B831E2" w:rsidRDefault="00B831E2">
      <w:pPr>
        <w:numPr>
          <w:ilvl w:val="0"/>
          <w:numId w:val="1"/>
        </w:numPr>
        <w:ind w:hanging="348"/>
      </w:pPr>
      <w:r>
        <w:rPr>
          <w:sz w:val="24"/>
        </w:rPr>
        <w:t xml:space="preserve">Identifikačné údaje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           </w:t>
      </w:r>
      <w:r>
        <w:rPr>
          <w:sz w:val="24"/>
        </w:rPr>
        <w:tab/>
        <w:t xml:space="preserve">3 </w:t>
      </w:r>
    </w:p>
    <w:p w:rsidR="00B831E2" w:rsidRDefault="00B831E2">
      <w:pPr>
        <w:numPr>
          <w:ilvl w:val="0"/>
          <w:numId w:val="1"/>
        </w:numPr>
        <w:ind w:hanging="348"/>
      </w:pPr>
      <w:r>
        <w:rPr>
          <w:sz w:val="24"/>
        </w:rPr>
        <w:t xml:space="preserve">Organizačná štruktúra obce a identifikácia vedúcich predstaviteľov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4 </w:t>
      </w:r>
    </w:p>
    <w:p w:rsidR="00B831E2" w:rsidRDefault="00B831E2">
      <w:pPr>
        <w:numPr>
          <w:ilvl w:val="0"/>
          <w:numId w:val="1"/>
        </w:numPr>
        <w:ind w:hanging="348"/>
      </w:pPr>
      <w:r>
        <w:rPr>
          <w:sz w:val="24"/>
        </w:rPr>
        <w:t xml:space="preserve">Poslanie, vízie, ciele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4 </w:t>
      </w:r>
    </w:p>
    <w:p w:rsidR="00B831E2" w:rsidRDefault="00B831E2">
      <w:pPr>
        <w:numPr>
          <w:ilvl w:val="0"/>
          <w:numId w:val="1"/>
        </w:numPr>
        <w:ind w:hanging="348"/>
      </w:pPr>
      <w:r>
        <w:rPr>
          <w:sz w:val="24"/>
        </w:rPr>
        <w:t xml:space="preserve">Základná charakteristika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           </w:t>
      </w:r>
      <w:r>
        <w:rPr>
          <w:sz w:val="24"/>
        </w:rPr>
        <w:tab/>
        <w:t xml:space="preserve">5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Geografické údaje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            5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Demografické údaje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5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Ekonomické údaje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Symboly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Logo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História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Pamiatky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Významné osobnosti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B831E2" w:rsidRDefault="00B831E2">
      <w:pPr>
        <w:numPr>
          <w:ilvl w:val="0"/>
          <w:numId w:val="1"/>
        </w:numPr>
        <w:ind w:hanging="348"/>
      </w:pPr>
      <w:r>
        <w:rPr>
          <w:sz w:val="24"/>
        </w:rPr>
        <w:t xml:space="preserve">Plnenie funkcií obce (prenesené kompetencie, originálne kompetencie)  </w:t>
      </w:r>
      <w:r>
        <w:rPr>
          <w:sz w:val="24"/>
        </w:rPr>
        <w:tab/>
        <w:t xml:space="preserve">6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Výchova a vzdelávanie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6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Zdravotníctvo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                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Sociálne zabezpečenie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Kultúra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B831E2" w:rsidRDefault="00B831E2">
      <w:pPr>
        <w:numPr>
          <w:ilvl w:val="1"/>
          <w:numId w:val="1"/>
        </w:numPr>
        <w:ind w:hanging="439"/>
      </w:pPr>
      <w:r>
        <w:rPr>
          <w:sz w:val="24"/>
        </w:rPr>
        <w:t xml:space="preserve">Hospodárstvo 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</w:p>
    <w:p w:rsidR="00B831E2" w:rsidRDefault="00B831E2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</w:rPr>
        <w:t xml:space="preserve">        7.Informácia o vývoji obce z pohľadu rozpočtovníctva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B831E2" w:rsidRDefault="00B831E2">
      <w:pPr>
        <w:numPr>
          <w:ilvl w:val="1"/>
          <w:numId w:val="2"/>
        </w:numPr>
        <w:ind w:hanging="439"/>
      </w:pPr>
      <w:r>
        <w:rPr>
          <w:sz w:val="24"/>
        </w:rPr>
        <w:t xml:space="preserve">Plnenie príjmov a čerpanie výdavkov za rok 2017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8 </w:t>
      </w:r>
    </w:p>
    <w:p w:rsidR="00B831E2" w:rsidRDefault="00B831E2">
      <w:pPr>
        <w:numPr>
          <w:ilvl w:val="1"/>
          <w:numId w:val="2"/>
        </w:numPr>
        <w:ind w:hanging="439"/>
      </w:pPr>
      <w:r>
        <w:rPr>
          <w:sz w:val="24"/>
        </w:rPr>
        <w:t xml:space="preserve">Prebytok/schodok rozpočtového hospodárenia za rok 2017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8 </w:t>
      </w:r>
    </w:p>
    <w:p w:rsidR="00B831E2" w:rsidRDefault="00B831E2">
      <w:pPr>
        <w:numPr>
          <w:ilvl w:val="1"/>
          <w:numId w:val="2"/>
        </w:numPr>
        <w:ind w:hanging="439"/>
      </w:pPr>
      <w:r>
        <w:rPr>
          <w:sz w:val="24"/>
        </w:rPr>
        <w:t xml:space="preserve">Rozpočet na roky 2018 - 2020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9 </w:t>
      </w:r>
    </w:p>
    <w:p w:rsidR="00B831E2" w:rsidRDefault="00B831E2">
      <w:pPr>
        <w:numPr>
          <w:ilvl w:val="0"/>
          <w:numId w:val="3"/>
        </w:numPr>
        <w:ind w:hanging="329"/>
      </w:pPr>
      <w:r>
        <w:rPr>
          <w:sz w:val="24"/>
        </w:rPr>
        <w:t xml:space="preserve">Informácia o vývoji obce z pohľadu účtovníctva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9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Majetok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9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Zdroje krytia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10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Pohľadávky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Záväzky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B831E2" w:rsidRDefault="00B831E2">
      <w:pPr>
        <w:numPr>
          <w:ilvl w:val="0"/>
          <w:numId w:val="3"/>
        </w:numPr>
        <w:ind w:hanging="329"/>
      </w:pPr>
      <w:r>
        <w:rPr>
          <w:sz w:val="24"/>
        </w:rPr>
        <w:t xml:space="preserve">Hospodársky výsledok za rok 2017 - vývoj nákladov a výnosov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B831E2" w:rsidRDefault="00B831E2">
      <w:pPr>
        <w:numPr>
          <w:ilvl w:val="0"/>
          <w:numId w:val="3"/>
        </w:numPr>
        <w:ind w:hanging="329"/>
      </w:pPr>
      <w:r>
        <w:rPr>
          <w:sz w:val="24"/>
        </w:rPr>
        <w:t xml:space="preserve">Ostatné dôležité informácie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12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Prijaté granty a transfery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12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Poskytnuté dotácie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Významné investičné akcie v roku 2017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Predpokladaný budúci vývoj činnosti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Udalosti osobitného významu po skončení účtovného obdobia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13 </w:t>
      </w:r>
    </w:p>
    <w:p w:rsidR="00B831E2" w:rsidRDefault="00B831E2">
      <w:pPr>
        <w:numPr>
          <w:ilvl w:val="1"/>
          <w:numId w:val="3"/>
        </w:numPr>
        <w:ind w:hanging="550"/>
      </w:pPr>
      <w:r>
        <w:rPr>
          <w:sz w:val="24"/>
        </w:rPr>
        <w:t xml:space="preserve">Významné riziká a neistoty, ktorým je účtovná jednotka vystavená    </w:t>
      </w:r>
      <w:r>
        <w:rPr>
          <w:sz w:val="24"/>
        </w:rPr>
        <w:tab/>
        <w:t xml:space="preserve">13 </w:t>
      </w:r>
    </w:p>
    <w:p w:rsidR="00B831E2" w:rsidRDefault="00B831E2">
      <w:pPr>
        <w:spacing w:after="96"/>
      </w:pPr>
      <w:r>
        <w:rPr>
          <w:sz w:val="24"/>
        </w:rPr>
        <w:t xml:space="preserve"> </w:t>
      </w:r>
    </w:p>
    <w:p w:rsidR="00B831E2" w:rsidRDefault="00B831E2">
      <w:pPr>
        <w:spacing w:after="96"/>
      </w:pPr>
      <w:r>
        <w:rPr>
          <w:sz w:val="24"/>
        </w:rPr>
        <w:t xml:space="preserve"> </w:t>
      </w:r>
    </w:p>
    <w:p w:rsidR="00B831E2" w:rsidRPr="00BC3C71" w:rsidRDefault="00B831E2" w:rsidP="00E61DCC">
      <w:pPr>
        <w:pStyle w:val="ListParagraph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rFonts w:cs="Calibri"/>
          <w:sz w:val="24"/>
        </w:rPr>
        <w:t xml:space="preserve"> </w:t>
      </w:r>
      <w:r w:rsidRPr="00BC3C71">
        <w:rPr>
          <w:sz w:val="24"/>
          <w:szCs w:val="24"/>
        </w:rPr>
        <w:t xml:space="preserve">Úvodné slovo starostu obce       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</w:p>
    <w:p w:rsidR="00B831E2" w:rsidRPr="00BC3C71" w:rsidRDefault="00B831E2" w:rsidP="00E61DCC">
      <w:pPr>
        <w:pStyle w:val="ListParagraph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Starostom  Obce Porúbka som nepretržite od roku 2002. Starostom som bol tiež v rokoch 1992 až 1994, predtým od roku 1989 som bol poslancom obecného zastupiteľstva. Dá sa teda konštatovať, že problematiku obce ovládam.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</w:p>
    <w:p w:rsidR="00B831E2" w:rsidRPr="00BC3C71" w:rsidRDefault="00B831E2" w:rsidP="00941A65">
      <w:pPr>
        <w:pStyle w:val="ListParagraph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201</w:t>
      </w:r>
      <w:r>
        <w:rPr>
          <w:sz w:val="24"/>
          <w:szCs w:val="24"/>
        </w:rPr>
        <w:t>7</w:t>
      </w:r>
      <w:r w:rsidRPr="00BC3C71">
        <w:rPr>
          <w:sz w:val="24"/>
          <w:szCs w:val="24"/>
        </w:rPr>
        <w:t>. Obec si ešte v roku 2006 zobrala úver vo výške 60 000 € na výstavbu Ekumenického kostola spojeného s domom nádeje, ktorý doposiaľ spláca. V roku 2006 boli ekonomické ukazovatele pre obec podstatne lepšie ako v súčasnom období</w:t>
      </w:r>
      <w:r>
        <w:rPr>
          <w:sz w:val="24"/>
          <w:szCs w:val="24"/>
        </w:rPr>
        <w:t>, preto sme bez problémov dostali aj úver</w:t>
      </w:r>
      <w:r w:rsidRPr="00BC3C71">
        <w:rPr>
          <w:sz w:val="24"/>
          <w:szCs w:val="24"/>
        </w:rPr>
        <w:t xml:space="preserve">.   </w:t>
      </w:r>
    </w:p>
    <w:p w:rsidR="00B831E2" w:rsidRPr="00BC3C71" w:rsidRDefault="00B831E2" w:rsidP="00941A65">
      <w:pPr>
        <w:pStyle w:val="ListParagraph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Pri výstavbe uvedenej stavby sme predpokladali, že vzhľadom k charakteru stavby, t.j.  stavba bola a je viacúčelová</w:t>
      </w:r>
      <w:r>
        <w:rPr>
          <w:sz w:val="24"/>
          <w:szCs w:val="24"/>
        </w:rPr>
        <w:t xml:space="preserve"> tak, že</w:t>
      </w:r>
      <w:r w:rsidRPr="00BC3C71">
        <w:rPr>
          <w:sz w:val="24"/>
          <w:szCs w:val="24"/>
        </w:rPr>
        <w:t xml:space="preserve"> na ňu </w:t>
      </w:r>
      <w:r>
        <w:rPr>
          <w:sz w:val="24"/>
          <w:szCs w:val="24"/>
        </w:rPr>
        <w:t xml:space="preserve">ľahšie </w:t>
      </w:r>
      <w:r w:rsidRPr="00BC3C71">
        <w:rPr>
          <w:sz w:val="24"/>
          <w:szCs w:val="24"/>
        </w:rPr>
        <w:t>dostaneme dotáciu od štátu</w:t>
      </w:r>
      <w:r>
        <w:rPr>
          <w:sz w:val="24"/>
          <w:szCs w:val="24"/>
        </w:rPr>
        <w:t>.</w:t>
      </w:r>
      <w:r w:rsidRPr="00BC3C71">
        <w:rPr>
          <w:sz w:val="24"/>
          <w:szCs w:val="24"/>
        </w:rPr>
        <w:t xml:space="preserve"> Sklamali sme sa, dotáciu sme dostali od predsedu vlády a to vo výške 3 300€. Ostatné obce okolo nás na samostatné domy nádeje</w:t>
      </w:r>
      <w:r>
        <w:rPr>
          <w:sz w:val="24"/>
          <w:szCs w:val="24"/>
        </w:rPr>
        <w:t xml:space="preserve"> a aj na opravu kostolov v správe cirkvi</w:t>
      </w:r>
      <w:r w:rsidRPr="00BC3C71">
        <w:rPr>
          <w:sz w:val="24"/>
          <w:szCs w:val="24"/>
        </w:rPr>
        <w:t xml:space="preserve"> dostavali oveľa vyššie dotácie.  Poradili sme si s tým tak, že starosta je stále zamestnaný na nižší úväzok a poslanci obecného zastupiteľstva  a kontrolórka sa vzdali svojich odmien.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Obec v roku 2017 tak ako aj stále predtým </w:t>
      </w:r>
      <w:r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</w:t>
      </w:r>
      <w:r>
        <w:rPr>
          <w:sz w:val="24"/>
          <w:szCs w:val="24"/>
        </w:rPr>
        <w:t>a na</w:t>
      </w:r>
      <w:r w:rsidRPr="00BC3C71">
        <w:rPr>
          <w:sz w:val="24"/>
          <w:szCs w:val="24"/>
        </w:rPr>
        <w:t xml:space="preserve"> konanie akcii pre občanov s cieľom dobrého spolunažívania občanov v rámci obce.   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:rsidR="00B831E2" w:rsidRPr="00BC3C71" w:rsidRDefault="00B831E2" w:rsidP="00E61DCC">
      <w:pPr>
        <w:pStyle w:val="ListParagraph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Štatutárny orgán obce : Ing. Milan Staš, starosta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0903897350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Mail       : </w:t>
      </w:r>
      <w:hyperlink r:id="rId7" w:history="1">
        <w:r w:rsidRPr="00BC3C71">
          <w:rPr>
            <w:rStyle w:val="Hyperlink"/>
            <w:sz w:val="24"/>
            <w:szCs w:val="24"/>
          </w:rPr>
          <w:t>obecporubka@gmail.com</w:t>
        </w:r>
      </w:hyperlink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Webová stránka     : obec-porubka.sk  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:rsidR="00B831E2" w:rsidRPr="00BC3C71" w:rsidRDefault="00B831E2" w:rsidP="00E61DCC">
      <w:pPr>
        <w:pStyle w:val="ListParagraph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Starosta obce : Ing. Milan Staš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Zástupca starostu obce :  Ján Pavuk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Hlavný kontrolór obce : Mária Hviščová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Obecné zastupiteľstvo :  Ján Pavuk, Jozef Pavuk, Andrej Pavluv, </w:t>
      </w:r>
      <w:r>
        <w:rPr>
          <w:sz w:val="24"/>
          <w:szCs w:val="24"/>
        </w:rPr>
        <w:t>MGR</w:t>
      </w:r>
      <w:r w:rsidRPr="00BC3C71">
        <w:rPr>
          <w:sz w:val="24"/>
          <w:szCs w:val="24"/>
        </w:rPr>
        <w:t>. Ľudmila Marková, Slavomír Staš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Obecný úrad : bez zamestnancov</w:t>
      </w:r>
    </w:p>
    <w:p w:rsidR="00B831E2" w:rsidRPr="00BC3C71" w:rsidRDefault="00B831E2" w:rsidP="00E61DCC">
      <w:pPr>
        <w:pStyle w:val="ListParagraph"/>
        <w:spacing w:before="120" w:line="240" w:lineRule="auto"/>
        <w:rPr>
          <w:sz w:val="24"/>
          <w:szCs w:val="24"/>
        </w:rPr>
      </w:pPr>
    </w:p>
    <w:p w:rsidR="00B831E2" w:rsidRPr="00BC3C71" w:rsidRDefault="00B831E2" w:rsidP="00E61DCC">
      <w:pPr>
        <w:pStyle w:val="ListParagraph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:rsidR="00B831E2" w:rsidRDefault="00B831E2" w:rsidP="00E61DCC">
      <w:pPr>
        <w:pStyle w:val="ListParagraph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</w:t>
      </w:r>
      <w:r>
        <w:rPr>
          <w:sz w:val="24"/>
          <w:szCs w:val="24"/>
        </w:rPr>
        <w:t xml:space="preserve"> Na plnenie svojich úloh môže použiť návratné zdroje financovania, mimorozpočtové zdroje.</w:t>
      </w:r>
    </w:p>
    <w:p w:rsidR="00B831E2" w:rsidRDefault="00B831E2">
      <w:pPr>
        <w:spacing w:after="248"/>
        <w:ind w:left="-5" w:hanging="10"/>
        <w:jc w:val="both"/>
      </w:pPr>
      <w:r>
        <w:rPr>
          <w:sz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B831E2" w:rsidRDefault="00B831E2">
      <w:pPr>
        <w:spacing w:after="3"/>
        <w:ind w:left="-5" w:hanging="10"/>
        <w:jc w:val="both"/>
      </w:pPr>
      <w:r>
        <w:rPr>
          <w:sz w:val="24"/>
        </w:rPr>
        <w:t xml:space="preserve">     Podiely na daniach v správe štátu upravuje zákon č. 564/2004 Z.z.  o rozpočtovom určení výnosu dane z príjmov územnej samospráve a o zmene a doplnení niektorých zákonov. </w:t>
      </w:r>
    </w:p>
    <w:p w:rsidR="00B831E2" w:rsidRDefault="00B831E2">
      <w:pPr>
        <w:spacing w:after="1" w:line="226" w:lineRule="auto"/>
        <w:ind w:left="-5" w:hanging="10"/>
      </w:pPr>
      <w:r>
        <w:rPr>
          <w:sz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B831E2" w:rsidRDefault="00B831E2">
      <w:pPr>
        <w:spacing w:after="1" w:line="226" w:lineRule="auto"/>
        <w:ind w:left="-5" w:hanging="10"/>
      </w:pPr>
      <w:r>
        <w:rPr>
          <w:sz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B831E2" w:rsidRDefault="00B831E2">
      <w:pPr>
        <w:spacing w:after="1" w:line="226" w:lineRule="auto"/>
        <w:ind w:left="-5" w:hanging="10"/>
      </w:pPr>
      <w:r>
        <w:rPr>
          <w:sz w:val="24"/>
        </w:rPr>
        <w:t xml:space="preserve">     Obec, ako subjekt verejnej správy zadefinovaný v § 3 zákona č. 523/2004 Z.z. o rozpočtových pravidlách verejnej správy v znení neskorších predpisov, je právnickou osobou zapísanou v registri organizácií vedenom Štatistickým úradom SR podľa zákona č. 540/2001 Z.z.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B831E2" w:rsidRDefault="00B831E2">
      <w:pPr>
        <w:spacing w:after="1" w:line="226" w:lineRule="auto"/>
        <w:ind w:left="-5" w:hanging="10"/>
      </w:pPr>
      <w:r>
        <w:rPr>
          <w:sz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415"/>
        <w:ind w:left="-5" w:hanging="10"/>
        <w:jc w:val="both"/>
        <w:rPr>
          <w:sz w:val="24"/>
        </w:rPr>
      </w:pPr>
    </w:p>
    <w:p w:rsidR="00B831E2" w:rsidRDefault="00B831E2">
      <w:pPr>
        <w:spacing w:after="415"/>
        <w:ind w:left="-5" w:hanging="10"/>
        <w:jc w:val="both"/>
        <w:rPr>
          <w:sz w:val="24"/>
        </w:rPr>
      </w:pPr>
    </w:p>
    <w:p w:rsidR="00B831E2" w:rsidRDefault="00B831E2">
      <w:pPr>
        <w:spacing w:after="415"/>
        <w:ind w:left="-5" w:hanging="10"/>
        <w:jc w:val="both"/>
      </w:pPr>
      <w:r>
        <w:rPr>
          <w:sz w:val="24"/>
        </w:rPr>
        <w:t xml:space="preserve">Vízie obce: </w:t>
      </w:r>
    </w:p>
    <w:p w:rsidR="00B831E2" w:rsidRDefault="00B831E2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Formovať obec ako vidiecke centrum, ktoré využíva svoje ľudské, materiálne, prírodné a ekonomické zdroje na zvýšenie kvality života  občanov obce,  </w:t>
      </w:r>
    </w:p>
    <w:p w:rsidR="00B831E2" w:rsidRDefault="00B831E2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Uplatňovať otvorenosť, individuálny a profesionálny prístup voči občanom, dodávateľom a ostatným subjektom. </w:t>
      </w:r>
    </w:p>
    <w:p w:rsidR="00B831E2" w:rsidRDefault="00B831E2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Individuálnym prístupom starostu obce a poslancov OZ zvyšovať záujem a zapojenie občanov do riešenia vecí verejných </w:t>
      </w:r>
    </w:p>
    <w:p w:rsidR="00B831E2" w:rsidRDefault="00B831E2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Vytvoriť v obci podmienky pre podnikateľskú činnosť a živnosti, občanov obce. </w:t>
      </w:r>
    </w:p>
    <w:p w:rsidR="00B831E2" w:rsidRDefault="00B831E2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</w:rPr>
        <w:t xml:space="preserve">Posilniť služby, podporiť rozvoj hospodárskeho života , poľnohospodárskej výroby.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3"/>
        <w:ind w:left="-5" w:hanging="10"/>
        <w:jc w:val="both"/>
      </w:pPr>
      <w:r>
        <w:rPr>
          <w:sz w:val="24"/>
        </w:rPr>
        <w:t xml:space="preserve">Ciele obce: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3"/>
        <w:ind w:left="-5" w:hanging="10"/>
        <w:jc w:val="both"/>
      </w:pPr>
      <w:r>
        <w:rPr>
          <w:sz w:val="24"/>
        </w:rPr>
        <w:t xml:space="preserve">Cieľom obce je budovať infraštruktúru v obci tak, aby plnila úlohu pre sídelnú, ekonomickú ,kultúrnu a podnikateľskú činnosť v obci .  </w:t>
      </w:r>
    </w:p>
    <w:p w:rsidR="00B831E2" w:rsidRDefault="00B831E2">
      <w:pPr>
        <w:spacing w:after="112" w:line="248" w:lineRule="auto"/>
        <w:ind w:left="-5" w:hanging="10"/>
      </w:pPr>
      <w:r>
        <w:rPr>
          <w:sz w:val="24"/>
        </w:rPr>
        <w:t xml:space="preserve">Pre dosiahnutie cieľov a plnenie poslania uplatňuje Obec Porúbka nasledovné zásady: </w:t>
      </w:r>
    </w:p>
    <w:p w:rsidR="00B831E2" w:rsidRDefault="00B831E2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plnenie právnych a ostatných požiadaviek, </w:t>
      </w:r>
    </w:p>
    <w:p w:rsidR="00B831E2" w:rsidRDefault="00B831E2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zvyšovanie kvality služieb poskytovaných obyvateľom, </w:t>
      </w:r>
    </w:p>
    <w:p w:rsidR="00B831E2" w:rsidRDefault="00B831E2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zameranie sa na prevenciu ochrany životného prostredia a zvyšovanie environmentálneho povedomia a kvality života, </w:t>
      </w:r>
    </w:p>
    <w:p w:rsidR="00B831E2" w:rsidRDefault="00B831E2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</w:rPr>
        <w:t xml:space="preserve">rozšírenie ÚP obce za účelom ďalšej výstavby </w:t>
      </w:r>
    </w:p>
    <w:p w:rsidR="00B831E2" w:rsidRDefault="00B831E2">
      <w:pPr>
        <w:spacing w:after="302"/>
        <w:ind w:left="787"/>
      </w:pPr>
      <w:r>
        <w:rPr>
          <w:sz w:val="24"/>
        </w:rPr>
        <w:t xml:space="preserve"> </w:t>
      </w:r>
    </w:p>
    <w:p w:rsidR="00B831E2" w:rsidRDefault="00B831E2">
      <w:pPr>
        <w:pStyle w:val="Heading1"/>
        <w:spacing w:after="77"/>
        <w:ind w:left="1090"/>
      </w:pPr>
      <w:r>
        <w:t xml:space="preserve">5. Základná charakteristika obce </w:t>
      </w:r>
    </w:p>
    <w:p w:rsidR="00B831E2" w:rsidRDefault="00B831E2">
      <w:pPr>
        <w:spacing w:after="1" w:line="226" w:lineRule="auto"/>
        <w:ind w:left="-5" w:hanging="10"/>
      </w:pPr>
      <w:r>
        <w:t xml:space="preserve">     </w:t>
      </w:r>
      <w:r>
        <w:rPr>
          <w:sz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B831E2" w:rsidRDefault="00B831E2">
      <w:pPr>
        <w:spacing w:after="115"/>
      </w:pPr>
      <w:r>
        <w:rPr>
          <w:sz w:val="24"/>
        </w:rPr>
        <w:t xml:space="preserve"> </w:t>
      </w:r>
    </w:p>
    <w:p w:rsidR="00B831E2" w:rsidRDefault="00B831E2">
      <w:pPr>
        <w:spacing w:after="11" w:line="248" w:lineRule="auto"/>
        <w:ind w:left="437" w:hanging="10"/>
      </w:pPr>
      <w:r>
        <w:rPr>
          <w:sz w:val="24"/>
        </w:rPr>
        <w:t xml:space="preserve">5.1 Geografické údaje </w:t>
      </w:r>
    </w:p>
    <w:tbl>
      <w:tblPr>
        <w:tblW w:w="5753" w:type="dxa"/>
        <w:tblCellMar>
          <w:left w:w="0" w:type="dxa"/>
          <w:right w:w="0" w:type="dxa"/>
        </w:tblCellMar>
        <w:tblLook w:val="00A0"/>
      </w:tblPr>
      <w:tblGrid>
        <w:gridCol w:w="2832"/>
        <w:gridCol w:w="2921"/>
      </w:tblGrid>
      <w:tr w:rsidR="00B831E2" w:rsidTr="00E722A5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B831E2" w:rsidRDefault="00B831E2" w:rsidP="00E722A5">
            <w:pPr>
              <w:spacing w:after="0" w:line="240" w:lineRule="auto"/>
              <w:jc w:val="both"/>
            </w:pPr>
            <w:r w:rsidRPr="00E722A5">
              <w:rPr>
                <w:sz w:val="24"/>
              </w:rPr>
              <w:t xml:space="preserve">Ondavská vrchovina, na rieke Topľa medzi mestami Bardejov a Giraltovce </w:t>
            </w:r>
          </w:p>
        </w:tc>
      </w:tr>
      <w:tr w:rsidR="00B831E2" w:rsidTr="00E722A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B831E2" w:rsidRDefault="00B831E2" w:rsidP="00E722A5">
            <w:pPr>
              <w:spacing w:after="0" w:line="240" w:lineRule="auto"/>
              <w:jc w:val="both"/>
            </w:pPr>
            <w:r w:rsidRPr="00E722A5">
              <w:rPr>
                <w:sz w:val="24"/>
              </w:rPr>
              <w:t xml:space="preserve">Nemcovce, Harhaj, Hankovce </w:t>
            </w:r>
          </w:p>
        </w:tc>
      </w:tr>
      <w:tr w:rsidR="00B831E2" w:rsidTr="00E722A5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297 ha </w:t>
            </w:r>
          </w:p>
        </w:tc>
      </w:tr>
      <w:tr w:rsidR="00B831E2" w:rsidTr="00E722A5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Default="00B831E2" w:rsidP="00E722A5">
            <w:pPr>
              <w:tabs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</w:rPr>
              <w:t xml:space="preserve">Nadmorská výška : </w:t>
            </w:r>
            <w:r w:rsidRPr="00E722A5">
              <w:rPr>
                <w:sz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200 m.n.m. </w:t>
            </w:r>
          </w:p>
        </w:tc>
      </w:tr>
    </w:tbl>
    <w:p w:rsidR="00B831E2" w:rsidRDefault="00B831E2">
      <w:pPr>
        <w:spacing w:after="96"/>
      </w:pPr>
      <w:r>
        <w:rPr>
          <w:sz w:val="24"/>
        </w:rPr>
        <w:t xml:space="preserve"> </w:t>
      </w:r>
    </w:p>
    <w:p w:rsidR="00B831E2" w:rsidRDefault="00B831E2">
      <w:pPr>
        <w:spacing w:after="112" w:line="248" w:lineRule="auto"/>
        <w:ind w:left="437" w:hanging="10"/>
      </w:pPr>
      <w:r>
        <w:rPr>
          <w:sz w:val="24"/>
        </w:rPr>
        <w:t xml:space="preserve">5.2. Demografické údaje  </w:t>
      </w:r>
    </w:p>
    <w:p w:rsidR="00B831E2" w:rsidRDefault="00B831E2">
      <w:pPr>
        <w:tabs>
          <w:tab w:val="center" w:pos="5004"/>
        </w:tabs>
        <w:spacing w:after="112" w:line="248" w:lineRule="auto"/>
        <w:ind w:left="-15"/>
      </w:pPr>
      <w:r>
        <w:rPr>
          <w:sz w:val="24"/>
        </w:rPr>
        <w:t xml:space="preserve">Hustota  a počet obyvateľov :  </w:t>
      </w:r>
      <w:r>
        <w:rPr>
          <w:sz w:val="24"/>
        </w:rPr>
        <w:tab/>
        <w:t xml:space="preserve">123 obyvateľov na km 2, počet obyvateľov 221 </w:t>
      </w:r>
    </w:p>
    <w:p w:rsidR="00B831E2" w:rsidRDefault="00B831E2">
      <w:pPr>
        <w:tabs>
          <w:tab w:val="center" w:pos="3310"/>
        </w:tabs>
        <w:spacing w:after="106"/>
        <w:ind w:left="-15"/>
      </w:pPr>
      <w:r>
        <w:rPr>
          <w:sz w:val="24"/>
        </w:rPr>
        <w:t xml:space="preserve">Národnostná štruktúra : </w:t>
      </w:r>
      <w:r>
        <w:rPr>
          <w:sz w:val="24"/>
        </w:rPr>
        <w:tab/>
        <w:t xml:space="preserve">slovenská </w:t>
      </w:r>
    </w:p>
    <w:p w:rsidR="00B831E2" w:rsidRDefault="00B831E2">
      <w:pPr>
        <w:spacing w:after="3"/>
        <w:ind w:left="-5" w:hanging="10"/>
        <w:jc w:val="both"/>
      </w:pPr>
      <w:r>
        <w:rPr>
          <w:sz w:val="24"/>
        </w:rPr>
        <w:t>Štruktúra obyvateľstva podľa náboženského významu : rímsko-katolícke vyznanie       46%,evanjelické a.v. 48%, cirkev bratská 6%</w:t>
      </w:r>
    </w:p>
    <w:tbl>
      <w:tblPr>
        <w:tblW w:w="6168" w:type="dxa"/>
        <w:tblCellMar>
          <w:left w:w="0" w:type="dxa"/>
          <w:right w:w="0" w:type="dxa"/>
        </w:tblCellMar>
        <w:tblLook w:val="00A0"/>
      </w:tblPr>
      <w:tblGrid>
        <w:gridCol w:w="2832"/>
        <w:gridCol w:w="3336"/>
      </w:tblGrid>
      <w:tr w:rsidR="00B831E2" w:rsidRPr="008F13AE" w:rsidTr="00E722A5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96" w:line="240" w:lineRule="auto"/>
            </w:pPr>
            <w:r w:rsidRPr="00E722A5">
              <w:rPr>
                <w:sz w:val="24"/>
              </w:rPr>
              <w:t xml:space="preserve">Vývoj počtu obyvateľov :  </w:t>
            </w:r>
          </w:p>
          <w:p w:rsidR="00B831E2" w:rsidRPr="008F13AE" w:rsidRDefault="00B831E2" w:rsidP="00E722A5">
            <w:pPr>
              <w:spacing w:after="99" w:line="240" w:lineRule="auto"/>
            </w:pPr>
            <w:r w:rsidRPr="00E722A5">
              <w:rPr>
                <w:sz w:val="24"/>
              </w:rPr>
              <w:t xml:space="preserve"> </w:t>
            </w:r>
          </w:p>
          <w:p w:rsidR="00B831E2" w:rsidRPr="008F13AE" w:rsidRDefault="00B831E2" w:rsidP="00E722A5">
            <w:pPr>
              <w:spacing w:after="0" w:line="240" w:lineRule="auto"/>
              <w:ind w:left="82"/>
              <w:jc w:val="center"/>
            </w:pPr>
            <w:r w:rsidRPr="00E722A5">
              <w:rPr>
                <w:sz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  <w:jc w:val="both"/>
            </w:pPr>
            <w:r w:rsidRPr="00E722A5">
              <w:rPr>
                <w:sz w:val="24"/>
              </w:rPr>
              <w:t>v roku 201</w:t>
            </w:r>
            <w:r>
              <w:rPr>
                <w:sz w:val="24"/>
              </w:rPr>
              <w:t>7</w:t>
            </w:r>
            <w:r w:rsidRPr="00E722A5">
              <w:rPr>
                <w:sz w:val="24"/>
              </w:rPr>
              <w:t xml:space="preserve"> nárast o 6 obyvateľov </w:t>
            </w:r>
          </w:p>
        </w:tc>
      </w:tr>
      <w:tr w:rsidR="00B831E2" w:rsidRPr="008F13AE" w:rsidTr="00E722A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 21,20 % </w:t>
            </w:r>
          </w:p>
        </w:tc>
      </w:tr>
      <w:tr w:rsidR="00B831E2" w:rsidRPr="008F13AE" w:rsidTr="00E722A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18,91 % </w:t>
            </w:r>
          </w:p>
        </w:tc>
      </w:tr>
      <w:tr w:rsidR="00B831E2" w:rsidRPr="008F13AE" w:rsidTr="00E722A5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96" w:line="240" w:lineRule="auto"/>
            </w:pPr>
            <w:r w:rsidRPr="00E722A5">
              <w:rPr>
                <w:sz w:val="24"/>
              </w:rPr>
              <w:t xml:space="preserve">Vývoj nezamestnanosti :  </w:t>
            </w:r>
          </w:p>
          <w:p w:rsidR="00B831E2" w:rsidRPr="008F13AE" w:rsidRDefault="00B831E2" w:rsidP="00E722A5">
            <w:pPr>
              <w:spacing w:after="115" w:line="240" w:lineRule="auto"/>
            </w:pPr>
            <w:r w:rsidRPr="00E722A5">
              <w:rPr>
                <w:sz w:val="24"/>
              </w:rPr>
              <w:t xml:space="preserve"> </w:t>
            </w:r>
          </w:p>
          <w:p w:rsidR="00B831E2" w:rsidRPr="008F13AE" w:rsidRDefault="00B831E2" w:rsidP="00E722A5">
            <w:pPr>
              <w:spacing w:after="0" w:line="240" w:lineRule="auto"/>
              <w:ind w:left="427"/>
            </w:pPr>
            <w:r w:rsidRPr="00E722A5">
              <w:rPr>
                <w:sz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klesajúci trend </w:t>
            </w:r>
          </w:p>
        </w:tc>
      </w:tr>
      <w:tr w:rsidR="00B831E2" w:rsidRPr="008F13AE" w:rsidTr="00E722A5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</w:rPr>
              <w:t xml:space="preserve">Erb obce :  </w:t>
            </w:r>
            <w:r w:rsidRPr="00E722A5">
              <w:rPr>
                <w:sz w:val="24"/>
              </w:rPr>
              <w:tab/>
              <w:t xml:space="preserve"> </w:t>
            </w:r>
            <w:r w:rsidRPr="00E722A5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áno </w:t>
            </w:r>
          </w:p>
        </w:tc>
      </w:tr>
      <w:tr w:rsidR="00B831E2" w:rsidRPr="008F13AE" w:rsidTr="00E722A5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</w:rPr>
              <w:t xml:space="preserve">Vlajka obce :  </w:t>
            </w:r>
            <w:r w:rsidRPr="00E722A5">
              <w:rPr>
                <w:sz w:val="24"/>
              </w:rPr>
              <w:tab/>
              <w:t xml:space="preserve"> </w:t>
            </w:r>
            <w:r w:rsidRPr="00E722A5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áno </w:t>
            </w:r>
          </w:p>
        </w:tc>
      </w:tr>
      <w:tr w:rsidR="00B831E2" w:rsidRPr="008F13AE" w:rsidTr="00E722A5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tabs>
                <w:tab w:val="center" w:pos="1416"/>
                <w:tab w:val="center" w:pos="2124"/>
              </w:tabs>
              <w:spacing w:after="0" w:line="240" w:lineRule="auto"/>
            </w:pPr>
            <w:r w:rsidRPr="00E722A5">
              <w:rPr>
                <w:sz w:val="24"/>
              </w:rPr>
              <w:t xml:space="preserve">Pečať obce :  </w:t>
            </w:r>
            <w:r w:rsidRPr="00E722A5">
              <w:rPr>
                <w:sz w:val="24"/>
              </w:rPr>
              <w:tab/>
              <w:t xml:space="preserve"> </w:t>
            </w:r>
            <w:r w:rsidRPr="00E722A5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B831E2" w:rsidRPr="008F13AE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áno </w:t>
            </w:r>
          </w:p>
        </w:tc>
      </w:tr>
    </w:tbl>
    <w:p w:rsidR="00B831E2" w:rsidRPr="008F13AE" w:rsidRDefault="00B831E2">
      <w:pPr>
        <w:spacing w:after="119"/>
      </w:pPr>
      <w:r w:rsidRPr="008F13AE">
        <w:rPr>
          <w:sz w:val="24"/>
        </w:rPr>
        <w:t xml:space="preserve"> </w:t>
      </w:r>
    </w:p>
    <w:p w:rsidR="00B831E2" w:rsidRDefault="00B831E2" w:rsidP="00CA0C7C">
      <w:pPr>
        <w:spacing w:after="112" w:line="248" w:lineRule="auto"/>
        <w:ind w:left="-5" w:hanging="10"/>
        <w:rPr>
          <w:sz w:val="24"/>
        </w:rPr>
      </w:pPr>
      <w:r>
        <w:rPr>
          <w:sz w:val="24"/>
        </w:rPr>
        <w:t>5.5.       Logo obce – v striebornom štíte z modrej oblej pažite vyrastá päť modrých zlatostredých kvetov ľanu na zelených listnatých stopkách.</w:t>
      </w:r>
    </w:p>
    <w:p w:rsidR="00B831E2" w:rsidRDefault="00B831E2" w:rsidP="00CA0C7C">
      <w:pPr>
        <w:spacing w:after="112" w:line="248" w:lineRule="auto"/>
        <w:ind w:left="-5" w:hanging="10"/>
      </w:pPr>
      <w:r>
        <w:rPr>
          <w:sz w:val="24"/>
        </w:rPr>
        <w:t xml:space="preserve">6 </w:t>
      </w:r>
      <w:r>
        <w:rPr>
          <w:sz w:val="24"/>
        </w:rPr>
        <w:tab/>
        <w:t xml:space="preserve">História obce  vznik obce v roku 1427 </w:t>
      </w:r>
    </w:p>
    <w:p w:rsidR="00B831E2" w:rsidRDefault="00B831E2">
      <w:pPr>
        <w:spacing w:after="112" w:line="248" w:lineRule="auto"/>
        <w:ind w:left="-5" w:hanging="10"/>
      </w:pPr>
      <w:r>
        <w:rPr>
          <w:sz w:val="24"/>
        </w:rPr>
        <w:t>5.7      Pamiatky :  nemáme, v obci je vybudovaný Ekumenický kostol s domom nádeje, ktorý je určený pre všetky cirkvi v obci .</w:t>
      </w:r>
    </w:p>
    <w:p w:rsidR="00B831E2" w:rsidRDefault="00B831E2">
      <w:pPr>
        <w:spacing w:after="134"/>
      </w:pPr>
      <w:r>
        <w:rPr>
          <w:sz w:val="24"/>
        </w:rPr>
        <w:t xml:space="preserve"> </w:t>
      </w:r>
    </w:p>
    <w:p w:rsidR="00B831E2" w:rsidRDefault="00B831E2">
      <w:pPr>
        <w:pStyle w:val="Heading1"/>
        <w:spacing w:after="96"/>
        <w:ind w:left="1090"/>
      </w:pPr>
      <w:r>
        <w:rPr>
          <w:sz w:val="24"/>
        </w:rPr>
        <w:t xml:space="preserve">6. </w:t>
      </w:r>
      <w:r>
        <w:t>Plnenie funkcií  obce (prenesené kompetencie)</w:t>
      </w:r>
      <w:r>
        <w:rPr>
          <w:sz w:val="24"/>
        </w:rPr>
        <w:t xml:space="preserve"> </w:t>
      </w:r>
    </w:p>
    <w:p w:rsidR="00B831E2" w:rsidRDefault="00B831E2">
      <w:pPr>
        <w:spacing w:after="112" w:line="248" w:lineRule="auto"/>
        <w:ind w:left="-5" w:hanging="10"/>
      </w:pPr>
      <w:r>
        <w:rPr>
          <w:sz w:val="24"/>
        </w:rPr>
        <w:t xml:space="preserve">6.1  Výchova a vzdelávanie  </w:t>
      </w:r>
    </w:p>
    <w:p w:rsidR="00B831E2" w:rsidRDefault="00B831E2">
      <w:pPr>
        <w:spacing w:after="117"/>
        <w:ind w:left="444" w:hanging="10"/>
        <w:jc w:val="both"/>
      </w:pPr>
      <w:r>
        <w:rPr>
          <w:sz w:val="24"/>
        </w:rPr>
        <w:t xml:space="preserve">V súčasnosti výchovu a vzdelávanie detí v obci poskytuje: </w:t>
      </w:r>
    </w:p>
    <w:p w:rsidR="00B831E2" w:rsidRPr="008525D2" w:rsidRDefault="00B831E2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>Základná škola v Marhani, resp. v Kurime</w:t>
      </w:r>
    </w:p>
    <w:p w:rsidR="00B831E2" w:rsidRDefault="00B831E2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</w:rPr>
        <w:t xml:space="preserve">Materská škola  Marhaň, Lascov </w:t>
      </w:r>
    </w:p>
    <w:p w:rsidR="00B831E2" w:rsidRDefault="00B831E2">
      <w:pPr>
        <w:spacing w:after="117"/>
        <w:ind w:left="444" w:hanging="10"/>
        <w:jc w:val="both"/>
      </w:pPr>
      <w:r>
        <w:rPr>
          <w:sz w:val="24"/>
        </w:rPr>
        <w:t xml:space="preserve">Na mimoškolské aktivity je zriadená: </w:t>
      </w:r>
    </w:p>
    <w:p w:rsidR="00B831E2" w:rsidRDefault="00B831E2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</w:rPr>
        <w:t xml:space="preserve">Športový areál Porúbka, centrum voľného času   pri ZŠ Marhaň,  </w:t>
      </w:r>
    </w:p>
    <w:p w:rsidR="00B831E2" w:rsidRDefault="00B831E2">
      <w:pPr>
        <w:spacing w:after="112" w:line="248" w:lineRule="auto"/>
        <w:ind w:left="-5" w:hanging="10"/>
      </w:pPr>
      <w:r>
        <w:rPr>
          <w:sz w:val="24"/>
        </w:rPr>
        <w:t xml:space="preserve">6.2 Zdravotníctvo </w:t>
      </w:r>
    </w:p>
    <w:p w:rsidR="00B831E2" w:rsidRDefault="00B831E2">
      <w:pPr>
        <w:spacing w:after="117"/>
        <w:ind w:left="444" w:hanging="10"/>
        <w:jc w:val="both"/>
      </w:pPr>
      <w:r>
        <w:rPr>
          <w:sz w:val="24"/>
        </w:rPr>
        <w:t xml:space="preserve"> Zdravotnú starostlivosť v obci poskytuje: </w:t>
      </w:r>
    </w:p>
    <w:p w:rsidR="00B831E2" w:rsidRDefault="00B831E2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</w:rPr>
        <w:t xml:space="preserve">Nemocnica s poliklinikou v Bardejove </w:t>
      </w:r>
    </w:p>
    <w:p w:rsidR="00B831E2" w:rsidRDefault="00B831E2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</w:rPr>
        <w:t xml:space="preserve">Lekár pre obec vo väčšej miere MUDr. Michal Semrič, časť občanov má ošetrujúceho lekára podľa vlastného výberu . </w:t>
      </w:r>
    </w:p>
    <w:p w:rsidR="00B831E2" w:rsidRDefault="00B831E2">
      <w:pPr>
        <w:spacing w:after="0"/>
        <w:ind w:left="794"/>
      </w:pPr>
      <w:r>
        <w:rPr>
          <w:sz w:val="24"/>
        </w:rPr>
        <w:t xml:space="preserve"> </w:t>
      </w:r>
    </w:p>
    <w:p w:rsidR="00B831E2" w:rsidRDefault="00B831E2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B831E2" w:rsidRDefault="00B831E2">
      <w:pPr>
        <w:spacing w:after="118"/>
        <w:ind w:left="794"/>
      </w:pPr>
      <w:r>
        <w:rPr>
          <w:sz w:val="24"/>
        </w:rPr>
        <w:t xml:space="preserve"> </w:t>
      </w:r>
    </w:p>
    <w:p w:rsidR="00B831E2" w:rsidRDefault="00B831E2">
      <w:pPr>
        <w:spacing w:after="112" w:line="248" w:lineRule="auto"/>
        <w:ind w:left="-5" w:hanging="10"/>
      </w:pPr>
      <w:r>
        <w:rPr>
          <w:sz w:val="24"/>
        </w:rPr>
        <w:t xml:space="preserve">6.3 Sociálne zabezpečenie </w:t>
      </w:r>
    </w:p>
    <w:p w:rsidR="00B831E2" w:rsidRDefault="00B831E2">
      <w:pPr>
        <w:spacing w:after="116"/>
        <w:ind w:left="444" w:hanging="10"/>
        <w:jc w:val="both"/>
      </w:pPr>
      <w:r>
        <w:rPr>
          <w:sz w:val="24"/>
        </w:rPr>
        <w:t xml:space="preserve"> Sociálne služby v obci zatiaľ nezabezpečujeme </w:t>
      </w:r>
    </w:p>
    <w:p w:rsidR="00B831E2" w:rsidRDefault="00B831E2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B831E2" w:rsidRDefault="00B831E2">
      <w:pPr>
        <w:spacing w:after="115"/>
      </w:pPr>
      <w:r>
        <w:rPr>
          <w:sz w:val="24"/>
        </w:rPr>
        <w:t xml:space="preserve"> </w:t>
      </w:r>
    </w:p>
    <w:p w:rsidR="00B831E2" w:rsidRDefault="00B831E2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</w:rPr>
        <w:t xml:space="preserve">Kultúra </w:t>
      </w:r>
    </w:p>
    <w:p w:rsidR="00B831E2" w:rsidRDefault="00B831E2" w:rsidP="00F47EC4">
      <w:pPr>
        <w:spacing w:after="3" w:line="338" w:lineRule="auto"/>
        <w:ind w:left="444" w:hanging="10"/>
      </w:pPr>
      <w:r>
        <w:rPr>
          <w:sz w:val="24"/>
        </w:rPr>
        <w:t>Spoločenský a kultúrny život v obci zabezpečuje Obec Porúbka konaním kultúrnych a spoločenských akcií- - hromničná zabíjačka, Porúbska 11 – beh na 11 km s regionálnym zastúpením, športový deň obce , volejbalový turnaj regionálneho charakteru, deň matiek, mesiac úcty k starším – posedenie s dôchodcami, okresná súťaž futbalového mužstva – 1. trieda. O kultúrny život v obci sa starajú aj podnikateľské subjekty v obci.</w:t>
      </w:r>
    </w:p>
    <w:p w:rsidR="00B831E2" w:rsidRDefault="00B831E2" w:rsidP="00F47EC4">
      <w:pPr>
        <w:spacing w:after="3" w:line="339" w:lineRule="auto"/>
        <w:ind w:left="-5" w:hanging="10"/>
      </w:pPr>
      <w:r>
        <w:rPr>
          <w:sz w:val="24"/>
        </w:rPr>
        <w:t>Na základe analýzy doterajšieho vývoja možno očakávať, že kultúrny a spoločenský život v obci bude orientovaný na usporadúvanie kultúrnych akcií za účelom stretávania sa občanov, kultúrne vyžitie detí a mládeže.</w:t>
      </w:r>
    </w:p>
    <w:p w:rsidR="00B831E2" w:rsidRDefault="00B831E2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</w:rPr>
        <w:t xml:space="preserve">Hospodárstvo  </w:t>
      </w:r>
    </w:p>
    <w:p w:rsidR="00B831E2" w:rsidRDefault="00B831E2">
      <w:pPr>
        <w:spacing w:after="117"/>
        <w:ind w:left="444" w:hanging="10"/>
        <w:jc w:val="both"/>
      </w:pPr>
      <w:r>
        <w:rPr>
          <w:sz w:val="24"/>
        </w:rPr>
        <w:t xml:space="preserve">Najvýznamnejší poskytovatelia služieb v obci : </w:t>
      </w:r>
    </w:p>
    <w:p w:rsidR="00B831E2" w:rsidRDefault="00B831E2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</w:rPr>
        <w:t xml:space="preserve">Potraviny Švec Andrej  </w:t>
      </w:r>
    </w:p>
    <w:p w:rsidR="00B831E2" w:rsidRPr="0082076C" w:rsidRDefault="00B831E2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 xml:space="preserve">Pohostinstvo U Džingiho  </w:t>
      </w:r>
    </w:p>
    <w:p w:rsidR="00B831E2" w:rsidRDefault="00B831E2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>Čerpacia stanica PHM</w:t>
      </w:r>
    </w:p>
    <w:p w:rsidR="00B831E2" w:rsidRDefault="00B831E2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</w:rPr>
        <w:t xml:space="preserve">VK s.r.o. Bardejov </w:t>
      </w:r>
    </w:p>
    <w:p w:rsidR="00B831E2" w:rsidRDefault="00B831E2">
      <w:pPr>
        <w:spacing w:after="116"/>
        <w:ind w:left="444" w:hanging="10"/>
        <w:jc w:val="both"/>
      </w:pPr>
      <w:r>
        <w:rPr>
          <w:sz w:val="24"/>
        </w:rPr>
        <w:t xml:space="preserve">Najvýznamnejšia poľnohospodárska výroba v obci : </w:t>
      </w:r>
    </w:p>
    <w:p w:rsidR="00B831E2" w:rsidRDefault="00B831E2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</w:rPr>
        <w:t xml:space="preserve">SHR – Anna Havírová, Andrej Sabol </w:t>
      </w:r>
    </w:p>
    <w:p w:rsidR="00B831E2" w:rsidRDefault="00B831E2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B831E2" w:rsidRDefault="00B831E2">
      <w:pPr>
        <w:spacing w:after="24"/>
      </w:pPr>
      <w:r>
        <w:rPr>
          <w:sz w:val="24"/>
        </w:rPr>
        <w:t xml:space="preserve"> </w:t>
      </w:r>
    </w:p>
    <w:p w:rsidR="00B831E2" w:rsidRDefault="00B831E2">
      <w:pPr>
        <w:pStyle w:val="Heading1"/>
        <w:spacing w:after="77"/>
        <w:ind w:left="1090"/>
      </w:pPr>
      <w:r>
        <w:t xml:space="preserve">7. Informácia o vývoji obce z pohľadu rozpočtovníctva </w:t>
      </w:r>
    </w:p>
    <w:p w:rsidR="00B831E2" w:rsidRDefault="00B831E2">
      <w:pPr>
        <w:spacing w:after="96"/>
      </w:pPr>
      <w:r>
        <w:rPr>
          <w:sz w:val="24"/>
        </w:rPr>
        <w:t xml:space="preserve"> </w:t>
      </w:r>
    </w:p>
    <w:p w:rsidR="00B831E2" w:rsidRDefault="00B831E2">
      <w:pPr>
        <w:spacing w:after="3"/>
        <w:ind w:left="-5" w:hanging="10"/>
        <w:jc w:val="both"/>
      </w:pPr>
      <w:r>
        <w:t xml:space="preserve">    </w:t>
      </w:r>
      <w:r>
        <w:rPr>
          <w:sz w:val="24"/>
        </w:rPr>
        <w:t xml:space="preserve">Základným   nástrojom  finančného  hospodárenia  obce  bol   rozpočet   obce   na  rok   2016. Obec v roku 2016 zostavila rozpočet podľa ustanovenia § 10 odsek 7) zákona č.583/2004 Z.z. o rozpočtových pravidlách územnej samosprávy a o zmene a doplnení niektorých zákonov v znení neskorších predpisov.  </w:t>
      </w:r>
    </w:p>
    <w:p w:rsidR="00B831E2" w:rsidRDefault="00B831E2">
      <w:pPr>
        <w:spacing w:after="3"/>
        <w:ind w:left="-5" w:hanging="10"/>
        <w:jc w:val="both"/>
      </w:pPr>
      <w:r>
        <w:rPr>
          <w:sz w:val="24"/>
        </w:rPr>
        <w:t xml:space="preserve">Rozpočet obce na rok 2017 bol zostavený ako vyrovnaný.  </w:t>
      </w:r>
    </w:p>
    <w:p w:rsidR="00B831E2" w:rsidRDefault="00B831E2">
      <w:pPr>
        <w:spacing w:after="3"/>
        <w:ind w:left="-5" w:hanging="10"/>
        <w:jc w:val="both"/>
      </w:pPr>
      <w:r>
        <w:rPr>
          <w:sz w:val="24"/>
        </w:rPr>
        <w:t xml:space="preserve">Hospodárenie obce sa riadilo podľa schváleného rozpočtu na rok 2017.  </w:t>
      </w:r>
    </w:p>
    <w:p w:rsidR="00B831E2" w:rsidRDefault="00B831E2">
      <w:pPr>
        <w:spacing w:after="3" w:line="338" w:lineRule="auto"/>
        <w:ind w:left="-5" w:hanging="10"/>
        <w:jc w:val="both"/>
      </w:pPr>
      <w:r>
        <w:rPr>
          <w:sz w:val="24"/>
        </w:rPr>
        <w:t xml:space="preserve">Rozpočet obce bol schválený obecným zastupiteľstvom dňa 14.12.2016 uznesením č. 5/2016. Rozpočet bol zmenený  jeden krát: </w:t>
      </w:r>
    </w:p>
    <w:p w:rsidR="00B831E2" w:rsidRDefault="00B831E2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</w:rPr>
        <w:t xml:space="preserve"> zmena  schválená dňa 13.12.2017  uznesením č. 4/2017</w:t>
      </w:r>
    </w:p>
    <w:p w:rsidR="00B831E2" w:rsidRDefault="00B831E2">
      <w:pPr>
        <w:spacing w:after="0"/>
      </w:pP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pStyle w:val="Heading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</w:rPr>
        <w:tab/>
      </w:r>
      <w:r>
        <w:t>7.1 Plnenie príjmov a čerpanie výdavkov za rok 2017</w:t>
      </w:r>
      <w:r>
        <w:tab/>
        <w:t xml:space="preserve"> </w:t>
      </w:r>
      <w:r>
        <w:tab/>
        <w:t xml:space="preserve"> </w:t>
      </w:r>
    </w:p>
    <w:tbl>
      <w:tblPr>
        <w:tblW w:w="9308" w:type="dxa"/>
        <w:tblInd w:w="2" w:type="dxa"/>
        <w:tblCellMar>
          <w:top w:w="1" w:type="dxa"/>
          <w:left w:w="106" w:type="dxa"/>
          <w:right w:w="92" w:type="dxa"/>
        </w:tblCellMar>
        <w:tblLook w:val="00A0"/>
      </w:tblPr>
      <w:tblGrid>
        <w:gridCol w:w="2409"/>
        <w:gridCol w:w="1416"/>
        <w:gridCol w:w="1702"/>
        <w:gridCol w:w="2053"/>
        <w:gridCol w:w="1728"/>
      </w:tblGrid>
      <w:tr w:rsidR="00B831E2" w:rsidTr="00E722A5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32"/>
              <w:jc w:val="center"/>
            </w:pPr>
            <w:r w:rsidRPr="00E722A5">
              <w:rPr>
                <w:sz w:val="20"/>
              </w:rPr>
              <w:t xml:space="preserve"> </w:t>
            </w:r>
          </w:p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35"/>
              <w:jc w:val="center"/>
            </w:pPr>
            <w:r w:rsidRPr="00E722A5">
              <w:rPr>
                <w:sz w:val="20"/>
              </w:rPr>
              <w:t xml:space="preserve"> </w:t>
            </w:r>
          </w:p>
          <w:p w:rsidR="00B831E2" w:rsidRDefault="00B831E2" w:rsidP="00E722A5">
            <w:pPr>
              <w:spacing w:after="0" w:line="240" w:lineRule="auto"/>
              <w:ind w:left="271" w:right="196"/>
              <w:jc w:val="center"/>
            </w:pPr>
            <w:r w:rsidRPr="00E722A5">
              <w:rPr>
                <w:sz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27" w:lineRule="auto"/>
              <w:ind w:left="262" w:right="187"/>
              <w:jc w:val="center"/>
            </w:pPr>
            <w:r w:rsidRPr="00E722A5">
              <w:rPr>
                <w:sz w:val="20"/>
              </w:rPr>
              <w:t xml:space="preserve">Skutočné  plnenie príjmov/ </w:t>
            </w:r>
          </w:p>
          <w:p w:rsidR="00B831E2" w:rsidRDefault="00B831E2" w:rsidP="00E722A5">
            <w:pPr>
              <w:spacing w:after="0" w:line="240" w:lineRule="auto"/>
              <w:ind w:left="139" w:right="110"/>
              <w:jc w:val="center"/>
            </w:pPr>
            <w:r w:rsidRPr="00E722A5">
              <w:rPr>
                <w:sz w:val="20"/>
              </w:rPr>
              <w:t>čerpanie výdavkov k 31.12.201</w:t>
            </w:r>
            <w:r>
              <w:rPr>
                <w:sz w:val="20"/>
              </w:rPr>
              <w:t>7</w:t>
            </w:r>
            <w:r w:rsidRPr="00E722A5">
              <w:rPr>
                <w:sz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35"/>
            </w:pPr>
            <w:r w:rsidRPr="00E722A5">
              <w:rPr>
                <w:sz w:val="20"/>
              </w:rPr>
              <w:t xml:space="preserve">% plnenia príjmov/ </w:t>
            </w:r>
          </w:p>
          <w:p w:rsidR="00B831E2" w:rsidRDefault="00B831E2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</w:rPr>
              <w:t xml:space="preserve">% čerpania výdavkov  </w:t>
            </w:r>
          </w:p>
        </w:tc>
      </w:tr>
      <w:tr w:rsidR="00B831E2" w:rsidTr="00E722A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91"/>
            </w:pPr>
            <w:r>
              <w:t>68273,00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>
              <w:t>79022,00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4"/>
              <w:jc w:val="center"/>
            </w:pPr>
            <w:r w:rsidRPr="00E722A5">
              <w:rPr>
                <w:sz w:val="24"/>
              </w:rPr>
              <w:t>7</w:t>
            </w:r>
            <w:r>
              <w:rPr>
                <w:sz w:val="24"/>
              </w:rPr>
              <w:t>9022</w:t>
            </w:r>
            <w:r w:rsidRPr="00E722A5">
              <w:rPr>
                <w:sz w:val="24"/>
              </w:rPr>
              <w:t>,</w:t>
            </w:r>
            <w:r>
              <w:rPr>
                <w:sz w:val="24"/>
              </w:rPr>
              <w:t>71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1"/>
            </w:pPr>
            <w:r>
              <w:t xml:space="preserve">           115</w:t>
            </w:r>
          </w:p>
        </w:tc>
      </w:tr>
      <w:tr w:rsidR="00B831E2" w:rsidTr="00E722A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"/>
            </w:pP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91"/>
            </w:pPr>
            <w:r w:rsidRPr="00E722A5">
              <w:rPr>
                <w:sz w:val="24"/>
              </w:rPr>
              <w:t>68</w:t>
            </w:r>
            <w:r>
              <w:rPr>
                <w:sz w:val="24"/>
              </w:rPr>
              <w:t>273</w:t>
            </w:r>
            <w:r w:rsidRPr="00E722A5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</w:rPr>
              <w:t>68</w:t>
            </w:r>
            <w:r>
              <w:rPr>
                <w:sz w:val="24"/>
              </w:rPr>
              <w:t>991</w:t>
            </w:r>
            <w:r w:rsidRPr="00E722A5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4"/>
              <w:jc w:val="center"/>
            </w:pPr>
            <w:r w:rsidRPr="00E722A5">
              <w:rPr>
                <w:sz w:val="24"/>
              </w:rPr>
              <w:t>68</w:t>
            </w:r>
            <w:r>
              <w:rPr>
                <w:sz w:val="24"/>
              </w:rPr>
              <w:t>91</w:t>
            </w:r>
            <w:r w:rsidRPr="00E722A5">
              <w:rPr>
                <w:sz w:val="24"/>
              </w:rPr>
              <w:t>,</w:t>
            </w:r>
            <w:r>
              <w:rPr>
                <w:sz w:val="24"/>
              </w:rPr>
              <w:t>37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>
              <w:t>101</w:t>
            </w:r>
          </w:p>
        </w:tc>
      </w:tr>
      <w:tr w:rsidR="00B831E2" w:rsidTr="00E722A5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</w:rPr>
              <w:t>10031</w:t>
            </w:r>
            <w:r w:rsidRPr="00E722A5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 w:rsidRPr="00E722A5">
              <w:rPr>
                <w:sz w:val="24"/>
              </w:rPr>
              <w:t xml:space="preserve">        </w:t>
            </w:r>
            <w:r>
              <w:rPr>
                <w:sz w:val="24"/>
              </w:rPr>
              <w:t>10031</w:t>
            </w:r>
            <w:r w:rsidRPr="00E722A5">
              <w:rPr>
                <w:sz w:val="24"/>
              </w:rPr>
              <w:t>,</w:t>
            </w:r>
            <w:r>
              <w:rPr>
                <w:sz w:val="24"/>
              </w:rPr>
              <w:t>34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>
              <w:t>0</w:t>
            </w:r>
          </w:p>
        </w:tc>
      </w:tr>
      <w:tr w:rsidR="00B831E2" w:rsidTr="00E722A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91"/>
            </w:pPr>
            <w:r w:rsidRPr="00E722A5">
              <w:rPr>
                <w:sz w:val="24"/>
              </w:rPr>
              <w:t>68</w:t>
            </w:r>
            <w:r>
              <w:rPr>
                <w:sz w:val="24"/>
              </w:rPr>
              <w:t>2</w:t>
            </w:r>
            <w:r w:rsidRPr="00E722A5">
              <w:rPr>
                <w:sz w:val="24"/>
              </w:rPr>
              <w:t>7</w:t>
            </w:r>
            <w:r>
              <w:rPr>
                <w:sz w:val="24"/>
              </w:rPr>
              <w:t>3</w:t>
            </w:r>
            <w:r w:rsidRPr="00E722A5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</w:rPr>
              <w:t>70450</w:t>
            </w:r>
            <w:r w:rsidRPr="00E722A5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</w:rPr>
              <w:t>70449</w:t>
            </w:r>
            <w:r w:rsidRPr="00E722A5">
              <w:rPr>
                <w:sz w:val="24"/>
              </w:rPr>
              <w:t>,</w:t>
            </w:r>
            <w:r>
              <w:rPr>
                <w:sz w:val="24"/>
              </w:rPr>
              <w:t>96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>
              <w:t>103</w:t>
            </w:r>
          </w:p>
        </w:tc>
      </w:tr>
      <w:tr w:rsidR="00B831E2" w:rsidTr="00E722A5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91"/>
            </w:pPr>
            <w:r>
              <w:rPr>
                <w:sz w:val="24"/>
              </w:rPr>
              <w:t>53373</w:t>
            </w:r>
            <w:r w:rsidRPr="00E722A5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</w:rPr>
              <w:t>62050</w:t>
            </w:r>
            <w:r w:rsidRPr="00E722A5">
              <w:rPr>
                <w:sz w:val="24"/>
              </w:rPr>
              <w:t xml:space="preserve">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</w:rPr>
              <w:t>62049,96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>
              <w:t>116</w:t>
            </w:r>
          </w:p>
        </w:tc>
      </w:tr>
      <w:tr w:rsidR="00B831E2" w:rsidTr="00E722A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</w:rPr>
              <w:t>6500</w:t>
            </w:r>
            <w:r w:rsidRPr="00E722A5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>
              <w:rPr>
                <w:sz w:val="24"/>
              </w:rPr>
              <w:t>0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7"/>
              <w:jc w:val="center"/>
            </w:pPr>
            <w:r w:rsidRPr="00E722A5">
              <w:rPr>
                <w:sz w:val="24"/>
              </w:rPr>
              <w:t xml:space="preserve">0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B15E26">
            <w:pPr>
              <w:spacing w:after="0" w:line="240" w:lineRule="auto"/>
              <w:ind w:left="4"/>
              <w:jc w:val="center"/>
            </w:pPr>
            <w:r>
              <w:rPr>
                <w:sz w:val="24"/>
              </w:rPr>
              <w:t>0</w:t>
            </w:r>
          </w:p>
        </w:tc>
      </w:tr>
      <w:tr w:rsidR="00B831E2" w:rsidTr="00E722A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</w:rPr>
              <w:t xml:space="preserve">   8400,00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 w:rsidRPr="00E722A5">
              <w:rPr>
                <w:sz w:val="24"/>
              </w:rPr>
              <w:t xml:space="preserve">   8400,00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7"/>
              <w:jc w:val="center"/>
            </w:pPr>
            <w:r w:rsidRPr="00E722A5">
              <w:rPr>
                <w:sz w:val="24"/>
              </w:rPr>
              <w:t xml:space="preserve">   8400,00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</w:rPr>
              <w:t xml:space="preserve">100 </w:t>
            </w:r>
          </w:p>
        </w:tc>
      </w:tr>
      <w:tr w:rsidR="00B831E2" w:rsidTr="00E722A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7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9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38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44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6"/>
              <w:jc w:val="center"/>
            </w:pPr>
            <w:r w:rsidRPr="00E722A5">
              <w:rPr>
                <w:sz w:val="24"/>
              </w:rPr>
              <w:t xml:space="preserve">0,00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3"/>
              <w:jc w:val="center"/>
            </w:pPr>
            <w:r>
              <w:rPr>
                <w:sz w:val="24"/>
              </w:rPr>
              <w:t>8572,00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4"/>
              <w:jc w:val="center"/>
            </w:pPr>
            <w:r>
              <w:rPr>
                <w:sz w:val="24"/>
              </w:rPr>
              <w:t>8572,75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11"/>
              <w:jc w:val="center"/>
            </w:pPr>
            <w:r w:rsidRPr="00E722A5">
              <w:rPr>
                <w:sz w:val="24"/>
              </w:rPr>
              <w:t xml:space="preserve">100 </w:t>
            </w:r>
          </w:p>
        </w:tc>
      </w:tr>
    </w:tbl>
    <w:p w:rsidR="00B831E2" w:rsidRDefault="00B831E2">
      <w:pPr>
        <w:spacing w:after="159"/>
      </w:pPr>
      <w:r>
        <w:rPr>
          <w:color w:val="FF0000"/>
          <w:sz w:val="24"/>
        </w:rPr>
        <w:t xml:space="preserve"> </w:t>
      </w:r>
    </w:p>
    <w:p w:rsidR="00B831E2" w:rsidRDefault="00B831E2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</w:rPr>
        <w:t xml:space="preserve">7.2 Prebytok/schodok rozpočtového hospodárenia za rok 2017 </w:t>
      </w:r>
      <w:r>
        <w:rPr>
          <w:sz w:val="28"/>
        </w:rPr>
        <w:tab/>
        <w:t xml:space="preserve"> </w:t>
      </w:r>
      <w:r>
        <w:rPr>
          <w:sz w:val="28"/>
        </w:rPr>
        <w:tab/>
        <w:t xml:space="preserve"> </w:t>
      </w:r>
    </w:p>
    <w:tbl>
      <w:tblPr>
        <w:tblW w:w="9086" w:type="dxa"/>
        <w:tblInd w:w="-21" w:type="dxa"/>
        <w:tblCellMar>
          <w:top w:w="6" w:type="dxa"/>
          <w:left w:w="21" w:type="dxa"/>
          <w:right w:w="0" w:type="dxa"/>
        </w:tblCellMar>
        <w:tblLook w:val="00A0"/>
      </w:tblPr>
      <w:tblGrid>
        <w:gridCol w:w="5692"/>
        <w:gridCol w:w="3394"/>
      </w:tblGrid>
      <w:tr w:rsidR="00B831E2" w:rsidTr="00E722A5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40" w:line="240" w:lineRule="auto"/>
              <w:ind w:left="34"/>
              <w:jc w:val="center"/>
            </w:pPr>
            <w:r w:rsidRPr="00E722A5">
              <w:rPr>
                <w:sz w:val="20"/>
              </w:rPr>
              <w:t xml:space="preserve"> </w:t>
            </w:r>
          </w:p>
          <w:p w:rsidR="00B831E2" w:rsidRDefault="00B831E2" w:rsidP="00E722A5">
            <w:pPr>
              <w:spacing w:after="0" w:line="240" w:lineRule="auto"/>
              <w:ind w:right="10"/>
              <w:jc w:val="center"/>
            </w:pPr>
            <w:r w:rsidRPr="00E722A5">
              <w:rPr>
                <w:sz w:val="20"/>
              </w:rPr>
              <w:t>Hospodárenie obce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19"/>
              <w:jc w:val="center"/>
            </w:pPr>
            <w:r w:rsidRPr="00E722A5">
              <w:rPr>
                <w:sz w:val="20"/>
              </w:rPr>
              <w:t xml:space="preserve"> </w:t>
            </w:r>
          </w:p>
          <w:p w:rsidR="00B831E2" w:rsidRDefault="00B831E2" w:rsidP="00E722A5">
            <w:pPr>
              <w:spacing w:after="4" w:line="240" w:lineRule="auto"/>
              <w:ind w:right="24"/>
              <w:jc w:val="center"/>
            </w:pPr>
            <w:r w:rsidRPr="00E722A5">
              <w:rPr>
                <w:sz w:val="20"/>
              </w:rPr>
              <w:t>Skutočnosť k 31.12.201</w:t>
            </w:r>
            <w:r>
              <w:rPr>
                <w:sz w:val="20"/>
              </w:rPr>
              <w:t>7</w:t>
            </w:r>
          </w:p>
          <w:p w:rsidR="00B831E2" w:rsidRDefault="00B831E2" w:rsidP="00E722A5">
            <w:pPr>
              <w:spacing w:after="0" w:line="240" w:lineRule="auto"/>
              <w:ind w:left="29"/>
              <w:jc w:val="center"/>
            </w:pP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</w:p>
        </w:tc>
      </w:tr>
      <w:tr w:rsidR="00B831E2" w:rsidTr="00E722A5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>Bežné  príjmy spolu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5"/>
              <w:jc w:val="right"/>
            </w:pPr>
            <w:r>
              <w:rPr>
                <w:sz w:val="24"/>
              </w:rPr>
              <w:t>79022,71</w:t>
            </w:r>
          </w:p>
        </w:tc>
      </w:tr>
      <w:tr w:rsidR="00B831E2" w:rsidTr="00E722A5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B15E26">
            <w:pPr>
              <w:tabs>
                <w:tab w:val="left" w:pos="2580"/>
              </w:tabs>
              <w:spacing w:after="0" w:line="240" w:lineRule="auto"/>
              <w:ind w:right="22"/>
              <w:jc w:val="right"/>
            </w:pPr>
            <w:r>
              <w:t>68991,37</w:t>
            </w:r>
          </w:p>
        </w:tc>
      </w:tr>
      <w:tr w:rsidR="00B831E2" w:rsidTr="00E722A5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>Bežné výdavky spolu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B15E26">
            <w:pPr>
              <w:spacing w:after="0" w:line="240" w:lineRule="auto"/>
              <w:ind w:right="25"/>
              <w:jc w:val="right"/>
            </w:pPr>
            <w:r>
              <w:t>70449,96</w:t>
            </w:r>
          </w:p>
        </w:tc>
      </w:tr>
      <w:tr w:rsidR="00B831E2" w:rsidTr="00E722A5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B15E26">
            <w:pPr>
              <w:spacing w:after="0" w:line="240" w:lineRule="auto"/>
              <w:ind w:right="22"/>
              <w:jc w:val="right"/>
            </w:pPr>
            <w:r>
              <w:t xml:space="preserve">62049,96  </w:t>
            </w:r>
          </w:p>
        </w:tc>
      </w:tr>
      <w:tr w:rsidR="00B831E2" w:rsidTr="00E722A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>Bežný rozpočet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B831E2" w:rsidRDefault="00B831E2" w:rsidP="00B15E26">
            <w:pPr>
              <w:spacing w:after="0" w:line="240" w:lineRule="auto"/>
              <w:ind w:right="25"/>
              <w:jc w:val="right"/>
            </w:pPr>
            <w:r>
              <w:t xml:space="preserve">8572075 </w:t>
            </w:r>
          </w:p>
        </w:tc>
      </w:tr>
      <w:tr w:rsidR="00B831E2" w:rsidTr="00E722A5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>Kapitálové  príjmy spolu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B831E2" w:rsidTr="00E722A5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B831E2" w:rsidTr="00E722A5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>Kapitálové  výdavky spolu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B831E2" w:rsidTr="00E722A5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2"/>
              <w:jc w:val="right"/>
            </w:pPr>
            <w:r>
              <w:t>0</w:t>
            </w:r>
          </w:p>
        </w:tc>
      </w:tr>
      <w:tr w:rsidR="00B831E2" w:rsidTr="00E722A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25"/>
              <w:jc w:val="right"/>
            </w:pPr>
            <w:r>
              <w:t>0</w:t>
            </w:r>
          </w:p>
        </w:tc>
      </w:tr>
      <w:tr w:rsidR="00B831E2" w:rsidTr="00E722A5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>Prebytok/schodok bežného a kapitálového rozpočtu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right="25"/>
              <w:jc w:val="right"/>
            </w:pPr>
            <w:r>
              <w:t>8572,75</w:t>
            </w:r>
          </w:p>
        </w:tc>
      </w:tr>
      <w:tr w:rsidR="00B831E2" w:rsidTr="00E722A5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5"/>
              <w:jc w:val="right"/>
            </w:pPr>
          </w:p>
        </w:tc>
      </w:tr>
      <w:tr w:rsidR="00B831E2" w:rsidTr="00E722A5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right="25"/>
              <w:jc w:val="right"/>
            </w:pPr>
          </w:p>
        </w:tc>
      </w:tr>
      <w:tr w:rsidR="00B831E2" w:rsidTr="00E722A5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>Príjmy z finančných operácií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2"/>
              <w:jc w:val="right"/>
            </w:pPr>
            <w:r>
              <w:t>10031,34</w:t>
            </w:r>
          </w:p>
        </w:tc>
      </w:tr>
      <w:tr w:rsidR="00B831E2" w:rsidTr="00E722A5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2"/>
              <w:jc w:val="right"/>
            </w:pPr>
            <w:r>
              <w:t>8400,00</w:t>
            </w:r>
          </w:p>
        </w:tc>
      </w:tr>
      <w:tr w:rsidR="00B831E2" w:rsidTr="00E722A5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0"/>
              </w:rPr>
              <w:t>Rozdiel finančných operácií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B831E2" w:rsidRDefault="00B831E2" w:rsidP="00B15E26">
            <w:pPr>
              <w:spacing w:after="0" w:line="240" w:lineRule="auto"/>
              <w:ind w:right="25"/>
              <w:jc w:val="right"/>
            </w:pPr>
            <w:r>
              <w:t xml:space="preserve">                                                   1631,34</w:t>
            </w:r>
          </w:p>
        </w:tc>
      </w:tr>
      <w:tr w:rsidR="00B831E2" w:rsidTr="00E722A5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 w:rsidRPr="00E722A5">
              <w:rPr>
                <w:sz w:val="20"/>
              </w:rPr>
              <w:t xml:space="preserve">PRÍJMY SPOLU  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-7"/>
              <w:jc w:val="right"/>
            </w:pPr>
            <w:r>
              <w:t>79022,71</w:t>
            </w:r>
          </w:p>
        </w:tc>
      </w:tr>
      <w:tr w:rsidR="00B831E2" w:rsidTr="00E722A5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 w:rsidRPr="00E722A5">
              <w:rPr>
                <w:sz w:val="20"/>
              </w:rPr>
              <w:t>VÝDAVKY SPOLU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-7"/>
              <w:jc w:val="right"/>
            </w:pPr>
            <w:r>
              <w:t>70449,96</w:t>
            </w:r>
          </w:p>
        </w:tc>
      </w:tr>
      <w:tr w:rsidR="00B831E2" w:rsidTr="00E722A5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2"/>
            </w:pPr>
            <w:r w:rsidRPr="00E722A5">
              <w:rPr>
                <w:sz w:val="20"/>
              </w:rPr>
              <w:t xml:space="preserve">Hospodárenie obce 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right="-7"/>
              <w:jc w:val="right"/>
            </w:pPr>
            <w:r>
              <w:t>8572,75</w:t>
            </w:r>
          </w:p>
        </w:tc>
      </w:tr>
      <w:tr w:rsidR="00B831E2" w:rsidTr="00E722A5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 w:rsidRPr="00E722A5">
              <w:rPr>
                <w:sz w:val="20"/>
              </w:rPr>
              <w:t>Vylúčenie z prebytku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-7"/>
              <w:jc w:val="right"/>
            </w:pPr>
          </w:p>
        </w:tc>
      </w:tr>
      <w:tr w:rsidR="00B831E2" w:rsidTr="00E722A5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 w:rsidRPr="00E722A5">
              <w:rPr>
                <w:sz w:val="20"/>
              </w:rPr>
              <w:t>Upravené hospodárenie obce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-7"/>
              <w:jc w:val="right"/>
            </w:pPr>
            <w:r>
              <w:t>0</w:t>
            </w:r>
          </w:p>
        </w:tc>
      </w:tr>
    </w:tbl>
    <w:p w:rsidR="00B831E2" w:rsidRDefault="00B831E2">
      <w:pPr>
        <w:spacing w:after="0"/>
      </w:pPr>
      <w:r>
        <w:rPr>
          <w:color w:val="FF0000"/>
          <w:sz w:val="24"/>
        </w:rPr>
        <w:t xml:space="preserve"> </w:t>
      </w:r>
      <w:r>
        <w:rPr>
          <w:color w:val="FF0000"/>
          <w:sz w:val="24"/>
        </w:rPr>
        <w:tab/>
        <w:t xml:space="preserve"> </w:t>
      </w:r>
    </w:p>
    <w:p w:rsidR="00B831E2" w:rsidRDefault="00B831E2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</w:rPr>
        <w:tab/>
        <w:t xml:space="preserve"> 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24"/>
        <w:ind w:left="540"/>
      </w:pPr>
    </w:p>
    <w:p w:rsidR="00B831E2" w:rsidRDefault="00B831E2">
      <w:pPr>
        <w:pStyle w:val="Heading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2018 - 2020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W w:w="9232" w:type="dxa"/>
        <w:tblInd w:w="2" w:type="dxa"/>
        <w:tblCellMar>
          <w:top w:w="3" w:type="dxa"/>
          <w:left w:w="106" w:type="dxa"/>
          <w:right w:w="49" w:type="dxa"/>
        </w:tblCellMar>
        <w:tblLook w:val="00A0"/>
      </w:tblPr>
      <w:tblGrid>
        <w:gridCol w:w="2136"/>
        <w:gridCol w:w="1643"/>
        <w:gridCol w:w="1890"/>
        <w:gridCol w:w="1843"/>
        <w:gridCol w:w="1720"/>
      </w:tblGrid>
      <w:tr w:rsidR="00B831E2" w:rsidTr="00E722A5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</w:rPr>
              <w:t>Skutočnosť k 31.12.201</w:t>
            </w:r>
            <w:r>
              <w:rPr>
                <w:sz w:val="24"/>
              </w:rPr>
              <w:t>7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</w:rPr>
              <w:t>Rozpočet  na rok 201</w:t>
            </w:r>
            <w:r>
              <w:rPr>
                <w:sz w:val="24"/>
              </w:rPr>
              <w:t>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247" w:right="145" w:firstLine="125"/>
            </w:pPr>
            <w:r w:rsidRPr="00E722A5">
              <w:rPr>
                <w:sz w:val="24"/>
              </w:rPr>
              <w:t>Rozpočet  na rok 201</w:t>
            </w:r>
            <w:r>
              <w:rPr>
                <w:sz w:val="24"/>
              </w:rPr>
              <w:t>9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187" w:right="82" w:firstLine="125"/>
            </w:pPr>
            <w:r w:rsidRPr="00E722A5">
              <w:rPr>
                <w:sz w:val="24"/>
              </w:rPr>
              <w:t>Rozpočet  na rok 20</w:t>
            </w:r>
            <w:r>
              <w:rPr>
                <w:sz w:val="24"/>
              </w:rPr>
              <w:t>20</w:t>
            </w: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8"/>
              <w:jc w:val="right"/>
            </w:pPr>
            <w:r>
              <w:t>79022,71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  <w:r>
              <w:t>80481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6"/>
              <w:jc w:val="right"/>
            </w:pPr>
            <w:r>
              <w:t>80481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80481</w:t>
            </w:r>
          </w:p>
        </w:tc>
      </w:tr>
      <w:tr w:rsidR="00B831E2" w:rsidTr="00E722A5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</w:tr>
      <w:tr w:rsidR="00B831E2" w:rsidTr="00E722A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8"/>
              <w:jc w:val="right"/>
            </w:pPr>
            <w:r>
              <w:t>68991,37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  <w:r>
              <w:t>80481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6"/>
              <w:jc w:val="right"/>
            </w:pPr>
            <w:r>
              <w:t>80481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80481</w:t>
            </w:r>
          </w:p>
        </w:tc>
      </w:tr>
      <w:tr w:rsidR="00B831E2" w:rsidTr="00E722A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5"/>
              <w:jc w:val="right"/>
            </w:pPr>
          </w:p>
        </w:tc>
      </w:tr>
      <w:tr w:rsidR="00B831E2" w:rsidTr="00E722A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8"/>
              <w:jc w:val="right"/>
            </w:pPr>
            <w:r>
              <w:t>10031,34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B831E2" w:rsidTr="00E722A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</w:tr>
    </w:tbl>
    <w:p w:rsidR="00B831E2" w:rsidRDefault="00B831E2">
      <w:pPr>
        <w:spacing w:after="0"/>
      </w:pPr>
      <w:r>
        <w:rPr>
          <w:sz w:val="24"/>
        </w:rPr>
        <w:t xml:space="preserve"> </w:t>
      </w:r>
    </w:p>
    <w:tbl>
      <w:tblPr>
        <w:tblW w:w="9232" w:type="dxa"/>
        <w:tblInd w:w="2" w:type="dxa"/>
        <w:tblCellMar>
          <w:top w:w="1" w:type="dxa"/>
          <w:left w:w="106" w:type="dxa"/>
          <w:right w:w="49" w:type="dxa"/>
        </w:tblCellMar>
        <w:tblLook w:val="00A0"/>
      </w:tblPr>
      <w:tblGrid>
        <w:gridCol w:w="2136"/>
        <w:gridCol w:w="1643"/>
        <w:gridCol w:w="1717"/>
        <w:gridCol w:w="1870"/>
        <w:gridCol w:w="1866"/>
      </w:tblGrid>
      <w:tr w:rsidR="00B831E2" w:rsidTr="00E722A5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108" w:right="113"/>
              <w:jc w:val="center"/>
            </w:pPr>
            <w:r w:rsidRPr="00E722A5">
              <w:rPr>
                <w:sz w:val="24"/>
              </w:rPr>
              <w:t>Skutočnosť k 31.12.201</w:t>
            </w:r>
            <w:r>
              <w:rPr>
                <w:sz w:val="24"/>
              </w:rPr>
              <w:t>7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352" w:hanging="214"/>
              <w:jc w:val="both"/>
            </w:pPr>
            <w:r w:rsidRPr="00E722A5">
              <w:rPr>
                <w:sz w:val="24"/>
              </w:rPr>
              <w:t>Rozpočet  na rok 201</w:t>
            </w:r>
            <w:r>
              <w:rPr>
                <w:sz w:val="24"/>
              </w:rPr>
              <w:t>8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259" w:right="157" w:firstLine="127"/>
            </w:pPr>
            <w:r w:rsidRPr="00E722A5">
              <w:rPr>
                <w:sz w:val="24"/>
              </w:rPr>
              <w:t>Rozpočet  na rok 201</w:t>
            </w:r>
            <w:r>
              <w:rPr>
                <w:sz w:val="24"/>
              </w:rPr>
              <w:t>9</w:t>
            </w: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259" w:right="154" w:firstLine="127"/>
            </w:pPr>
            <w:r w:rsidRPr="00E722A5">
              <w:rPr>
                <w:sz w:val="24"/>
              </w:rPr>
              <w:t>Rozpočet  na rok 20</w:t>
            </w:r>
            <w:r>
              <w:rPr>
                <w:sz w:val="24"/>
              </w:rPr>
              <w:t>20</w:t>
            </w: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8"/>
              <w:jc w:val="right"/>
            </w:pPr>
            <w:r>
              <w:t>70449,96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  <w:r>
              <w:t>80481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6"/>
              <w:jc w:val="right"/>
            </w:pPr>
            <w:r>
              <w:t>80481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80481</w:t>
            </w:r>
          </w:p>
        </w:tc>
      </w:tr>
      <w:tr w:rsidR="00B831E2" w:rsidTr="00E722A5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</w:tr>
      <w:tr w:rsidR="00B831E2" w:rsidTr="00E722A5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8"/>
              <w:jc w:val="right"/>
            </w:pPr>
            <w:r>
              <w:t>62049,96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  <w:r>
              <w:t>79530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6"/>
              <w:jc w:val="right"/>
            </w:pPr>
            <w:r>
              <w:t>79530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79530</w:t>
            </w:r>
          </w:p>
        </w:tc>
      </w:tr>
      <w:tr w:rsidR="00B831E2" w:rsidTr="00E722A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8"/>
              <w:jc w:val="right"/>
            </w:pPr>
            <w:r>
              <w:t>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6"/>
              <w:jc w:val="right"/>
            </w:pPr>
            <w:r>
              <w:t>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B831E2" w:rsidTr="00E722A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8"/>
              <w:jc w:val="right"/>
            </w:pPr>
            <w:r>
              <w:t>8400,00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  <w:r>
              <w:t>951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9"/>
              <w:jc w:val="right"/>
            </w:pPr>
            <w:r>
              <w:t>951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5"/>
              <w:jc w:val="right"/>
            </w:pPr>
            <w:r>
              <w:t>951</w:t>
            </w:r>
          </w:p>
        </w:tc>
      </w:tr>
      <w:tr w:rsidR="00B831E2" w:rsidTr="00E722A5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"/>
              <w:jc w:val="right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6"/>
              <w:jc w:val="right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"/>
              <w:jc w:val="right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  <w:r w:rsidRPr="00E722A5">
              <w:rPr>
                <w:sz w:val="24"/>
              </w:rPr>
              <w:t xml:space="preserve"> </w:t>
            </w:r>
          </w:p>
        </w:tc>
      </w:tr>
    </w:tbl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  <w:r>
        <w:rPr>
          <w:sz w:val="28"/>
        </w:rPr>
        <w:t xml:space="preserve"> </w:t>
      </w:r>
    </w:p>
    <w:p w:rsidR="00B831E2" w:rsidRDefault="00B831E2">
      <w:pPr>
        <w:spacing w:after="112"/>
      </w:pPr>
      <w:r>
        <w:rPr>
          <w:sz w:val="28"/>
        </w:rPr>
        <w:t xml:space="preserve"> </w:t>
      </w:r>
    </w:p>
    <w:p w:rsidR="00B831E2" w:rsidRDefault="00B831E2">
      <w:pPr>
        <w:pStyle w:val="Heading1"/>
        <w:spacing w:after="95"/>
        <w:ind w:left="293"/>
      </w:pPr>
      <w:r>
        <w:t xml:space="preserve">8. Informácia o vývoji obce z pohľadu účtovníctva </w:t>
      </w:r>
    </w:p>
    <w:p w:rsidR="00B831E2" w:rsidRDefault="00B831E2">
      <w:pPr>
        <w:spacing w:after="11" w:line="248" w:lineRule="auto"/>
        <w:ind w:left="437" w:hanging="10"/>
      </w:pPr>
      <w:r>
        <w:rPr>
          <w:sz w:val="24"/>
        </w:rPr>
        <w:t xml:space="preserve">8.1 Majetok  </w:t>
      </w:r>
    </w:p>
    <w:tbl>
      <w:tblPr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0A0"/>
      </w:tblPr>
      <w:tblGrid>
        <w:gridCol w:w="3683"/>
        <w:gridCol w:w="1535"/>
        <w:gridCol w:w="1440"/>
        <w:gridCol w:w="1440"/>
        <w:gridCol w:w="1438"/>
      </w:tblGrid>
      <w:tr w:rsidR="00B831E2" w:rsidTr="00E722A5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142" w:right="149"/>
              <w:jc w:val="center"/>
            </w:pPr>
            <w:r>
              <w:t xml:space="preserve">Skutočnosť k 31.12.2017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97" w:right="98"/>
              <w:jc w:val="center"/>
            </w:pPr>
            <w:r>
              <w:t xml:space="preserve">Skutočnosť k 31.12.2016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54" w:right="58"/>
              <w:jc w:val="center"/>
            </w:pPr>
            <w:r>
              <w:t xml:space="preserve">Predpoklad na rok 2018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54" w:right="55"/>
              <w:jc w:val="center"/>
            </w:pPr>
            <w:r>
              <w:t xml:space="preserve">Predpoklad na  rok 2019 </w:t>
            </w:r>
          </w:p>
        </w:tc>
      </w:tr>
      <w:tr w:rsidR="00B831E2" w:rsidTr="00E722A5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108803,19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114777,79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97049,27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101777,73</w:t>
            </w:r>
          </w:p>
        </w:tc>
      </w:tr>
      <w:tr w:rsidR="00B831E2" w:rsidTr="00E722A5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99954,50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104746,45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95000,00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99236,45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99954,50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104746,45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95000,00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99236,45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8848,69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10031,34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2049,27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2541,28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8848,69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10031,34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2049,27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2541,28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 xml:space="preserve">0 </w:t>
            </w:r>
          </w:p>
        </w:tc>
      </w:tr>
      <w:tr w:rsidR="00B831E2" w:rsidTr="00E722A5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:rsidR="00B831E2" w:rsidRDefault="00B831E2">
      <w:pPr>
        <w:spacing w:after="126"/>
      </w:pPr>
      <w:r>
        <w:t xml:space="preserve"> </w:t>
      </w:r>
    </w:p>
    <w:p w:rsidR="00B831E2" w:rsidRDefault="00B831E2">
      <w:pPr>
        <w:spacing w:after="11" w:line="248" w:lineRule="auto"/>
        <w:ind w:left="-5" w:hanging="10"/>
      </w:pPr>
      <w:r>
        <w:rPr>
          <w:sz w:val="24"/>
        </w:rPr>
        <w:t xml:space="preserve">8.2 Zdroje krytia  </w:t>
      </w:r>
    </w:p>
    <w:tbl>
      <w:tblPr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0A0"/>
      </w:tblPr>
      <w:tblGrid>
        <w:gridCol w:w="3683"/>
        <w:gridCol w:w="1535"/>
        <w:gridCol w:w="1440"/>
        <w:gridCol w:w="1440"/>
        <w:gridCol w:w="1438"/>
      </w:tblGrid>
      <w:tr w:rsidR="00B831E2" w:rsidTr="00370396">
        <w:trPr>
          <w:trHeight w:val="512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142" w:right="149"/>
              <w:jc w:val="center"/>
            </w:pPr>
            <w:r>
              <w:t xml:space="preserve">Skutočnosť k 31.12.2017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97" w:right="98"/>
              <w:jc w:val="center"/>
            </w:pPr>
            <w:r>
              <w:t xml:space="preserve">Skutočnosť k  31.12.2016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54" w:right="58"/>
              <w:jc w:val="center"/>
            </w:pPr>
            <w:r>
              <w:t xml:space="preserve">Predpoklad na rok 2018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54" w:right="55"/>
              <w:jc w:val="center"/>
            </w:pPr>
            <w:r>
              <w:t xml:space="preserve">Predpoklad na  rok 2019 </w:t>
            </w:r>
          </w:p>
        </w:tc>
      </w:tr>
      <w:tr w:rsidR="00B831E2" w:rsidTr="00370396">
        <w:trPr>
          <w:trHeight w:val="421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108803,19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114777,79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97049,27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101777,73</w:t>
            </w:r>
          </w:p>
        </w:tc>
      </w:tr>
      <w:tr w:rsidR="00B831E2" w:rsidTr="00370396">
        <w:trPr>
          <w:trHeight w:val="390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103931,87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370396">
            <w:pPr>
              <w:jc w:val="right"/>
            </w:pPr>
            <w:r w:rsidRPr="009F0371">
              <w:t>102670,75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94605,95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99334,41</w:t>
            </w: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370396">
            <w:pPr>
              <w:spacing w:after="0" w:line="240" w:lineRule="auto"/>
              <w:ind w:right="5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103931,87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102670,75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94605,95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99334,41</w:t>
            </w:r>
          </w:p>
        </w:tc>
      </w:tr>
      <w:tr w:rsidR="00B831E2" w:rsidTr="00370396">
        <w:trPr>
          <w:trHeight w:val="463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4871,32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12107,04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2443,32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2443,32</w:t>
            </w: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right"/>
            </w:pP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B831E2" w:rsidTr="00370396">
        <w:trPr>
          <w:trHeight w:val="386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8"/>
              <w:jc w:val="right"/>
            </w:pPr>
            <w:r>
              <w:t>0</w:t>
            </w: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3920,59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2756,31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2443,32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2443,32</w:t>
            </w: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950,73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9350,73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</w:tr>
      <w:tr w:rsidR="00B831E2" w:rsidTr="00370396">
        <w:trPr>
          <w:trHeight w:val="389"/>
        </w:trPr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"/>
              <w:jc w:val="right"/>
            </w:pPr>
            <w:r>
              <w:t>0</w:t>
            </w:r>
          </w:p>
        </w:tc>
      </w:tr>
    </w:tbl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</w:p>
    <w:p w:rsidR="00B831E2" w:rsidRDefault="00B831E2">
      <w:pPr>
        <w:spacing w:after="0"/>
      </w:pPr>
    </w:p>
    <w:p w:rsidR="00B831E2" w:rsidRDefault="00B831E2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</w:rPr>
        <w:t xml:space="preserve">Pohľadávky  </w:t>
      </w:r>
    </w:p>
    <w:tbl>
      <w:tblPr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0A0"/>
      </w:tblPr>
      <w:tblGrid>
        <w:gridCol w:w="5103"/>
        <w:gridCol w:w="1556"/>
        <w:gridCol w:w="1555"/>
      </w:tblGrid>
      <w:tr w:rsidR="00B831E2" w:rsidTr="00E722A5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</w:rPr>
              <w:t>Zostatok k 31.12 201</w:t>
            </w:r>
            <w:r>
              <w:rPr>
                <w:sz w:val="20"/>
              </w:rPr>
              <w:t>6</w:t>
            </w:r>
            <w:r w:rsidRPr="00E722A5"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</w:rPr>
              <w:t>Zostatok k 31.12 201</w:t>
            </w:r>
            <w:r>
              <w:rPr>
                <w:sz w:val="20"/>
              </w:rPr>
              <w:t>7</w:t>
            </w:r>
            <w:r w:rsidRPr="00E722A5">
              <w:rPr>
                <w:sz w:val="24"/>
              </w:rPr>
              <w:t xml:space="preserve"> </w:t>
            </w:r>
          </w:p>
        </w:tc>
      </w:tr>
      <w:tr w:rsidR="00B831E2" w:rsidTr="00E722A5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B831E2" w:rsidTr="00E722A5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</w:rPr>
        <w:t xml:space="preserve">Záväzky </w:t>
      </w:r>
    </w:p>
    <w:tbl>
      <w:tblPr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0A0"/>
      </w:tblPr>
      <w:tblGrid>
        <w:gridCol w:w="6"/>
        <w:gridCol w:w="5099"/>
        <w:gridCol w:w="1555"/>
        <w:gridCol w:w="1554"/>
      </w:tblGrid>
      <w:tr w:rsidR="00B831E2" w:rsidTr="00E722A5">
        <w:trPr>
          <w:trHeight w:val="468"/>
        </w:trPr>
        <w:tc>
          <w:tcPr>
            <w:tcW w:w="51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</w:rPr>
              <w:t>Zostatok k 31.12 201</w:t>
            </w:r>
            <w:r>
              <w:rPr>
                <w:sz w:val="20"/>
              </w:rPr>
              <w:t>6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jc w:val="center"/>
            </w:pPr>
            <w:r w:rsidRPr="00E722A5">
              <w:rPr>
                <w:sz w:val="20"/>
              </w:rPr>
              <w:t>Zostatok k 31.12 201</w:t>
            </w:r>
            <w:r>
              <w:rPr>
                <w:sz w:val="20"/>
              </w:rPr>
              <w:t>7</w:t>
            </w:r>
          </w:p>
        </w:tc>
      </w:tr>
      <w:tr w:rsidR="00B831E2" w:rsidTr="00E722A5">
        <w:trPr>
          <w:gridBefore w:val="1"/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  <w:tr w:rsidR="00B831E2" w:rsidTr="00E722A5">
        <w:trPr>
          <w:gridBefore w:val="1"/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5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53"/>
              <w:jc w:val="right"/>
            </w:pPr>
            <w:r>
              <w:t>0</w:t>
            </w:r>
          </w:p>
        </w:tc>
      </w:tr>
    </w:tbl>
    <w:p w:rsidR="00B831E2" w:rsidRDefault="00B831E2">
      <w:pPr>
        <w:spacing w:after="0"/>
      </w:pPr>
      <w:r>
        <w:rPr>
          <w:color w:val="0000FF"/>
          <w:sz w:val="24"/>
        </w:rPr>
        <w:t xml:space="preserve"> </w:t>
      </w:r>
    </w:p>
    <w:p w:rsidR="00B831E2" w:rsidRDefault="00B831E2">
      <w:pPr>
        <w:pStyle w:val="Heading1"/>
        <w:ind w:left="293"/>
      </w:pPr>
    </w:p>
    <w:p w:rsidR="00B831E2" w:rsidRDefault="00B831E2">
      <w:pPr>
        <w:pStyle w:val="Heading1"/>
        <w:ind w:left="293"/>
      </w:pPr>
    </w:p>
    <w:p w:rsidR="00B831E2" w:rsidRDefault="00B831E2">
      <w:pPr>
        <w:pStyle w:val="Heading1"/>
        <w:ind w:left="293"/>
      </w:pPr>
      <w:r>
        <w:t xml:space="preserve">9.Hospodársky výsledok  za 2017 - vývoj nákladov a výnosov </w:t>
      </w:r>
    </w:p>
    <w:tbl>
      <w:tblPr>
        <w:tblW w:w="9356" w:type="dxa"/>
        <w:tblInd w:w="2" w:type="dxa"/>
        <w:tblCellMar>
          <w:top w:w="1" w:type="dxa"/>
          <w:left w:w="106" w:type="dxa"/>
          <w:right w:w="112" w:type="dxa"/>
        </w:tblCellMar>
        <w:tblLook w:val="00A0"/>
      </w:tblPr>
      <w:tblGrid>
        <w:gridCol w:w="3238"/>
        <w:gridCol w:w="1549"/>
        <w:gridCol w:w="1493"/>
        <w:gridCol w:w="1582"/>
        <w:gridCol w:w="1494"/>
      </w:tblGrid>
      <w:tr w:rsidR="00B831E2" w:rsidTr="00E722A5">
        <w:trPr>
          <w:trHeight w:val="5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60"/>
              <w:jc w:val="center"/>
            </w:pPr>
            <w:r w:rsidRPr="00E722A5">
              <w:rPr>
                <w:sz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112" w:right="4"/>
              <w:jc w:val="center"/>
            </w:pPr>
            <w:r>
              <w:t xml:space="preserve">Skutočnosť k 31.12. 2016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86"/>
              <w:jc w:val="center"/>
            </w:pPr>
            <w:r>
              <w:t xml:space="preserve">Skutočnosť k 31.12.2017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52"/>
              <w:jc w:val="center"/>
            </w:pPr>
            <w:r>
              <w:t xml:space="preserve">Predpoklad rok 2018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B831E2" w:rsidRDefault="00B831E2" w:rsidP="00E722A5">
            <w:pPr>
              <w:spacing w:after="0" w:line="240" w:lineRule="auto"/>
              <w:ind w:left="11"/>
              <w:jc w:val="center"/>
            </w:pPr>
            <w:r>
              <w:t>Predpoklad rok 2019</w:t>
            </w:r>
          </w:p>
        </w:tc>
      </w:tr>
      <w:tr w:rsidR="00B831E2" w:rsidTr="00E722A5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1"/>
            </w:pPr>
            <w:r>
              <w:t>55782,36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67730,25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54100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55950</w:t>
            </w:r>
          </w:p>
        </w:tc>
      </w:tr>
      <w:tr w:rsidR="00B831E2" w:rsidTr="00E722A5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5929,93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9876,68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4750</w:t>
            </w:r>
          </w:p>
        </w:tc>
      </w:tr>
      <w:tr w:rsidR="00B831E2" w:rsidTr="00E722A5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10600,38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12670,25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10350</w:t>
            </w:r>
          </w:p>
        </w:tc>
      </w:tr>
      <w:tr w:rsidR="00B831E2" w:rsidTr="00E722A5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31051,80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39578,02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31500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32000</w:t>
            </w:r>
          </w:p>
        </w:tc>
      </w:tr>
      <w:tr w:rsidR="00B831E2" w:rsidTr="00E722A5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40,00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255,46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150</w:t>
            </w:r>
          </w:p>
        </w:tc>
      </w:tr>
      <w:tr w:rsidR="00B831E2" w:rsidTr="00E722A5">
        <w:trPr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36"/>
            </w:pPr>
            <w:r w:rsidRPr="00E722A5">
              <w:rPr>
                <w:sz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5067,99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4791,95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5500</w:t>
            </w:r>
          </w:p>
        </w:tc>
      </w:tr>
      <w:tr w:rsidR="00B831E2" w:rsidTr="00E722A5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3092,26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557,89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3100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3200</w:t>
            </w:r>
          </w:p>
        </w:tc>
      </w:tr>
      <w:tr w:rsidR="00B831E2" w:rsidTr="00E722A5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471"/>
              <w:jc w:val="both"/>
            </w:pPr>
            <w:r w:rsidRPr="00E722A5">
              <w:rPr>
                <w:sz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62811,27</w:t>
            </w:r>
          </w:p>
          <w:p w:rsidR="00B831E2" w:rsidRDefault="00B831E2" w:rsidP="00E722A5">
            <w:pPr>
              <w:spacing w:after="0" w:line="240" w:lineRule="auto"/>
              <w:ind w:left="2"/>
            </w:pP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68991,37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58900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60000</w:t>
            </w:r>
          </w:p>
        </w:tc>
      </w:tr>
      <w:tr w:rsidR="00B831E2" w:rsidTr="00E722A5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8931,68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jc w:val="both"/>
            </w:pPr>
            <w:r w:rsidRPr="00E722A5">
              <w:rPr>
                <w:sz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384"/>
            </w:pPr>
            <w:r w:rsidRPr="00E722A5">
              <w:rPr>
                <w:sz w:val="24"/>
              </w:rPr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47899,98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45162,00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49000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50000</w:t>
            </w:r>
          </w:p>
        </w:tc>
      </w:tr>
      <w:tr w:rsidR="00B831E2" w:rsidTr="00E722A5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1901,70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right="293"/>
            </w:pPr>
            <w:r w:rsidRPr="00E722A5">
              <w:rPr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5049,03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370396">
            <w:pPr>
              <w:spacing w:after="0" w:line="240" w:lineRule="auto"/>
            </w:pPr>
            <w:r>
              <w:t>293,25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0</w:t>
            </w:r>
          </w:p>
        </w:tc>
      </w:tr>
      <w:tr w:rsidR="00B831E2" w:rsidTr="00E722A5">
        <w:trPr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69 – Výnosy z transferov </w:t>
            </w:r>
          </w:p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9862,26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12702,74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9900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10000</w:t>
            </w:r>
          </w:p>
        </w:tc>
      </w:tr>
      <w:tr w:rsidR="00B831E2" w:rsidTr="00E722A5">
        <w:trPr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Hospodársky výsledok </w:t>
            </w:r>
          </w:p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7028,91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1261,12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4800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"/>
            </w:pPr>
            <w:r>
              <w:t>4050</w:t>
            </w:r>
          </w:p>
        </w:tc>
      </w:tr>
    </w:tbl>
    <w:p w:rsidR="00B831E2" w:rsidRDefault="00B831E2">
      <w:pPr>
        <w:spacing w:after="80"/>
      </w:pPr>
      <w:r>
        <w:rPr>
          <w:sz w:val="24"/>
        </w:rPr>
        <w:t xml:space="preserve"> </w:t>
      </w:r>
    </w:p>
    <w:p w:rsidR="00B831E2" w:rsidRDefault="00B831E2">
      <w:pPr>
        <w:spacing w:after="1" w:line="225" w:lineRule="auto"/>
        <w:ind w:left="-5" w:right="29" w:hanging="10"/>
      </w:pPr>
      <w:r>
        <w:t xml:space="preserve">Hospodársky výsledok  v sume 7028,91 EUR bol zúčtovaný na účet 428 – Nevysporiadaný výsledok hospodárenia minulých rokov. </w:t>
      </w:r>
    </w:p>
    <w:p w:rsidR="00B831E2" w:rsidRDefault="00B831E2">
      <w:pPr>
        <w:spacing w:after="0"/>
      </w:pPr>
      <w:r>
        <w:t xml:space="preserve"> </w:t>
      </w:r>
    </w:p>
    <w:p w:rsidR="00B831E2" w:rsidRDefault="00B831E2">
      <w:pPr>
        <w:spacing w:after="32" w:line="225" w:lineRule="auto"/>
        <w:ind w:left="-5" w:right="29" w:hanging="10"/>
      </w:pPr>
      <w:r>
        <w:t xml:space="preserve">Analýza nákladov a výnosov v porovnaní s minulým rokom a s vysvetlením významných rozdielov  : </w:t>
      </w:r>
    </w:p>
    <w:p w:rsidR="00B831E2" w:rsidRDefault="00B831E2">
      <w:pPr>
        <w:spacing w:after="0"/>
      </w:pPr>
      <w:r>
        <w:t xml:space="preserve"> </w:t>
      </w:r>
    </w:p>
    <w:p w:rsidR="00B831E2" w:rsidRDefault="00B831E2">
      <w:pPr>
        <w:spacing w:after="1" w:line="225" w:lineRule="auto"/>
        <w:ind w:left="-5" w:right="29" w:hanging="10"/>
      </w:pPr>
      <w:r>
        <w:t xml:space="preserve">Nárast nákladov za rok 2017 oproti roku 2016 bol hlavne v nákladovom účte triedy 52 - Osobné náklady o 8526,22 EUR, nárast  v dôsledku úpravy mzdy starostu obce a preplácanie časti mzdy pracovníka chránenej dielne.   </w:t>
      </w:r>
    </w:p>
    <w:p w:rsidR="00B831E2" w:rsidRDefault="00B831E2">
      <w:pPr>
        <w:spacing w:after="0"/>
      </w:pPr>
      <w:r>
        <w:rPr>
          <w:sz w:val="24"/>
        </w:rPr>
        <w:t xml:space="preserve"> </w:t>
      </w:r>
    </w:p>
    <w:p w:rsidR="00B831E2" w:rsidRDefault="00B831E2">
      <w:pPr>
        <w:pStyle w:val="Heading1"/>
        <w:spacing w:after="76"/>
        <w:ind w:left="797"/>
      </w:pPr>
      <w:r>
        <w:t xml:space="preserve">10.Ostatné  dôležité informácie  </w:t>
      </w:r>
    </w:p>
    <w:p w:rsidR="00B831E2" w:rsidRDefault="00B831E2">
      <w:pPr>
        <w:spacing w:after="115"/>
        <w:ind w:left="566"/>
      </w:pPr>
      <w:r>
        <w:rPr>
          <w:sz w:val="24"/>
        </w:rPr>
        <w:t xml:space="preserve"> </w:t>
      </w:r>
    </w:p>
    <w:p w:rsidR="00B831E2" w:rsidRDefault="00B831E2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</w:rPr>
        <w:t xml:space="preserve">10.1 </w:t>
      </w:r>
      <w:r>
        <w:rPr>
          <w:sz w:val="24"/>
        </w:rPr>
        <w:tab/>
        <w:t xml:space="preserve">Prijaté granty a transfery  </w:t>
      </w:r>
    </w:p>
    <w:p w:rsidR="00B831E2" w:rsidRDefault="00B831E2">
      <w:pPr>
        <w:spacing w:after="3"/>
        <w:ind w:left="-5" w:hanging="10"/>
        <w:jc w:val="both"/>
      </w:pPr>
      <w:r>
        <w:rPr>
          <w:sz w:val="24"/>
        </w:rPr>
        <w:t xml:space="preserve">V roku 2017 obec prijala nasledovné granty a transfery: </w:t>
      </w:r>
    </w:p>
    <w:tbl>
      <w:tblPr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0A0"/>
      </w:tblPr>
      <w:tblGrid>
        <w:gridCol w:w="1619"/>
        <w:gridCol w:w="4859"/>
        <w:gridCol w:w="2338"/>
      </w:tblGrid>
      <w:tr w:rsidR="00B831E2" w:rsidTr="00E722A5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10"/>
              <w:jc w:val="center"/>
            </w:pPr>
            <w:r w:rsidRPr="00E722A5">
              <w:rPr>
                <w:sz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jc w:val="center"/>
            </w:pPr>
            <w:r w:rsidRPr="00E722A5">
              <w:rPr>
                <w:sz w:val="24"/>
              </w:rPr>
              <w:t xml:space="preserve">Suma prijatých prostriedkov v EUR  </w:t>
            </w:r>
          </w:p>
        </w:tc>
      </w:tr>
      <w:tr w:rsidR="00B831E2" w:rsidTr="00E722A5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>ÚPSRaR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 w:rsidRPr="00E722A5">
              <w:rPr>
                <w:sz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>
              <w:t>0</w:t>
            </w:r>
          </w:p>
        </w:tc>
      </w:tr>
      <w:tr w:rsidR="00B831E2" w:rsidTr="00E722A5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 w:rsidRPr="00E722A5">
              <w:rPr>
                <w:sz w:val="24"/>
              </w:rPr>
              <w:t xml:space="preserve">Bežné výdavky REGOB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>
              <w:t>97,94</w:t>
            </w:r>
          </w:p>
        </w:tc>
      </w:tr>
      <w:tr w:rsidR="00B831E2" w:rsidTr="00E722A5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96" w:line="240" w:lineRule="auto"/>
            </w:pPr>
            <w:r w:rsidRPr="00E722A5">
              <w:rPr>
                <w:sz w:val="24"/>
              </w:rPr>
              <w:t xml:space="preserve">MVa MŽP </w:t>
            </w:r>
          </w:p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 w:rsidRPr="00E722A5">
              <w:rPr>
                <w:sz w:val="24"/>
              </w:rPr>
              <w:t xml:space="preserve">Bežné výdavky- ŽP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>
              <w:t>20,37</w:t>
            </w:r>
          </w:p>
        </w:tc>
      </w:tr>
      <w:tr w:rsidR="00B831E2" w:rsidTr="00E722A5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 w:rsidRPr="00E722A5">
              <w:rPr>
                <w:sz w:val="24"/>
              </w:rPr>
              <w:t xml:space="preserve">Bežné výdavky-stavebný úrad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>
              <w:t>212,16</w:t>
            </w:r>
          </w:p>
        </w:tc>
      </w:tr>
      <w:tr w:rsidR="00B831E2" w:rsidTr="00E722A5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Pr="00E722A5" w:rsidRDefault="00B831E2" w:rsidP="00E722A5">
            <w:pPr>
              <w:spacing w:after="0" w:line="240" w:lineRule="auto"/>
              <w:rPr>
                <w:sz w:val="24"/>
              </w:rPr>
            </w:pPr>
            <w:r w:rsidRPr="00E722A5">
              <w:rPr>
                <w:sz w:val="24"/>
              </w:rPr>
              <w:t xml:space="preserve">UPSVaR </w:t>
            </w:r>
          </w:p>
          <w:p w:rsidR="00B831E2" w:rsidRPr="00E722A5" w:rsidRDefault="00B831E2" w:rsidP="00E722A5">
            <w:pPr>
              <w:spacing w:after="0" w:line="240" w:lineRule="auto"/>
              <w:rPr>
                <w:sz w:val="24"/>
              </w:rPr>
            </w:pPr>
            <w:r w:rsidRPr="00E722A5">
              <w:rPr>
                <w:sz w:val="24"/>
              </w:rPr>
              <w:t>ÚPSVaR</w:t>
            </w:r>
          </w:p>
          <w:p w:rsidR="00B831E2" w:rsidRPr="00E722A5" w:rsidRDefault="00B831E2" w:rsidP="00E722A5">
            <w:pPr>
              <w:spacing w:after="0" w:line="240" w:lineRule="auto"/>
              <w:rPr>
                <w:sz w:val="24"/>
              </w:rPr>
            </w:pPr>
            <w:r w:rsidRPr="00E722A5">
              <w:rPr>
                <w:sz w:val="24"/>
              </w:rPr>
              <w:t>MV SR</w:t>
            </w:r>
          </w:p>
          <w:p w:rsidR="00B831E2" w:rsidRDefault="00B831E2" w:rsidP="00E722A5">
            <w:pPr>
              <w:spacing w:after="0" w:line="240" w:lineRule="auto"/>
            </w:pP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Pr="00E722A5" w:rsidRDefault="00B831E2" w:rsidP="00E722A5">
            <w:pPr>
              <w:spacing w:after="0" w:line="240" w:lineRule="auto"/>
              <w:ind w:left="1"/>
              <w:rPr>
                <w:sz w:val="24"/>
              </w:rPr>
            </w:pPr>
            <w:r w:rsidRPr="00E722A5">
              <w:rPr>
                <w:sz w:val="24"/>
              </w:rPr>
              <w:t xml:space="preserve">Bežné výdavky –chránené dielne </w:t>
            </w:r>
          </w:p>
          <w:p w:rsidR="00B831E2" w:rsidRPr="00E722A5" w:rsidRDefault="00B831E2" w:rsidP="00E722A5">
            <w:pPr>
              <w:spacing w:after="0" w:line="240" w:lineRule="auto"/>
              <w:ind w:left="1"/>
              <w:rPr>
                <w:sz w:val="24"/>
              </w:rPr>
            </w:pPr>
            <w:r w:rsidRPr="00E722A5">
              <w:rPr>
                <w:sz w:val="24"/>
              </w:rPr>
              <w:t>Dobrovolnícka služba</w:t>
            </w:r>
          </w:p>
          <w:p w:rsidR="00B831E2" w:rsidRDefault="00B831E2" w:rsidP="00E722A5">
            <w:pPr>
              <w:spacing w:after="0" w:line="240" w:lineRule="auto"/>
              <w:ind w:left="1"/>
            </w:pPr>
            <w:r>
              <w:rPr>
                <w:sz w:val="24"/>
              </w:rPr>
              <w:t>Voľby do VÚC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Pr="00E722A5" w:rsidRDefault="00B831E2" w:rsidP="00E722A5">
            <w:pPr>
              <w:spacing w:after="0" w:line="240" w:lineRule="auto"/>
              <w:ind w:left="1"/>
              <w:rPr>
                <w:sz w:val="24"/>
              </w:rPr>
            </w:pPr>
            <w:r w:rsidRPr="00E722A5">
              <w:rPr>
                <w:sz w:val="24"/>
              </w:rPr>
              <w:t>8</w:t>
            </w:r>
            <w:r>
              <w:rPr>
                <w:sz w:val="24"/>
              </w:rPr>
              <w:t>915</w:t>
            </w:r>
            <w:r w:rsidRPr="00E722A5">
              <w:rPr>
                <w:sz w:val="24"/>
              </w:rPr>
              <w:t>,4</w:t>
            </w:r>
            <w:r>
              <w:rPr>
                <w:sz w:val="24"/>
              </w:rPr>
              <w:t>0</w:t>
            </w:r>
          </w:p>
          <w:p w:rsidR="00B831E2" w:rsidRPr="00E722A5" w:rsidRDefault="00B831E2" w:rsidP="00E722A5">
            <w:pPr>
              <w:spacing w:after="0" w:line="240" w:lineRule="auto"/>
              <w:ind w:left="1"/>
              <w:rPr>
                <w:sz w:val="24"/>
              </w:rPr>
            </w:pPr>
            <w:r>
              <w:rPr>
                <w:sz w:val="24"/>
              </w:rPr>
              <w:t>2792,47</w:t>
            </w:r>
          </w:p>
          <w:p w:rsidR="00B831E2" w:rsidRPr="00E722A5" w:rsidRDefault="00B831E2" w:rsidP="00E722A5">
            <w:pPr>
              <w:spacing w:after="0" w:line="240" w:lineRule="auto"/>
              <w:ind w:left="1"/>
              <w:rPr>
                <w:sz w:val="24"/>
              </w:rPr>
            </w:pPr>
            <w:r>
              <w:rPr>
                <w:sz w:val="24"/>
              </w:rPr>
              <w:t>664,40</w:t>
            </w:r>
          </w:p>
          <w:p w:rsidR="00B831E2" w:rsidRPr="00E722A5" w:rsidRDefault="00B831E2" w:rsidP="00E722A5">
            <w:pPr>
              <w:spacing w:after="0" w:line="240" w:lineRule="auto"/>
              <w:ind w:left="1"/>
              <w:rPr>
                <w:sz w:val="24"/>
              </w:rPr>
            </w:pPr>
          </w:p>
          <w:p w:rsidR="00B831E2" w:rsidRDefault="00B831E2" w:rsidP="00E722A5">
            <w:pPr>
              <w:spacing w:after="0" w:line="240" w:lineRule="auto"/>
              <w:ind w:left="1"/>
            </w:pPr>
            <w:r w:rsidRPr="00E722A5">
              <w:rPr>
                <w:sz w:val="24"/>
              </w:rPr>
              <w:t xml:space="preserve">  </w:t>
            </w:r>
          </w:p>
        </w:tc>
      </w:tr>
    </w:tbl>
    <w:p w:rsidR="00B831E2" w:rsidRDefault="00B831E2">
      <w:pPr>
        <w:spacing w:after="96"/>
      </w:pPr>
      <w:r>
        <w:rPr>
          <w:sz w:val="24"/>
        </w:rPr>
        <w:t xml:space="preserve"> </w:t>
      </w:r>
    </w:p>
    <w:p w:rsidR="00B831E2" w:rsidRDefault="00B831E2">
      <w:pPr>
        <w:spacing w:after="96"/>
        <w:ind w:left="-5" w:hanging="10"/>
        <w:jc w:val="both"/>
      </w:pPr>
      <w:r>
        <w:rPr>
          <w:sz w:val="24"/>
        </w:rPr>
        <w:t xml:space="preserve">Popis najvýznamnejších prijatých grantov a transferov:  </w:t>
      </w:r>
    </w:p>
    <w:p w:rsidR="00B831E2" w:rsidRDefault="00B831E2">
      <w:pPr>
        <w:spacing w:after="3" w:line="340" w:lineRule="auto"/>
        <w:ind w:left="-5" w:hanging="10"/>
        <w:jc w:val="both"/>
      </w:pPr>
      <w:r>
        <w:rPr>
          <w:sz w:val="24"/>
        </w:rPr>
        <w:t xml:space="preserve">V roku 2017 boli prijaté bežné transfery na výkon prenesených  kompetencií, kapitálové transfery neboli prijaté žiadne.  </w:t>
      </w:r>
    </w:p>
    <w:p w:rsidR="00B831E2" w:rsidRDefault="00B831E2">
      <w:pPr>
        <w:spacing w:after="115"/>
      </w:pPr>
      <w:r>
        <w:rPr>
          <w:sz w:val="24"/>
        </w:rPr>
        <w:t xml:space="preserve"> </w:t>
      </w:r>
    </w:p>
    <w:p w:rsidR="00B831E2" w:rsidRDefault="00B831E2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</w:rPr>
        <w:t xml:space="preserve">10.2 </w:t>
      </w:r>
      <w:r>
        <w:rPr>
          <w:sz w:val="24"/>
        </w:rPr>
        <w:tab/>
        <w:t xml:space="preserve">Poskytnuté dotácie  </w:t>
      </w:r>
    </w:p>
    <w:p w:rsidR="00B831E2" w:rsidRDefault="00B831E2">
      <w:pPr>
        <w:spacing w:after="3"/>
        <w:ind w:left="-5" w:hanging="10"/>
        <w:jc w:val="both"/>
      </w:pPr>
      <w:r>
        <w:rPr>
          <w:sz w:val="24"/>
        </w:rPr>
        <w:t xml:space="preserve">V roku 2017 obec poskytla zo svojho rozpočtu dotácie v zmysle VZN č.1/2012 o poskytovaní dotácií z rozpočtu obce:  </w:t>
      </w:r>
    </w:p>
    <w:tbl>
      <w:tblPr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0A0"/>
      </w:tblPr>
      <w:tblGrid>
        <w:gridCol w:w="1619"/>
        <w:gridCol w:w="4859"/>
        <w:gridCol w:w="2338"/>
      </w:tblGrid>
      <w:tr w:rsidR="00B831E2" w:rsidTr="00E722A5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B831E2" w:rsidRDefault="00B831E2" w:rsidP="00E722A5">
            <w:pPr>
              <w:spacing w:after="0" w:line="240" w:lineRule="auto"/>
              <w:ind w:left="200" w:firstLine="5"/>
            </w:pPr>
            <w:r>
              <w:t xml:space="preserve">Suma poskytnutých  prostriedkov v EUR </w:t>
            </w:r>
          </w:p>
        </w:tc>
      </w:tr>
      <w:tr w:rsidR="00B831E2" w:rsidTr="00E722A5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TJ Porúbka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 w:rsidRPr="00E722A5">
              <w:rPr>
                <w:sz w:val="24"/>
              </w:rPr>
              <w:t>Na činnosť v roku 201</w:t>
            </w:r>
            <w:r>
              <w:rPr>
                <w:sz w:val="24"/>
              </w:rPr>
              <w:t>7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>
              <w:t>0</w:t>
            </w:r>
          </w:p>
        </w:tc>
      </w:tr>
      <w:tr w:rsidR="00B831E2" w:rsidTr="00E722A5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 w:rsidRPr="00E722A5"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31E2" w:rsidRDefault="00B831E2" w:rsidP="00E722A5">
            <w:pPr>
              <w:spacing w:after="0" w:line="240" w:lineRule="auto"/>
              <w:ind w:left="1"/>
            </w:pPr>
            <w:r w:rsidRPr="00E722A5">
              <w:rPr>
                <w:sz w:val="24"/>
              </w:rPr>
              <w:t xml:space="preserve"> </w:t>
            </w:r>
          </w:p>
        </w:tc>
      </w:tr>
    </w:tbl>
    <w:p w:rsidR="00B831E2" w:rsidRDefault="00B831E2">
      <w:pPr>
        <w:spacing w:after="116"/>
      </w:pPr>
      <w:r>
        <w:rPr>
          <w:sz w:val="24"/>
        </w:rPr>
        <w:t xml:space="preserve"> </w:t>
      </w:r>
    </w:p>
    <w:p w:rsidR="00B831E2" w:rsidRDefault="00B831E2">
      <w:pPr>
        <w:spacing w:after="112" w:line="248" w:lineRule="auto"/>
        <w:ind w:left="-5" w:hanging="10"/>
      </w:pPr>
      <w:r>
        <w:rPr>
          <w:sz w:val="24"/>
        </w:rPr>
        <w:t xml:space="preserve">10.3 Významné investičné akcie v roku 2017 </w:t>
      </w:r>
    </w:p>
    <w:p w:rsidR="00B831E2" w:rsidRDefault="00B831E2">
      <w:pPr>
        <w:spacing w:after="118"/>
        <w:ind w:left="-5" w:hanging="10"/>
        <w:jc w:val="both"/>
      </w:pPr>
      <w:r>
        <w:rPr>
          <w:sz w:val="24"/>
        </w:rPr>
        <w:t xml:space="preserve">Najvýznamnejšie investičné akcie realizované v roku 2017: </w:t>
      </w:r>
    </w:p>
    <w:p w:rsidR="00B831E2" w:rsidRDefault="00B831E2" w:rsidP="00FC1613">
      <w:pPr>
        <w:spacing w:after="3" w:line="364" w:lineRule="auto"/>
        <w:ind w:left="444" w:right="2492" w:hanging="10"/>
        <w:jc w:val="both"/>
        <w:rPr>
          <w:sz w:val="24"/>
        </w:rPr>
      </w:pPr>
      <w:r>
        <w:rPr>
          <w:sz w:val="24"/>
        </w:rPr>
        <w:t xml:space="preserve">- </w:t>
      </w:r>
      <w:r>
        <w:rPr>
          <w:sz w:val="24"/>
        </w:rPr>
        <w:tab/>
        <w:t>Oprava chodníka a prístupovej cesty k budove OÚ.</w:t>
      </w:r>
    </w:p>
    <w:p w:rsidR="00B831E2" w:rsidRDefault="00B831E2" w:rsidP="00FC1613">
      <w:pPr>
        <w:spacing w:after="3" w:line="364" w:lineRule="auto"/>
        <w:ind w:left="444" w:right="2492" w:hanging="10"/>
        <w:jc w:val="both"/>
        <w:rPr>
          <w:sz w:val="24"/>
        </w:rPr>
      </w:pPr>
      <w:r>
        <w:rPr>
          <w:sz w:val="24"/>
        </w:rPr>
        <w:t>- otvorená prístavba ku kostolu</w:t>
      </w:r>
    </w:p>
    <w:p w:rsidR="00B831E2" w:rsidRDefault="00B831E2" w:rsidP="00FC1613">
      <w:pPr>
        <w:spacing w:after="3" w:line="364" w:lineRule="auto"/>
        <w:ind w:left="444" w:right="2492" w:hanging="10"/>
        <w:jc w:val="both"/>
        <w:rPr>
          <w:sz w:val="24"/>
        </w:rPr>
      </w:pPr>
    </w:p>
    <w:p w:rsidR="00B831E2" w:rsidRDefault="00B831E2" w:rsidP="00FC1613">
      <w:pPr>
        <w:spacing w:after="3" w:line="364" w:lineRule="auto"/>
        <w:ind w:left="444" w:right="2492" w:hanging="10"/>
        <w:jc w:val="both"/>
      </w:pPr>
      <w:r>
        <w:rPr>
          <w:sz w:val="24"/>
        </w:rPr>
        <w:t xml:space="preserve"> Predpokladaný budúci vývoj činnosti  </w:t>
      </w:r>
    </w:p>
    <w:p w:rsidR="00B831E2" w:rsidRDefault="00B831E2">
      <w:pPr>
        <w:spacing w:after="119"/>
        <w:ind w:left="-5" w:hanging="10"/>
        <w:jc w:val="both"/>
      </w:pPr>
      <w:r>
        <w:rPr>
          <w:sz w:val="24"/>
        </w:rPr>
        <w:t xml:space="preserve">Predpokladané investičné akcie realizované v budúcich rokoch: </w:t>
      </w:r>
    </w:p>
    <w:p w:rsidR="00B831E2" w:rsidRDefault="00B831E2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</w:rPr>
        <w:t>Vybudovanie chodníka v obci a premiestnenie autobusových zastávok</w:t>
      </w:r>
    </w:p>
    <w:p w:rsidR="00B831E2" w:rsidRDefault="00B831E2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</w:rPr>
        <w:t xml:space="preserve">Rekonštrukcia kancelárskych priestorov starostu obce, rekonštrukcia priestorov knižnice </w:t>
      </w:r>
    </w:p>
    <w:p w:rsidR="00B831E2" w:rsidRDefault="00B831E2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</w:rPr>
        <w:t xml:space="preserve">Oprava a údržba miestnych komunikácií </w:t>
      </w:r>
    </w:p>
    <w:p w:rsidR="00B831E2" w:rsidRDefault="00B831E2">
      <w:pPr>
        <w:spacing w:after="118"/>
        <w:ind w:left="794"/>
      </w:pPr>
      <w:r>
        <w:rPr>
          <w:sz w:val="24"/>
        </w:rPr>
        <w:t xml:space="preserve"> </w:t>
      </w:r>
    </w:p>
    <w:p w:rsidR="00B831E2" w:rsidRDefault="00B831E2">
      <w:pPr>
        <w:spacing w:after="112" w:line="248" w:lineRule="auto"/>
        <w:ind w:left="-5" w:hanging="10"/>
      </w:pPr>
      <w:r>
        <w:rPr>
          <w:sz w:val="24"/>
        </w:rPr>
        <w:t xml:space="preserve">10.5 Udalosti osobitného významu po skončení účtovného obdobia  </w:t>
      </w:r>
    </w:p>
    <w:p w:rsidR="00B831E2" w:rsidRDefault="00B831E2">
      <w:pPr>
        <w:spacing w:after="96"/>
        <w:ind w:left="-5" w:hanging="10"/>
        <w:jc w:val="both"/>
      </w:pPr>
      <w:r>
        <w:rPr>
          <w:sz w:val="24"/>
        </w:rPr>
        <w:t xml:space="preserve">Obec nezaznamenala žiadnu udalosť osobitného významu po skončení účtovného obdobia.  </w:t>
      </w:r>
    </w:p>
    <w:p w:rsidR="00B831E2" w:rsidRDefault="00B831E2">
      <w:pPr>
        <w:spacing w:after="116"/>
      </w:pPr>
      <w:r>
        <w:rPr>
          <w:sz w:val="24"/>
        </w:rPr>
        <w:t xml:space="preserve"> </w:t>
      </w:r>
    </w:p>
    <w:p w:rsidR="00B831E2" w:rsidRDefault="00B831E2">
      <w:pPr>
        <w:spacing w:after="0" w:line="339" w:lineRule="auto"/>
        <w:ind w:left="-5" w:right="1831" w:hanging="10"/>
      </w:pPr>
      <w:r>
        <w:rPr>
          <w:sz w:val="24"/>
        </w:rPr>
        <w:t xml:space="preserve">10.6 Významné riziká a neistoty, ktorým je účtovná jednotka vystavená   Obec nevedie žiadny súdny spor . </w:t>
      </w:r>
    </w:p>
    <w:p w:rsidR="00B831E2" w:rsidRDefault="00B831E2">
      <w:pPr>
        <w:spacing w:after="96"/>
      </w:pPr>
      <w:r>
        <w:rPr>
          <w:sz w:val="24"/>
        </w:rPr>
        <w:t xml:space="preserve"> </w:t>
      </w:r>
    </w:p>
    <w:p w:rsidR="00B831E2" w:rsidRDefault="00B831E2">
      <w:pPr>
        <w:spacing w:after="97"/>
        <w:ind w:left="-5" w:hanging="10"/>
        <w:jc w:val="both"/>
        <w:rPr>
          <w:sz w:val="24"/>
        </w:rPr>
      </w:pPr>
    </w:p>
    <w:p w:rsidR="00B831E2" w:rsidRDefault="00B831E2">
      <w:pPr>
        <w:spacing w:after="97"/>
        <w:ind w:left="-5" w:hanging="10"/>
        <w:jc w:val="both"/>
        <w:rPr>
          <w:sz w:val="24"/>
        </w:rPr>
      </w:pPr>
    </w:p>
    <w:p w:rsidR="00B831E2" w:rsidRDefault="00B831E2">
      <w:pPr>
        <w:spacing w:after="97"/>
        <w:ind w:left="-5" w:hanging="10"/>
        <w:jc w:val="both"/>
        <w:rPr>
          <w:sz w:val="24"/>
        </w:rPr>
      </w:pPr>
    </w:p>
    <w:p w:rsidR="00B831E2" w:rsidRDefault="00B831E2">
      <w:pPr>
        <w:spacing w:after="97"/>
        <w:ind w:left="-5" w:hanging="10"/>
        <w:jc w:val="both"/>
        <w:rPr>
          <w:sz w:val="24"/>
        </w:rPr>
      </w:pPr>
    </w:p>
    <w:p w:rsidR="00B831E2" w:rsidRDefault="00B831E2">
      <w:pPr>
        <w:spacing w:after="97"/>
        <w:ind w:left="-5" w:hanging="10"/>
        <w:jc w:val="both"/>
      </w:pPr>
      <w:bookmarkStart w:id="0" w:name="_GoBack"/>
      <w:bookmarkEnd w:id="0"/>
      <w:r>
        <w:rPr>
          <w:sz w:val="24"/>
        </w:rPr>
        <w:t xml:space="preserve">Vypracoval:   Ing. Milan Staš                                                                                 </w:t>
      </w:r>
    </w:p>
    <w:p w:rsidR="00B831E2" w:rsidRDefault="00B831E2">
      <w:pPr>
        <w:spacing w:after="112" w:line="248" w:lineRule="auto"/>
        <w:ind w:left="4258" w:hanging="10"/>
      </w:pPr>
      <w:r>
        <w:rPr>
          <w:sz w:val="24"/>
        </w:rPr>
        <w:t xml:space="preserve">  Schválil: Ing. Milan Staš </w:t>
      </w:r>
    </w:p>
    <w:p w:rsidR="00B831E2" w:rsidRDefault="00B831E2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</w:rPr>
        <w:t xml:space="preserve"> </w:t>
      </w:r>
      <w:r>
        <w:rPr>
          <w:sz w:val="24"/>
        </w:rPr>
        <w:tab/>
        <w:t xml:space="preserve">     Starosta obce </w:t>
      </w:r>
      <w:r>
        <w:rPr>
          <w:sz w:val="24"/>
        </w:rPr>
        <w:tab/>
        <w:t xml:space="preserve"> </w:t>
      </w:r>
    </w:p>
    <w:p w:rsidR="00B831E2" w:rsidRDefault="00B831E2">
      <w:pPr>
        <w:spacing w:after="96"/>
      </w:pPr>
      <w:r>
        <w:rPr>
          <w:sz w:val="24"/>
        </w:rPr>
        <w:t xml:space="preserve"> </w:t>
      </w:r>
    </w:p>
    <w:p w:rsidR="00B831E2" w:rsidRDefault="00B831E2">
      <w:pPr>
        <w:spacing w:after="96"/>
      </w:pPr>
      <w:r>
        <w:rPr>
          <w:sz w:val="24"/>
        </w:rPr>
        <w:t xml:space="preserve"> </w:t>
      </w:r>
    </w:p>
    <w:p w:rsidR="00B831E2" w:rsidRDefault="00B831E2">
      <w:pPr>
        <w:spacing w:after="96"/>
        <w:ind w:left="-5" w:hanging="10"/>
        <w:jc w:val="both"/>
      </w:pPr>
      <w:r>
        <w:rPr>
          <w:sz w:val="24"/>
        </w:rPr>
        <w:t xml:space="preserve">V Porúbke  15.02.2018 </w:t>
      </w:r>
    </w:p>
    <w:p w:rsidR="00B831E2" w:rsidRDefault="00B831E2">
      <w:pPr>
        <w:spacing w:after="94"/>
      </w:pPr>
      <w:r>
        <w:rPr>
          <w:sz w:val="24"/>
        </w:rPr>
        <w:t xml:space="preserve"> </w:t>
      </w:r>
    </w:p>
    <w:p w:rsidR="00B831E2" w:rsidRDefault="00B831E2">
      <w:pPr>
        <w:spacing w:after="0"/>
      </w:pPr>
      <w:r>
        <w:rPr>
          <w:color w:val="FF0000"/>
          <w:sz w:val="24"/>
        </w:rPr>
        <w:t xml:space="preserve">Prílohy: </w:t>
      </w:r>
    </w:p>
    <w:p w:rsidR="00B831E2" w:rsidRDefault="00B831E2" w:rsidP="00570B0F">
      <w:pPr>
        <w:pStyle w:val="ListParagraph"/>
        <w:spacing w:after="0"/>
      </w:pPr>
    </w:p>
    <w:p w:rsidR="00B831E2" w:rsidRDefault="00B831E2" w:rsidP="00570B0F">
      <w:pPr>
        <w:pStyle w:val="ListParagraph"/>
        <w:numPr>
          <w:ilvl w:val="0"/>
          <w:numId w:val="13"/>
        </w:numPr>
        <w:spacing w:after="3"/>
      </w:pPr>
      <w:r w:rsidRPr="00570B0F">
        <w:rPr>
          <w:color w:val="FF0000"/>
          <w:sz w:val="24"/>
        </w:rPr>
        <w:t xml:space="preserve">Individuálna účtovná závierka: Súvaha, Výkaz ziskov a strát, Poznámky </w:t>
      </w:r>
    </w:p>
    <w:p w:rsidR="00B831E2" w:rsidRPr="006B2420" w:rsidRDefault="00B831E2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</w:rPr>
        <w:t xml:space="preserve">Výrok starostu k individuálnej účtovnej závierke  - </w:t>
      </w:r>
    </w:p>
    <w:p w:rsidR="00B831E2" w:rsidRPr="00570B0F" w:rsidRDefault="00B831E2" w:rsidP="00570B0F">
      <w:pPr>
        <w:pStyle w:val="ListParagraph"/>
        <w:numPr>
          <w:ilvl w:val="0"/>
          <w:numId w:val="13"/>
        </w:numPr>
        <w:spacing w:after="3"/>
        <w:rPr>
          <w:color w:val="000000"/>
          <w:sz w:val="24"/>
        </w:rPr>
      </w:pPr>
      <w:r w:rsidRPr="00570B0F">
        <w:rPr>
          <w:color w:val="FF0000"/>
          <w:sz w:val="24"/>
        </w:rPr>
        <w:t>Správa nezávislého audítora za r. 201</w:t>
      </w:r>
      <w:r>
        <w:rPr>
          <w:color w:val="FF0000"/>
          <w:sz w:val="24"/>
        </w:rPr>
        <w:t>7</w:t>
      </w:r>
    </w:p>
    <w:p w:rsidR="00B831E2" w:rsidRPr="00BC52B8" w:rsidRDefault="00B831E2" w:rsidP="00BC52B8">
      <w:pPr>
        <w:spacing w:after="0"/>
        <w:jc w:val="center"/>
      </w:pPr>
    </w:p>
    <w:p w:rsidR="00B831E2" w:rsidRPr="00BC52B8" w:rsidRDefault="00B831E2" w:rsidP="00BC52B8">
      <w:pPr>
        <w:spacing w:after="0"/>
        <w:jc w:val="center"/>
      </w:pPr>
      <w:r w:rsidRPr="00BC52B8">
        <w:rPr>
          <w:sz w:val="40"/>
        </w:rPr>
        <w:t xml:space="preserve"> </w:t>
      </w:r>
    </w:p>
    <w:p w:rsidR="00B831E2" w:rsidRPr="00BC52B8" w:rsidRDefault="00B831E2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</w:rPr>
        <w:t xml:space="preserve"> </w:t>
      </w:r>
    </w:p>
    <w:p w:rsidR="00B831E2" w:rsidRPr="00BC52B8" w:rsidRDefault="00B831E2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</w:rPr>
        <w:t xml:space="preserve"> </w:t>
      </w:r>
    </w:p>
    <w:p w:rsidR="00B831E2" w:rsidRPr="00BC52B8" w:rsidRDefault="00B831E2" w:rsidP="00BC52B8">
      <w:pPr>
        <w:spacing w:after="0"/>
        <w:jc w:val="center"/>
      </w:pPr>
      <w:r w:rsidRPr="00BC52B8">
        <w:rPr>
          <w:rFonts w:ascii="Courier New" w:hAnsi="Courier New" w:cs="Courier New"/>
          <w:sz w:val="40"/>
        </w:rPr>
        <w:t xml:space="preserve"> </w:t>
      </w: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Default="00B831E2" w:rsidP="00BC52B8">
      <w:pPr>
        <w:spacing w:after="108" w:line="243" w:lineRule="auto"/>
        <w:ind w:right="4514"/>
        <w:jc w:val="center"/>
        <w:rPr>
          <w:rFonts w:ascii="Courier New" w:hAnsi="Courier New" w:cs="Courier New"/>
          <w:sz w:val="40"/>
        </w:rPr>
      </w:pPr>
    </w:p>
    <w:p w:rsidR="00B831E2" w:rsidRPr="00BC52B8" w:rsidRDefault="00B831E2" w:rsidP="00BC52B8">
      <w:pPr>
        <w:spacing w:after="108" w:line="243" w:lineRule="auto"/>
        <w:ind w:right="4514"/>
        <w:jc w:val="center"/>
      </w:pPr>
      <w:r w:rsidRPr="00BC52B8">
        <w:rPr>
          <w:rFonts w:ascii="Courier New" w:hAnsi="Courier New" w:cs="Courier New"/>
          <w:sz w:val="40"/>
        </w:rPr>
        <w:t xml:space="preserve">  </w:t>
      </w:r>
    </w:p>
    <w:sectPr w:rsidR="00B831E2" w:rsidRPr="00BC52B8" w:rsidSect="00166D54">
      <w:footerReference w:type="even" r:id="rId8"/>
      <w:footerReference w:type="default" r:id="rId9"/>
      <w:footerReference w:type="first" r:id="rId10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31E2" w:rsidRDefault="00B831E2">
      <w:pPr>
        <w:spacing w:after="0" w:line="240" w:lineRule="auto"/>
      </w:pPr>
      <w:r>
        <w:separator/>
      </w:r>
    </w:p>
  </w:endnote>
  <w:endnote w:type="continuationSeparator" w:id="0">
    <w:p w:rsidR="00B831E2" w:rsidRDefault="00B831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1E2" w:rsidRDefault="00B831E2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fldSimple w:instr=" PAGE   \* MERGEFORMAT ">
      <w:r>
        <w:rPr>
          <w:sz w:val="24"/>
        </w:rPr>
        <w:t>2</w:t>
      </w:r>
    </w:fldSimple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1E2" w:rsidRDefault="00B831E2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fldSimple w:instr=" PAGE   \* MERGEFORMAT ">
      <w:r w:rsidRPr="00EF2E38">
        <w:rPr>
          <w:noProof/>
          <w:sz w:val="24"/>
        </w:rPr>
        <w:t>15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31E2" w:rsidRDefault="00B831E2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31E2" w:rsidRDefault="00B831E2">
      <w:pPr>
        <w:spacing w:after="0" w:line="240" w:lineRule="auto"/>
      </w:pPr>
      <w:r>
        <w:separator/>
      </w:r>
    </w:p>
  </w:footnote>
  <w:footnote w:type="continuationSeparator" w:id="0">
    <w:p w:rsidR="00B831E2" w:rsidRDefault="00B831E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</w:abstractNum>
  <w:abstractNum w:abstractNumId="1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</w:abstractNum>
  <w:abstractNum w:abstractNumId="2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</w:abstractNum>
  <w:abstractNum w:abstractNumId="3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abstractNum w:abstractNumId="4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abstractNum w:abstractNumId="5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</w:abstractNum>
  <w:abstractNum w:abstractNumId="6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</w:abstractNum>
  <w:abstractNum w:abstractNumId="7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abstractNum w:abstractNumId="8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Times New Roman" w:hAnsi="Calibri"/>
        <w:b w:val="0"/>
        <w:i w:val="0"/>
        <w:strike w:val="0"/>
        <w:dstrike w:val="0"/>
        <w:color w:val="FF0000"/>
        <w:sz w:val="24"/>
        <w:u w:val="none" w:color="000000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abstractNum w:abstractNumId="1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Times New Roman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vertAlign w:val="baseline"/>
      </w:rPr>
    </w:lvl>
  </w:abstractNum>
  <w:abstractNum w:abstractNumId="12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Times New Roman" w:hAnsi="Calibri"/>
        <w:b w:val="0"/>
        <w:i w:val="0"/>
        <w:strike w:val="0"/>
        <w:dstrike w:val="0"/>
        <w:color w:val="000000"/>
        <w:sz w:val="24"/>
        <w:u w:val="none" w:color="000000"/>
        <w:vertAlign w:val="baseline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5"/>
  </w:num>
  <w:num w:numId="5">
    <w:abstractNumId w:val="1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6"/>
  </w:num>
  <w:num w:numId="11">
    <w:abstractNumId w:val="2"/>
  </w:num>
  <w:num w:numId="12">
    <w:abstractNumId w:val="10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D596B"/>
    <w:rsid w:val="00007464"/>
    <w:rsid w:val="00070253"/>
    <w:rsid w:val="000723B3"/>
    <w:rsid w:val="00074B7F"/>
    <w:rsid w:val="000A0272"/>
    <w:rsid w:val="001251D2"/>
    <w:rsid w:val="00166D54"/>
    <w:rsid w:val="00193F09"/>
    <w:rsid w:val="001E39FB"/>
    <w:rsid w:val="001F13DF"/>
    <w:rsid w:val="00246F1E"/>
    <w:rsid w:val="00254762"/>
    <w:rsid w:val="00260A40"/>
    <w:rsid w:val="002912B3"/>
    <w:rsid w:val="002F1963"/>
    <w:rsid w:val="00370396"/>
    <w:rsid w:val="00397C48"/>
    <w:rsid w:val="003A1C15"/>
    <w:rsid w:val="00402EEB"/>
    <w:rsid w:val="00417450"/>
    <w:rsid w:val="004502B3"/>
    <w:rsid w:val="004564C8"/>
    <w:rsid w:val="00484F95"/>
    <w:rsid w:val="005267AC"/>
    <w:rsid w:val="005411F5"/>
    <w:rsid w:val="00570B0F"/>
    <w:rsid w:val="00594509"/>
    <w:rsid w:val="005B592E"/>
    <w:rsid w:val="005C6537"/>
    <w:rsid w:val="005D596B"/>
    <w:rsid w:val="00666E7B"/>
    <w:rsid w:val="00683B36"/>
    <w:rsid w:val="006B2420"/>
    <w:rsid w:val="006C62A9"/>
    <w:rsid w:val="00703619"/>
    <w:rsid w:val="007A534A"/>
    <w:rsid w:val="007B7EA6"/>
    <w:rsid w:val="0082076C"/>
    <w:rsid w:val="0082120C"/>
    <w:rsid w:val="008525D2"/>
    <w:rsid w:val="00856B8A"/>
    <w:rsid w:val="00867E00"/>
    <w:rsid w:val="00880E0B"/>
    <w:rsid w:val="00897539"/>
    <w:rsid w:val="008E3F87"/>
    <w:rsid w:val="008F13AE"/>
    <w:rsid w:val="00941A65"/>
    <w:rsid w:val="009B3E6A"/>
    <w:rsid w:val="009C1BD3"/>
    <w:rsid w:val="009F0371"/>
    <w:rsid w:val="00A270C9"/>
    <w:rsid w:val="00A83EED"/>
    <w:rsid w:val="00AD3293"/>
    <w:rsid w:val="00B15E26"/>
    <w:rsid w:val="00B30D9E"/>
    <w:rsid w:val="00B831E2"/>
    <w:rsid w:val="00B93C4D"/>
    <w:rsid w:val="00BB2FAC"/>
    <w:rsid w:val="00BC3C71"/>
    <w:rsid w:val="00BC52B8"/>
    <w:rsid w:val="00BF4C2C"/>
    <w:rsid w:val="00CA0C7C"/>
    <w:rsid w:val="00D048A1"/>
    <w:rsid w:val="00D123D1"/>
    <w:rsid w:val="00D93AD0"/>
    <w:rsid w:val="00DA7346"/>
    <w:rsid w:val="00DF7589"/>
    <w:rsid w:val="00E161F4"/>
    <w:rsid w:val="00E57CA3"/>
    <w:rsid w:val="00E61DCC"/>
    <w:rsid w:val="00E722A5"/>
    <w:rsid w:val="00E73D2F"/>
    <w:rsid w:val="00EB6FAB"/>
    <w:rsid w:val="00EF2E38"/>
    <w:rsid w:val="00EF67DF"/>
    <w:rsid w:val="00F43821"/>
    <w:rsid w:val="00F44FE2"/>
    <w:rsid w:val="00F47EC4"/>
    <w:rsid w:val="00FC1613"/>
    <w:rsid w:val="00FC29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6D54"/>
    <w:pPr>
      <w:spacing w:after="160" w:line="259" w:lineRule="auto"/>
    </w:pPr>
    <w:rPr>
      <w:rFonts w:cs="Calibri"/>
      <w:color w:val="00000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66D54"/>
    <w:pPr>
      <w:keepNext/>
      <w:keepLines/>
      <w:spacing w:after="0"/>
      <w:ind w:left="10" w:hanging="10"/>
      <w:outlineLvl w:val="0"/>
    </w:pPr>
    <w:rPr>
      <w:rFonts w:cs="Times New Roman"/>
      <w:sz w:val="2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66D54"/>
    <w:pPr>
      <w:keepNext/>
      <w:keepLines/>
      <w:spacing w:after="0"/>
      <w:ind w:left="10" w:hanging="10"/>
      <w:outlineLvl w:val="1"/>
    </w:pPr>
    <w:rPr>
      <w:rFonts w:cs="Times New Roman"/>
      <w:sz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66D54"/>
    <w:rPr>
      <w:rFonts w:ascii="Calibri" w:eastAsia="Times New Roman" w:hAnsi="Calibri"/>
      <w:color w:val="000000"/>
      <w:sz w:val="2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66D54"/>
    <w:rPr>
      <w:rFonts w:ascii="Calibri" w:eastAsia="Times New Roman" w:hAnsi="Calibri"/>
      <w:color w:val="000000"/>
      <w:sz w:val="22"/>
    </w:rPr>
  </w:style>
  <w:style w:type="table" w:customStyle="1" w:styleId="TableGrid">
    <w:name w:val="TableGrid"/>
    <w:uiPriority w:val="99"/>
    <w:rsid w:val="00166D54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99"/>
    <w:qFormat/>
    <w:rsid w:val="00E61DCC"/>
    <w:pPr>
      <w:ind w:left="720"/>
      <w:contextualSpacing/>
    </w:pPr>
    <w:rPr>
      <w:rFonts w:cs="Times New Roman"/>
      <w:color w:val="auto"/>
      <w:lang w:eastAsia="en-US"/>
    </w:rPr>
  </w:style>
  <w:style w:type="character" w:styleId="Hyperlink">
    <w:name w:val="Hyperlink"/>
    <w:basedOn w:val="DefaultParagraphFont"/>
    <w:uiPriority w:val="99"/>
    <w:rsid w:val="00E61DCC"/>
    <w:rPr>
      <w:rFonts w:cs="Times New Roman"/>
      <w:color w:val="0563C1"/>
      <w:u w:val="single"/>
    </w:rPr>
  </w:style>
  <w:style w:type="table" w:customStyle="1" w:styleId="TableGrid1">
    <w:name w:val="TableGrid1"/>
    <w:uiPriority w:val="99"/>
    <w:rsid w:val="00BC52B8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A7346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obecporubka@gmail.com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15</Pages>
  <Words>3006</Words>
  <Characters>17136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dc:description/>
  <cp:lastModifiedBy>marian</cp:lastModifiedBy>
  <cp:revision>2</cp:revision>
  <cp:lastPrinted>2017-08-14T09:27:00Z</cp:lastPrinted>
  <dcterms:created xsi:type="dcterms:W3CDTF">2018-02-16T13:07:00Z</dcterms:created>
  <dcterms:modified xsi:type="dcterms:W3CDTF">2018-02-16T13:07:00Z</dcterms:modified>
</cp:coreProperties>
</file>