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6CAD" w:rsidRDefault="00DF6CAD" w:rsidP="009E0FBD">
      <w:pPr>
        <w:pStyle w:val="Nadpis1"/>
        <w:tabs>
          <w:tab w:val="num" w:pos="360"/>
        </w:tabs>
        <w:spacing w:before="120" w:after="60"/>
        <w:ind w:left="360"/>
      </w:pPr>
      <w:bookmarkStart w:id="0" w:name="_Toc530739894"/>
      <w:bookmarkStart w:id="1" w:name="_GoBack"/>
      <w:bookmarkEnd w:id="1"/>
      <w:r>
        <w:t>Informácie o účtovnej jednotke</w:t>
      </w:r>
      <w:bookmarkEnd w:id="0"/>
    </w:p>
    <w:p w:rsidR="00DF6CAD" w:rsidRDefault="00DF6CAD" w:rsidP="004D3B4A">
      <w:pPr>
        <w:pStyle w:val="Zkladntext"/>
      </w:pPr>
    </w:p>
    <w:p w:rsidR="00DF6CAD" w:rsidRDefault="003F1ABB" w:rsidP="004D3B4A">
      <w:pPr>
        <w:pStyle w:val="Nadpis2"/>
      </w:pPr>
      <w:r>
        <w:t xml:space="preserve">Obchodné meno a sídlo </w:t>
      </w:r>
      <w:r w:rsidR="00DF6CAD">
        <w:t>spoločnosti</w:t>
      </w:r>
    </w:p>
    <w:p w:rsidR="003F1ABB" w:rsidRDefault="003F1ABB" w:rsidP="00365535">
      <w:pPr>
        <w:pStyle w:val="Zkladntext"/>
      </w:pPr>
    </w:p>
    <w:p w:rsidR="003F1ABB" w:rsidRDefault="003F1ABB" w:rsidP="00365535">
      <w:pPr>
        <w:pStyle w:val="Zkladntext"/>
      </w:pPr>
      <w:r>
        <w:t>EOS KSI Slovensko, s. r. o.</w:t>
      </w:r>
    </w:p>
    <w:p w:rsidR="002E7FD3" w:rsidRDefault="002E7FD3" w:rsidP="00D630B9">
      <w:pPr>
        <w:pStyle w:val="Zkladntext"/>
        <w:jc w:val="left"/>
        <w:rPr>
          <w:rStyle w:val="ra"/>
          <w:sz w:val="20"/>
        </w:rPr>
      </w:pPr>
      <w:r>
        <w:rPr>
          <w:rStyle w:val="ra"/>
        </w:rPr>
        <w:t>Pajštúnska 5</w:t>
      </w:r>
    </w:p>
    <w:p w:rsidR="002E7FD3" w:rsidRDefault="002E7FD3" w:rsidP="00D630B9">
      <w:pPr>
        <w:pStyle w:val="Zkladntext"/>
        <w:jc w:val="left"/>
      </w:pPr>
      <w:r>
        <w:rPr>
          <w:rStyle w:val="ra"/>
        </w:rPr>
        <w:t>Bratislava 851 02</w:t>
      </w:r>
    </w:p>
    <w:p w:rsidR="003F1ABB" w:rsidRDefault="003F1ABB" w:rsidP="00365535">
      <w:pPr>
        <w:pStyle w:val="Zkladntext"/>
      </w:pPr>
    </w:p>
    <w:p w:rsidR="00365535" w:rsidRDefault="00DF6CAD" w:rsidP="00365535">
      <w:pPr>
        <w:pStyle w:val="Zkladntext"/>
      </w:pPr>
      <w:r>
        <w:t>Spoločnosť EOS KSI Slovensko</w:t>
      </w:r>
      <w:r w:rsidR="008A3FE8">
        <w:t>,</w:t>
      </w:r>
      <w:r>
        <w:t xml:space="preserve"> s. r. o. (ďalej len Spoločnosť) bola založená 11. júna 1997 a do obchodného registra bola zapísaná 13. augusta 199</w:t>
      </w:r>
      <w:r w:rsidR="009E0FBD">
        <w:t>7</w:t>
      </w:r>
      <w:r>
        <w:t xml:space="preserve"> (Obchodný register Okresného súdu Bratislava I v Bratislave, oddiel Sro., vložka 1529</w:t>
      </w:r>
      <w:r w:rsidR="008A3FE8">
        <w:t>4</w:t>
      </w:r>
      <w:r>
        <w:t xml:space="preserve">/B). </w:t>
      </w:r>
      <w:r w:rsidR="00365535">
        <w:t>Identifikačné číslo organizácie (IČO) je 35724 803. Spoločnosť zmenila s účinnosťou od 1. januára 2006 obchodné meno z Kasolvenzia Slovensko, s .r. o. na EOS KSI Slovensko, s.r.o.</w:t>
      </w:r>
    </w:p>
    <w:p w:rsidR="00DF6CAD" w:rsidRDefault="00DF6CAD" w:rsidP="004D3B4A"/>
    <w:p w:rsidR="00DF6CAD" w:rsidRDefault="00DF6CAD" w:rsidP="004D3B4A">
      <w:pPr>
        <w:pStyle w:val="Nadpis2"/>
      </w:pPr>
      <w:bookmarkStart w:id="2" w:name="_Toc530739896"/>
      <w:r>
        <w:t>Hlavnými činnosťami Spoločnosti sú:</w:t>
      </w:r>
      <w:bookmarkEnd w:id="2"/>
    </w:p>
    <w:p w:rsidR="00DF6CAD" w:rsidRDefault="00DF6CAD" w:rsidP="004D3B4A">
      <w:pPr>
        <w:pStyle w:val="Zkladntext"/>
      </w:pPr>
      <w:r>
        <w:t>– faktoring a forfaiting,</w:t>
      </w:r>
    </w:p>
    <w:p w:rsidR="00DF6CAD" w:rsidRDefault="00DF6CAD" w:rsidP="004D3B4A">
      <w:pPr>
        <w:pStyle w:val="Zkladntext"/>
      </w:pPr>
      <w:r>
        <w:t>– činnosť organi</w:t>
      </w:r>
      <w:r w:rsidR="00810D9A">
        <w:t>začných a ekonomických poradcov.</w:t>
      </w:r>
    </w:p>
    <w:p w:rsidR="00DF6CAD" w:rsidRDefault="00DF6CAD" w:rsidP="004D3B4A">
      <w:pPr>
        <w:pStyle w:val="Zkladntext"/>
      </w:pPr>
    </w:p>
    <w:p w:rsidR="00DF6CAD" w:rsidRDefault="00DF6CAD" w:rsidP="004D3B4A">
      <w:pPr>
        <w:pStyle w:val="Nadpis2"/>
      </w:pPr>
      <w:r>
        <w:t xml:space="preserve">Počet zamestnancov </w:t>
      </w:r>
    </w:p>
    <w:p w:rsidR="00DF6CAD" w:rsidRDefault="00DF6CAD" w:rsidP="004D3B4A">
      <w:pPr>
        <w:pStyle w:val="Zkladntext"/>
      </w:pPr>
      <w:r>
        <w:t>Údaje o počte zamestnancov za bežné účtovné obdobie a bezprostredne predchádzajúce účtovné obdobie sú uvedené v nasledujúcom prehľade:</w:t>
      </w:r>
    </w:p>
    <w:p w:rsidR="00DF6CAD" w:rsidRDefault="00DF6CAD" w:rsidP="004D3B4A">
      <w:pPr>
        <w:pStyle w:val="Zkladntext"/>
      </w:pPr>
    </w:p>
    <w:p w:rsidR="00DF6CAD" w:rsidRDefault="00A82F9A" w:rsidP="004D3B4A">
      <w:pPr>
        <w:pStyle w:val="Zkladntext"/>
      </w:pPr>
      <w:bookmarkStart w:id="3" w:name="_MON_1394277487"/>
      <w:bookmarkStart w:id="4" w:name="_MON_1394277500"/>
      <w:bookmarkStart w:id="5" w:name="_MON_1394277691"/>
      <w:bookmarkStart w:id="6" w:name="_MON_1394277481"/>
      <w:bookmarkEnd w:id="3"/>
      <w:bookmarkEnd w:id="4"/>
      <w:bookmarkEnd w:id="5"/>
      <w:bookmarkEnd w:id="6"/>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75pt;height:88.5pt" o:preferrelative="f">
            <v:imagedata r:id="rId12" o:title=""/>
            <o:lock v:ext="edit" aspectratio="f"/>
          </v:shape>
        </w:pict>
      </w:r>
    </w:p>
    <w:p w:rsidR="00DF6CAD" w:rsidRDefault="00DF6CAD" w:rsidP="004D3B4A">
      <w:pPr>
        <w:pStyle w:val="Nadpis2"/>
      </w:pPr>
      <w:r>
        <w:t>Údaje o neobmedzenom ručení</w:t>
      </w:r>
    </w:p>
    <w:p w:rsidR="00DF6CAD" w:rsidRDefault="00DF6CAD"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DF6CAD" w:rsidRDefault="00DF6CAD" w:rsidP="004D3B4A">
      <w:pPr>
        <w:pStyle w:val="Zkladntext"/>
      </w:pPr>
    </w:p>
    <w:p w:rsidR="00DF6CAD" w:rsidRDefault="00DF6CAD" w:rsidP="004D3B4A">
      <w:pPr>
        <w:pStyle w:val="Nadpis2"/>
      </w:pPr>
      <w:r>
        <w:t>Právny dôvod na zostavenie účtovnej závierky</w:t>
      </w:r>
    </w:p>
    <w:p w:rsidR="00DF6CAD" w:rsidRDefault="00DF6CAD" w:rsidP="004D3B4A">
      <w:pPr>
        <w:pStyle w:val="Zkladntext"/>
        <w:ind w:hanging="426"/>
      </w:pPr>
      <w:r>
        <w:tab/>
        <w:t xml:space="preserve">Účtovná závierka Spoločnosti k </w:t>
      </w:r>
      <w:r w:rsidR="00390A5A">
        <w:t>2</w:t>
      </w:r>
      <w:r w:rsidR="00642D7E">
        <w:t>8</w:t>
      </w:r>
      <w:r>
        <w:t xml:space="preserve">. </w:t>
      </w:r>
      <w:r w:rsidR="00365535">
        <w:t>februáru</w:t>
      </w:r>
      <w:r>
        <w:t xml:space="preserve"> 201</w:t>
      </w:r>
      <w:r w:rsidR="00E85FCA">
        <w:t>8</w:t>
      </w:r>
      <w:r>
        <w:t xml:space="preserve"> je zostavená ako riadna účtovná závierka podľa § 17 ods. 6 zákona </w:t>
      </w:r>
      <w:r w:rsidRPr="009C33CC">
        <w:t>NR</w:t>
      </w:r>
      <w:r>
        <w:t> </w:t>
      </w:r>
      <w:r w:rsidRPr="009C33CC">
        <w:t>SR</w:t>
      </w:r>
      <w:r>
        <w:t xml:space="preserve"> č. 431/2002 Z. z. o účtovníctve za účtovné obdobie od 1. </w:t>
      </w:r>
      <w:r w:rsidR="00982476">
        <w:t xml:space="preserve">marca </w:t>
      </w:r>
      <w:r>
        <w:t>201</w:t>
      </w:r>
      <w:r w:rsidR="00E85FCA">
        <w:t>7</w:t>
      </w:r>
      <w:r>
        <w:t xml:space="preserve"> do </w:t>
      </w:r>
      <w:r w:rsidR="00982476">
        <w:t>2</w:t>
      </w:r>
      <w:r w:rsidR="00642D7E">
        <w:t>8</w:t>
      </w:r>
      <w:r>
        <w:t xml:space="preserve">. </w:t>
      </w:r>
      <w:r w:rsidR="00982476">
        <w:t>februára</w:t>
      </w:r>
      <w:r>
        <w:t xml:space="preserve"> 201</w:t>
      </w:r>
      <w:r w:rsidR="00E85FCA">
        <w:t>8</w:t>
      </w:r>
      <w:r>
        <w:t>.</w:t>
      </w:r>
    </w:p>
    <w:p w:rsidR="00DF6CAD" w:rsidRDefault="00DF6CAD" w:rsidP="004D3B4A">
      <w:pPr>
        <w:pStyle w:val="Zkladntext"/>
        <w:ind w:hanging="426"/>
      </w:pPr>
    </w:p>
    <w:p w:rsidR="00DF6CAD" w:rsidRDefault="00DF6CAD" w:rsidP="004D3B4A">
      <w:pPr>
        <w:pStyle w:val="Nadpis2"/>
      </w:pPr>
      <w:r>
        <w:t>Dátum schválenia účtovnej závierky za predchádzajúce účtovné obdobie</w:t>
      </w:r>
    </w:p>
    <w:p w:rsidR="00DF6CAD" w:rsidRPr="00CF570E" w:rsidRDefault="00DF6CAD" w:rsidP="004D3B4A">
      <w:pPr>
        <w:pStyle w:val="Zkladntext"/>
        <w:ind w:hanging="426"/>
        <w:rPr>
          <w:b/>
          <w:color w:val="FF0000"/>
        </w:rPr>
      </w:pPr>
      <w:r>
        <w:tab/>
        <w:t>Účtovná závierka Spoločnosti k 2</w:t>
      </w:r>
      <w:r w:rsidR="00E85FCA">
        <w:t>8</w:t>
      </w:r>
      <w:r>
        <w:t>. februáru 201</w:t>
      </w:r>
      <w:r w:rsidR="00E85FCA">
        <w:t>7</w:t>
      </w:r>
      <w:r>
        <w:t xml:space="preserve">, za predchádzajúce účtovné obdobie, bola schválená valným </w:t>
      </w:r>
      <w:r w:rsidRPr="000124C0">
        <w:t xml:space="preserve">zhromaždením Spoločnosti </w:t>
      </w:r>
      <w:r w:rsidR="00F50580" w:rsidRPr="00F50580">
        <w:t>31</w:t>
      </w:r>
      <w:r w:rsidR="00473595" w:rsidRPr="00F50580">
        <w:t>. mája 201</w:t>
      </w:r>
      <w:r w:rsidR="00F50580" w:rsidRPr="00F50580">
        <w:t>7</w:t>
      </w:r>
      <w:r w:rsidRPr="00CF570E">
        <w:t>.</w:t>
      </w:r>
      <w:r w:rsidR="00625679">
        <w:t xml:space="preserve"> </w:t>
      </w:r>
    </w:p>
    <w:p w:rsidR="00CF570E" w:rsidRDefault="00CF570E" w:rsidP="004D3B4A">
      <w:pPr>
        <w:pStyle w:val="Zkladntext"/>
        <w:ind w:hanging="426"/>
      </w:pPr>
    </w:p>
    <w:p w:rsidR="00DF6CAD" w:rsidRDefault="00DF6CAD" w:rsidP="004D3B4A">
      <w:pPr>
        <w:pStyle w:val="Nadpis2"/>
      </w:pPr>
      <w:bookmarkStart w:id="7" w:name="OLE_LINK13"/>
      <w:bookmarkStart w:id="8" w:name="OLE_LINK14"/>
      <w:r>
        <w:t>Zverejnenie účtovnej závierky za predchádzajúce účtovné obdobie</w:t>
      </w:r>
    </w:p>
    <w:p w:rsidR="008A3FE8" w:rsidRPr="00CF570E" w:rsidRDefault="00DF6CAD" w:rsidP="004D3B4A">
      <w:pPr>
        <w:pStyle w:val="Zkladntext"/>
        <w:rPr>
          <w:b/>
          <w:color w:val="FF0000"/>
        </w:rPr>
      </w:pPr>
      <w:r w:rsidRPr="00194BFD">
        <w:t>Ú</w:t>
      </w:r>
      <w:r>
        <w:t>čtovná závierka Spoločnosti k 2</w:t>
      </w:r>
      <w:r w:rsidR="00E85FCA">
        <w:t>8</w:t>
      </w:r>
      <w:r>
        <w:t>. februáru</w:t>
      </w:r>
      <w:r w:rsidRPr="00194BFD">
        <w:t xml:space="preserve"> </w:t>
      </w:r>
      <w:r>
        <w:t>201</w:t>
      </w:r>
      <w:r w:rsidR="00E85FCA">
        <w:t>7</w:t>
      </w:r>
      <w:r w:rsidRPr="00194BFD">
        <w:t xml:space="preserve"> spolu s výročnou správou a správou audítora o overení účtovnej zá</w:t>
      </w:r>
      <w:r>
        <w:t>vierky k 2</w:t>
      </w:r>
      <w:r w:rsidR="00E85FCA">
        <w:t>8</w:t>
      </w:r>
      <w:r>
        <w:t>. februáru</w:t>
      </w:r>
      <w:r w:rsidRPr="00194BFD">
        <w:t xml:space="preserve"> </w:t>
      </w:r>
      <w:r>
        <w:t>201</w:t>
      </w:r>
      <w:r w:rsidR="00E85FCA">
        <w:t>7</w:t>
      </w:r>
      <w:r w:rsidRPr="00194BFD">
        <w:t xml:space="preserve"> bola uložená </w:t>
      </w:r>
      <w:r w:rsidR="008A4DD6">
        <w:t xml:space="preserve">do registra účtovných </w:t>
      </w:r>
      <w:r w:rsidR="00CF570E" w:rsidRPr="00CF570E">
        <w:t xml:space="preserve">závierok </w:t>
      </w:r>
      <w:r w:rsidR="00E85FCA" w:rsidRPr="00E85FCA">
        <w:t>22</w:t>
      </w:r>
      <w:r w:rsidR="008A4DD6" w:rsidRPr="00E85FCA">
        <w:t>.</w:t>
      </w:r>
      <w:r w:rsidR="00CF570E" w:rsidRPr="00E85FCA">
        <w:t xml:space="preserve"> augusta</w:t>
      </w:r>
      <w:r w:rsidR="008A4DD6" w:rsidRPr="00E85FCA">
        <w:t xml:space="preserve"> 201</w:t>
      </w:r>
      <w:r w:rsidR="00E85FCA" w:rsidRPr="00E85FCA">
        <w:t>7</w:t>
      </w:r>
      <w:r w:rsidRPr="00E85FCA">
        <w:t>.</w:t>
      </w:r>
      <w:r w:rsidRPr="00182236">
        <w:t xml:space="preserve"> </w:t>
      </w:r>
    </w:p>
    <w:p w:rsidR="00DF6CAD" w:rsidRDefault="00DF6CAD" w:rsidP="004D3B4A">
      <w:pPr>
        <w:pStyle w:val="Zkladntext"/>
      </w:pPr>
    </w:p>
    <w:p w:rsidR="00DF6CAD" w:rsidRDefault="00DF6CAD" w:rsidP="004D3B4A">
      <w:pPr>
        <w:pStyle w:val="Nadpis2"/>
      </w:pPr>
      <w:r>
        <w:t>Schválenie audítora</w:t>
      </w:r>
    </w:p>
    <w:p w:rsidR="00DF6CAD" w:rsidRDefault="00DF6CAD" w:rsidP="004D3B4A">
      <w:pPr>
        <w:pStyle w:val="Zkladntext"/>
      </w:pPr>
      <w:r>
        <w:t>Valné zhromaždenie</w:t>
      </w:r>
      <w:r w:rsidR="00F50580" w:rsidRPr="00F50580">
        <w:t xml:space="preserve"> 31</w:t>
      </w:r>
      <w:r w:rsidR="00182236" w:rsidRPr="00F50580">
        <w:t>.</w:t>
      </w:r>
      <w:r w:rsidR="007B18CE" w:rsidRPr="00F50580">
        <w:t xml:space="preserve"> </w:t>
      </w:r>
      <w:r w:rsidR="003430CD" w:rsidRPr="00F50580">
        <w:t xml:space="preserve">mája </w:t>
      </w:r>
      <w:r w:rsidR="00182236" w:rsidRPr="00F50580">
        <w:t>201</w:t>
      </w:r>
      <w:r w:rsidR="00F50580" w:rsidRPr="00F50580">
        <w:t>7</w:t>
      </w:r>
      <w:r w:rsidRPr="000A59D8">
        <w:rPr>
          <w:color w:val="FF0000"/>
        </w:rPr>
        <w:t xml:space="preserve"> </w:t>
      </w:r>
      <w:r>
        <w:t>schválilo spoločnosť KPMG</w:t>
      </w:r>
      <w:r w:rsidR="00810D9A">
        <w:t xml:space="preserve"> Slovensko</w:t>
      </w:r>
      <w:r>
        <w:t xml:space="preserve"> spol. s r.o. ako audítora na overenie účtovnej závierky za účtovné obdobie od 1. marca 201</w:t>
      </w:r>
      <w:r w:rsidR="0078301F">
        <w:t>7</w:t>
      </w:r>
      <w:r>
        <w:t xml:space="preserve"> do 2</w:t>
      </w:r>
      <w:r w:rsidR="00642D7E">
        <w:t>8</w:t>
      </w:r>
      <w:r>
        <w:t>. februára 201</w:t>
      </w:r>
      <w:r w:rsidR="0078301F">
        <w:t>8</w:t>
      </w:r>
      <w:r>
        <w:t>.</w:t>
      </w:r>
      <w:r w:rsidR="000124C0">
        <w:t xml:space="preserve"> </w:t>
      </w:r>
    </w:p>
    <w:bookmarkEnd w:id="7"/>
    <w:bookmarkEnd w:id="8"/>
    <w:p w:rsidR="00DF6CAD" w:rsidRDefault="00DF6CAD" w:rsidP="004D3B4A">
      <w:pPr>
        <w:pStyle w:val="Zkladntext"/>
        <w:jc w:val="left"/>
      </w:pPr>
    </w:p>
    <w:p w:rsidR="00DF6CAD" w:rsidRDefault="00DF6CAD" w:rsidP="004D3B4A">
      <w:pPr>
        <w:pStyle w:val="Nadpis1"/>
        <w:tabs>
          <w:tab w:val="num" w:pos="360"/>
        </w:tabs>
        <w:spacing w:before="120" w:after="60"/>
        <w:ind w:left="360"/>
      </w:pPr>
      <w:bookmarkStart w:id="9" w:name="_Toc530739897"/>
      <w:r>
        <w:t>Informácie o orgánoch účtovnej jednotky</w:t>
      </w:r>
      <w:bookmarkEnd w:id="9"/>
    </w:p>
    <w:p w:rsidR="00DF6CAD" w:rsidRDefault="00DF6CAD" w:rsidP="004D3B4A"/>
    <w:p w:rsidR="00DF6CAD" w:rsidRDefault="00810D9A" w:rsidP="004D3B4A">
      <w:pPr>
        <w:pStyle w:val="Zkladntext"/>
      </w:pPr>
      <w:r>
        <w:t>Konateľ</w:t>
      </w:r>
      <w:r w:rsidR="00DF6CAD">
        <w:tab/>
      </w:r>
      <w:r w:rsidR="00DF6CAD">
        <w:tab/>
        <w:t>Ing. Michal Šoltes</w:t>
      </w:r>
      <w:r w:rsidR="00642D7E">
        <w:t xml:space="preserve">  </w:t>
      </w:r>
    </w:p>
    <w:p w:rsidR="00DF6CAD" w:rsidRDefault="00DF6CAD" w:rsidP="004D3B4A">
      <w:pPr>
        <w:pStyle w:val="Zkladntext"/>
      </w:pPr>
      <w:r>
        <w:tab/>
      </w:r>
      <w:r>
        <w:tab/>
      </w:r>
      <w:r>
        <w:tab/>
      </w:r>
    </w:p>
    <w:p w:rsidR="00DF6CAD" w:rsidRDefault="00AC24D0" w:rsidP="00D630B9">
      <w:pPr>
        <w:pStyle w:val="Zkladntext"/>
      </w:pPr>
      <w:r>
        <w:t xml:space="preserve">Dozorná rada </w:t>
      </w:r>
      <w:r w:rsidR="00DF6CAD">
        <w:tab/>
      </w:r>
      <w:r w:rsidRPr="003C74BC">
        <w:t>Ing. Štefan Benko, Ing. Eva Marenčáková, Peter Hetteš</w:t>
      </w:r>
      <w:r w:rsidR="00DF6CAD">
        <w:t xml:space="preserve"> </w:t>
      </w:r>
      <w:bookmarkStart w:id="10" w:name="_Toc530739898"/>
    </w:p>
    <w:p w:rsidR="00267E93" w:rsidRDefault="00267E93">
      <w:r>
        <w:br w:type="page"/>
      </w:r>
    </w:p>
    <w:p w:rsidR="00267E93" w:rsidRDefault="00267E93">
      <w:pPr>
        <w:rPr>
          <w:b/>
          <w:caps/>
          <w:sz w:val="18"/>
        </w:rPr>
      </w:pPr>
    </w:p>
    <w:p w:rsidR="00DF6CAD" w:rsidRDefault="00695573" w:rsidP="004D3B4A">
      <w:pPr>
        <w:pStyle w:val="Nadpis1"/>
        <w:tabs>
          <w:tab w:val="num" w:pos="360"/>
        </w:tabs>
        <w:spacing w:before="120" w:after="60"/>
        <w:ind w:left="360"/>
      </w:pPr>
      <w:r>
        <w:t>I</w:t>
      </w:r>
      <w:r w:rsidR="00DF6CAD">
        <w:t>nformácie o spoločníkoch účtovnej jednotky</w:t>
      </w:r>
      <w:bookmarkEnd w:id="10"/>
    </w:p>
    <w:p w:rsidR="00DF6CAD" w:rsidRDefault="00DF6CAD" w:rsidP="004D3B4A"/>
    <w:p w:rsidR="00DF6CAD" w:rsidRDefault="00DF6CAD" w:rsidP="00D54563">
      <w:pPr>
        <w:pStyle w:val="Zkladntext"/>
      </w:pPr>
      <w:r>
        <w:t>Štruktúra spoločníkov k 2</w:t>
      </w:r>
      <w:r w:rsidR="00642D7E">
        <w:t>8</w:t>
      </w:r>
      <w:r>
        <w:t>. februáru 201</w:t>
      </w:r>
      <w:r w:rsidR="005F7627">
        <w:t>8</w:t>
      </w:r>
      <w:r>
        <w:t xml:space="preserve"> spoločnosti je takáto:</w:t>
      </w:r>
      <w:r w:rsidRPr="00A9048F">
        <w:t xml:space="preserve"> </w:t>
      </w:r>
      <w:r w:rsidR="003C74BC">
        <w:t xml:space="preserve"> </w:t>
      </w:r>
    </w:p>
    <w:p w:rsidR="00DF6CAD" w:rsidRPr="00423AFA" w:rsidRDefault="00DF6CAD" w:rsidP="00D54563">
      <w:pPr>
        <w:pStyle w:val="Zkladntext"/>
      </w:pPr>
    </w:p>
    <w:bookmarkStart w:id="11" w:name="_MON_1394277840"/>
    <w:bookmarkEnd w:id="11"/>
    <w:bookmarkStart w:id="12" w:name="_MON_1394277898"/>
    <w:bookmarkEnd w:id="12"/>
    <w:p w:rsidR="00DF6CAD" w:rsidRDefault="00267E93" w:rsidP="004D3B4A">
      <w:pPr>
        <w:pStyle w:val="Zkladntext"/>
      </w:pPr>
      <w:r>
        <w:object w:dxaOrig="9481" w:dyaOrig="2632">
          <v:shape id="_x0000_i1026" type="#_x0000_t75" style="width:441pt;height:135.75pt" o:ole="" o:preferrelative="f">
            <v:imagedata r:id="rId13" o:title=""/>
            <o:lock v:ext="edit" aspectratio="f"/>
          </v:shape>
          <o:OLEObject Type="Embed" ProgID="Excel.Sheet.12" ShapeID="_x0000_i1026" DrawAspect="Content" ObjectID="_1584883158" r:id="rId14"/>
        </w:object>
      </w:r>
    </w:p>
    <w:p w:rsidR="00DF6CAD" w:rsidRDefault="00DF6CAD" w:rsidP="004D3B4A">
      <w:pPr>
        <w:pStyle w:val="Zkladntext"/>
      </w:pPr>
    </w:p>
    <w:p w:rsidR="00DF6CAD" w:rsidRPr="0092518F" w:rsidRDefault="00DF6CAD" w:rsidP="004D3B4A">
      <w:pPr>
        <w:pStyle w:val="Nadpis1"/>
        <w:tabs>
          <w:tab w:val="num" w:pos="360"/>
        </w:tabs>
        <w:spacing w:before="120" w:after="60"/>
        <w:ind w:left="360"/>
      </w:pPr>
      <w:r w:rsidRPr="0092518F">
        <w:t xml:space="preserve">Informácie </w:t>
      </w:r>
      <w:r w:rsidR="003430CD" w:rsidRPr="00361CE3">
        <w:rPr>
          <w:szCs w:val="18"/>
        </w:rPr>
        <w:t>o </w:t>
      </w:r>
      <w:r w:rsidR="003430CD">
        <w:rPr>
          <w:szCs w:val="18"/>
        </w:rPr>
        <w:t>SKUPINE</w:t>
      </w:r>
    </w:p>
    <w:p w:rsidR="00DF6CAD" w:rsidRDefault="00DF6CAD" w:rsidP="004D3B4A">
      <w:pPr>
        <w:pStyle w:val="Zkladntext"/>
      </w:pPr>
    </w:p>
    <w:p w:rsidR="00DF6CAD" w:rsidRDefault="00F14F93">
      <w:pPr>
        <w:pStyle w:val="Zkladntext"/>
        <w:ind w:hanging="426"/>
      </w:pPr>
      <w:r>
        <w:rPr>
          <w:b/>
        </w:rPr>
        <w:t xml:space="preserve">         </w:t>
      </w:r>
      <w:r w:rsidR="00DF6CAD">
        <w:t>Spoločnosť sa zahŕňa do konsolidovanej účtovnej závierky spol</w:t>
      </w:r>
      <w:r w:rsidR="0042136A">
        <w:t>očnosti Otto (GmbH &amp; Co KG), Werner-Otto-</w:t>
      </w:r>
      <w:r w:rsidR="00DF6CAD">
        <w:t>Str</w:t>
      </w:r>
      <w:r w:rsidR="0042136A">
        <w:t>.</w:t>
      </w:r>
      <w:r w:rsidR="00DF6CAD">
        <w:t xml:space="preserve"> </w:t>
      </w:r>
      <w:r w:rsidR="0042136A">
        <w:t>1</w:t>
      </w:r>
      <w:r w:rsidR="00DF6CAD">
        <w:t>-7,</w:t>
      </w:r>
      <w:r w:rsidR="00772223">
        <w:t xml:space="preserve"> </w:t>
      </w:r>
      <w:r w:rsidR="0042136A">
        <w:t>22179</w:t>
      </w:r>
      <w:r w:rsidR="00DF6CAD">
        <w:t xml:space="preserve"> Hamburg. Konsolidovanú účtovnú závi</w:t>
      </w:r>
      <w:r w:rsidR="003430CD">
        <w:t>erku je možné obdr</w:t>
      </w:r>
      <w:r w:rsidR="00DF6CAD">
        <w:t>žať priamo v sídle spoločnosti Otto (GmbH &amp; Co KG).</w:t>
      </w:r>
    </w:p>
    <w:p w:rsidR="002E7FD3" w:rsidRDefault="002E7FD3" w:rsidP="004D3B4A">
      <w:pPr>
        <w:pStyle w:val="Zkladntext"/>
        <w:ind w:hanging="426"/>
      </w:pPr>
    </w:p>
    <w:p w:rsidR="00DF6CAD" w:rsidRDefault="002E7FD3" w:rsidP="00D630B9">
      <w:pPr>
        <w:pStyle w:val="Zkladntext"/>
        <w:ind w:hanging="66"/>
        <w:rPr>
          <w:szCs w:val="18"/>
        </w:rPr>
      </w:pPr>
      <w:r>
        <w:rPr>
          <w:szCs w:val="18"/>
        </w:rPr>
        <w:t xml:space="preserve">Spoločnosť je materskou účtovnou jednotkou, pretože má </w:t>
      </w:r>
      <w:r w:rsidR="00772223" w:rsidRPr="00D630B9">
        <w:rPr>
          <w:szCs w:val="18"/>
        </w:rPr>
        <w:t>99</w:t>
      </w:r>
      <w:r>
        <w:rPr>
          <w:szCs w:val="18"/>
        </w:rPr>
        <w:t xml:space="preserve"> % podiel na</w:t>
      </w:r>
      <w:r w:rsidR="00AE4003">
        <w:rPr>
          <w:szCs w:val="18"/>
        </w:rPr>
        <w:t> hlasovacích právach v účtovnej jednotke EOS Slovensko Investment LC, s.r.o.</w:t>
      </w:r>
      <w:r>
        <w:rPr>
          <w:szCs w:val="18"/>
        </w:rPr>
        <w:t xml:space="preserve"> (pozri časť </w:t>
      </w:r>
      <w:r w:rsidRPr="00D630B9">
        <w:rPr>
          <w:szCs w:val="18"/>
        </w:rPr>
        <w:t>F.2</w:t>
      </w:r>
      <w:r w:rsidRPr="002E7FD3">
        <w:rPr>
          <w:szCs w:val="18"/>
        </w:rPr>
        <w:t>)</w:t>
      </w:r>
    </w:p>
    <w:p w:rsidR="00AE4003" w:rsidRDefault="00AE4003" w:rsidP="00D630B9">
      <w:pPr>
        <w:pStyle w:val="Zkladntext"/>
        <w:ind w:hanging="66"/>
        <w:rPr>
          <w:szCs w:val="18"/>
        </w:rPr>
      </w:pPr>
    </w:p>
    <w:p w:rsidR="00AE4003" w:rsidRDefault="00AE4003" w:rsidP="00D630B9">
      <w:pPr>
        <w:pStyle w:val="Zkladntext"/>
        <w:ind w:hanging="66"/>
        <w:rPr>
          <w:szCs w:val="18"/>
        </w:rPr>
      </w:pPr>
      <w:r w:rsidRPr="00772223">
        <w:rPr>
          <w:szCs w:val="18"/>
        </w:rPr>
        <w:t>Spoločnosť je oslobodená od povinnosti  zostaviť konsolidovanú účtovnú závierku a konsolidovanú výročnú správu podľa  § 22 ods.</w:t>
      </w:r>
      <w:r w:rsidR="00480F18">
        <w:rPr>
          <w:szCs w:val="18"/>
        </w:rPr>
        <w:t xml:space="preserve"> 8 zákona o </w:t>
      </w:r>
      <w:r w:rsidR="00480F18" w:rsidRPr="00480F18">
        <w:rPr>
          <w:szCs w:val="18"/>
        </w:rPr>
        <w:t>účtovníctve.</w:t>
      </w:r>
      <w:r w:rsidR="00480F18" w:rsidRPr="00D630B9">
        <w:rPr>
          <w:szCs w:val="18"/>
        </w:rPr>
        <w:t xml:space="preserve"> Ú</w:t>
      </w:r>
      <w:r w:rsidRPr="00480F18">
        <w:rPr>
          <w:szCs w:val="18"/>
        </w:rPr>
        <w:t xml:space="preserve">čtovná jednotka </w:t>
      </w:r>
      <w:r w:rsidR="00480F18" w:rsidRPr="00480F18">
        <w:t>Otto (GmbH &amp; Co KG), W</w:t>
      </w:r>
      <w:r w:rsidR="0042136A">
        <w:t>erner-Otto-</w:t>
      </w:r>
      <w:r w:rsidR="00480F18" w:rsidRPr="00480F18">
        <w:t>Str</w:t>
      </w:r>
      <w:r w:rsidR="0042136A">
        <w:t>.</w:t>
      </w:r>
      <w:r w:rsidR="00480F18" w:rsidRPr="00480F18">
        <w:t xml:space="preserve"> </w:t>
      </w:r>
      <w:r w:rsidR="0042136A">
        <w:t>1</w:t>
      </w:r>
      <w:r w:rsidR="00480F18" w:rsidRPr="00480F18">
        <w:t xml:space="preserve">-7, </w:t>
      </w:r>
      <w:r w:rsidR="0042136A">
        <w:t>22179</w:t>
      </w:r>
      <w:r w:rsidR="00480F18" w:rsidRPr="00480F18">
        <w:t xml:space="preserve"> Hamburg</w:t>
      </w:r>
      <w:r w:rsidR="00480F18" w:rsidRPr="00D630B9">
        <w:rPr>
          <w:szCs w:val="18"/>
        </w:rPr>
        <w:t xml:space="preserve"> </w:t>
      </w:r>
      <w:r w:rsidRPr="00480F18">
        <w:rPr>
          <w:szCs w:val="18"/>
        </w:rPr>
        <w:t>zostavuje svoju konsolidovanú účtovnú závierku podľa IFRS v znení prijatom Európskou úniou. Do tejto konsolidovanej účtovnej závierky sa zahŕňa Spoločnosť a všetky jej dcérske účtovné jednotky.</w:t>
      </w:r>
    </w:p>
    <w:p w:rsidR="00AE4003" w:rsidRDefault="00AE4003" w:rsidP="00D630B9">
      <w:pPr>
        <w:pStyle w:val="Zkladntext"/>
        <w:ind w:hanging="66"/>
      </w:pPr>
    </w:p>
    <w:p w:rsidR="00DF6CAD" w:rsidRDefault="00DF6CAD" w:rsidP="004D3B4A">
      <w:pPr>
        <w:pStyle w:val="Nadpis1"/>
        <w:tabs>
          <w:tab w:val="num" w:pos="360"/>
        </w:tabs>
        <w:spacing w:before="120" w:after="60"/>
        <w:ind w:left="360"/>
      </w:pPr>
      <w:bookmarkStart w:id="13" w:name="_Toc530739899"/>
      <w:r>
        <w:t xml:space="preserve">Informácie </w:t>
      </w:r>
      <w:r w:rsidR="003430CD" w:rsidRPr="00FD3474">
        <w:rPr>
          <w:szCs w:val="18"/>
        </w:rPr>
        <w:t>o</w:t>
      </w:r>
      <w:r w:rsidR="003430CD">
        <w:rPr>
          <w:szCs w:val="18"/>
        </w:rPr>
        <w:t> PRIJATÝCH POSTUPOCH</w:t>
      </w:r>
      <w:r>
        <w:t xml:space="preserve">  </w:t>
      </w:r>
      <w:bookmarkEnd w:id="13"/>
    </w:p>
    <w:p w:rsidR="00DF6CAD" w:rsidRDefault="00DF6CAD" w:rsidP="004D3B4A">
      <w:pPr>
        <w:pStyle w:val="Zkladntext"/>
      </w:pPr>
    </w:p>
    <w:p w:rsidR="00DF6CAD" w:rsidRDefault="00DF6CAD" w:rsidP="00251BF2">
      <w:pPr>
        <w:pStyle w:val="Pismenka"/>
        <w:tabs>
          <w:tab w:val="clear" w:pos="426"/>
        </w:tabs>
        <w:ind w:left="426"/>
      </w:pPr>
      <w:r>
        <w:t>Východiská pre zostavenie účtovnej závierky</w:t>
      </w:r>
    </w:p>
    <w:p w:rsidR="00DF6CAD" w:rsidRDefault="00DF6CAD" w:rsidP="004D3B4A">
      <w:pPr>
        <w:pStyle w:val="Zkladntext"/>
        <w:ind w:left="450"/>
      </w:pPr>
    </w:p>
    <w:p w:rsidR="00DF6CAD" w:rsidRDefault="00DF6CAD" w:rsidP="004D3B4A">
      <w:pPr>
        <w:pStyle w:val="Zkladntext"/>
        <w:ind w:left="450"/>
      </w:pPr>
      <w:r>
        <w:t>Účtovná závierka bola zostavená za predpokladu nepretržitého trvania Spoločnosti (going concern).</w:t>
      </w:r>
    </w:p>
    <w:p w:rsidR="00AC75F4" w:rsidRDefault="00AC75F4" w:rsidP="004D3B4A">
      <w:pPr>
        <w:pStyle w:val="Zkladntext"/>
        <w:ind w:left="450"/>
      </w:pPr>
    </w:p>
    <w:p w:rsidR="00C66EB1" w:rsidRDefault="00AC75F4" w:rsidP="003430CD">
      <w:pPr>
        <w:pStyle w:val="Zkladntext"/>
        <w:ind w:left="450"/>
      </w:pPr>
      <w:r w:rsidRPr="00194BFD">
        <w:t>Účtovné metódy a všeobecné účtovné zásady boli účtovnou jednotkou konzistentne aplikované</w:t>
      </w:r>
    </w:p>
    <w:p w:rsidR="00C96583" w:rsidRDefault="00C96583" w:rsidP="004D3B4A">
      <w:pPr>
        <w:pStyle w:val="Zkladntext"/>
        <w:ind w:left="450"/>
      </w:pPr>
    </w:p>
    <w:p w:rsidR="00C96583" w:rsidRPr="00A31BBB" w:rsidRDefault="00C96583" w:rsidP="00D630B9">
      <w:pPr>
        <w:pStyle w:val="Pismenka"/>
      </w:pPr>
      <w:r w:rsidRPr="00A31BBB">
        <w:t>Použitie odhadov a úsudkov</w:t>
      </w:r>
    </w:p>
    <w:p w:rsidR="00C96583" w:rsidRPr="00A31BBB" w:rsidRDefault="00C96583" w:rsidP="00C96583">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Pr>
          <w:szCs w:val="18"/>
        </w:rPr>
        <w:t>manažment</w:t>
      </w:r>
      <w:r w:rsidRPr="00A31BBB">
        <w:rPr>
          <w:szCs w:val="18"/>
        </w:rPr>
        <w:t xml:space="preserve"> Spoločnosti urobil úsudky, odhady a predpoklady, ktoré ovplyvňujú aplikáciu účtovných </w:t>
      </w:r>
      <w:r>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Pr>
          <w:szCs w:val="18"/>
        </w:rPr>
        <w:t xml:space="preserve">preto </w:t>
      </w:r>
      <w:r w:rsidRPr="00A31BBB">
        <w:rPr>
          <w:szCs w:val="18"/>
        </w:rPr>
        <w:t>môžu líšiť od odhadov.</w:t>
      </w:r>
    </w:p>
    <w:p w:rsidR="00C96583" w:rsidRPr="00A31BBB" w:rsidRDefault="00C96583" w:rsidP="00C96583">
      <w:pPr>
        <w:pStyle w:val="Zkladntext"/>
        <w:ind w:left="450"/>
        <w:rPr>
          <w:szCs w:val="18"/>
        </w:rPr>
      </w:pPr>
    </w:p>
    <w:p w:rsidR="00C96583" w:rsidRDefault="00C96583" w:rsidP="00C96583">
      <w:pPr>
        <w:pStyle w:val="Zkladntext"/>
        <w:ind w:left="450"/>
        <w:rPr>
          <w:szCs w:val="18"/>
        </w:rPr>
      </w:pPr>
      <w:r w:rsidRPr="00A31BBB">
        <w:rPr>
          <w:szCs w:val="18"/>
        </w:rPr>
        <w:t xml:space="preserve">Odhady a súvisiace predpoklady sú neustále prehodnocované. Korekcie účtovných odhadov </w:t>
      </w:r>
      <w:r>
        <w:rPr>
          <w:szCs w:val="18"/>
        </w:rPr>
        <w:t xml:space="preserve">nie sú vykázané retrospektívne, ale </w:t>
      </w:r>
      <w:r w:rsidRPr="00A31BBB">
        <w:rPr>
          <w:szCs w:val="18"/>
        </w:rPr>
        <w:t>sú vykázané  v období, v ktorom je odhad korigovaný, ak korekcia ovplyvňuje iba toto obdobie</w:t>
      </w:r>
      <w:r>
        <w:rPr>
          <w:szCs w:val="18"/>
        </w:rPr>
        <w:t>,</w:t>
      </w:r>
      <w:r w:rsidRPr="00A31BBB">
        <w:rPr>
          <w:szCs w:val="18"/>
        </w:rPr>
        <w:t xml:space="preserve"> alebo v období korekcie a v budúcich obdobiach, ak korekcia ovplyvňuje toto aj budúce obdobia. </w:t>
      </w:r>
    </w:p>
    <w:p w:rsidR="00C96583" w:rsidRDefault="00C96583" w:rsidP="00C96583">
      <w:pPr>
        <w:pStyle w:val="Zkladntext"/>
        <w:ind w:left="450"/>
        <w:rPr>
          <w:szCs w:val="18"/>
        </w:rPr>
      </w:pPr>
    </w:p>
    <w:p w:rsidR="00C96583" w:rsidRPr="00B25679" w:rsidRDefault="00C96583" w:rsidP="00C96583">
      <w:pPr>
        <w:pStyle w:val="Zkladntext"/>
        <w:rPr>
          <w:b/>
          <w:i/>
          <w:szCs w:val="18"/>
        </w:rPr>
      </w:pPr>
      <w:r w:rsidRPr="00B25679">
        <w:rPr>
          <w:b/>
          <w:i/>
          <w:szCs w:val="18"/>
        </w:rPr>
        <w:t>Úsudky</w:t>
      </w:r>
    </w:p>
    <w:p w:rsidR="00026617" w:rsidRPr="00625679" w:rsidRDefault="00C96583" w:rsidP="00625679">
      <w:pPr>
        <w:pStyle w:val="Zkladntext"/>
        <w:ind w:left="450"/>
        <w:rPr>
          <w:szCs w:val="18"/>
        </w:rPr>
      </w:pPr>
      <w:r w:rsidRPr="00B25679">
        <w:rPr>
          <w:szCs w:val="18"/>
        </w:rPr>
        <w:t>V súvislosti s aplikáciou účtovných metód a účtovných zásad Spoločnosti nie sú potrebné také úsudky, ktoré by mali významný dopad na hodnoty vykázané v účtovnej závierke.</w:t>
      </w:r>
    </w:p>
    <w:p w:rsidR="00026617" w:rsidRDefault="00026617" w:rsidP="00C96583">
      <w:pPr>
        <w:pStyle w:val="Zkladntext"/>
        <w:rPr>
          <w:b/>
          <w:i/>
          <w:szCs w:val="18"/>
        </w:rPr>
      </w:pPr>
    </w:p>
    <w:p w:rsidR="00C96583" w:rsidRPr="00B25679" w:rsidRDefault="00C96583" w:rsidP="00C96583">
      <w:pPr>
        <w:pStyle w:val="Zkladntext"/>
        <w:rPr>
          <w:b/>
          <w:i/>
          <w:szCs w:val="18"/>
        </w:rPr>
      </w:pPr>
      <w:r w:rsidRPr="00B25679">
        <w:rPr>
          <w:b/>
          <w:i/>
          <w:szCs w:val="18"/>
        </w:rPr>
        <w:t>Neistoty v odhadoch a predpokladoch</w:t>
      </w:r>
    </w:p>
    <w:p w:rsidR="00C96583" w:rsidRPr="009B57D6" w:rsidRDefault="00C96583" w:rsidP="00C96583">
      <w:pPr>
        <w:pStyle w:val="AccountingPolicy"/>
        <w:spacing w:line="240" w:lineRule="auto"/>
        <w:ind w:left="426"/>
        <w:jc w:val="both"/>
        <w:rPr>
          <w:rFonts w:ascii="Times New Roman" w:hAnsi="Times New Roman" w:cs="Times New Roman"/>
          <w:color w:val="auto"/>
          <w:sz w:val="18"/>
          <w:szCs w:val="18"/>
          <w:lang w:val="sk-SK" w:eastAsia="en-US"/>
        </w:rPr>
      </w:pPr>
      <w:r w:rsidRPr="00B25679">
        <w:rPr>
          <w:rFonts w:ascii="Times New Roman" w:hAnsi="Times New Roman" w:cs="Times New Roman"/>
          <w:color w:val="auto"/>
          <w:sz w:val="18"/>
          <w:szCs w:val="18"/>
          <w:lang w:val="sk-SK" w:eastAsia="en-US"/>
        </w:rPr>
        <w:t>Spoločnosť neidentifikovala takú neistotu v odhadoch a predpokladoch, pri ktorej by existovalo signifikantné riziko, že by mohla viesť k ich významnej úprave v nasledujúcom účtovnom období.</w:t>
      </w:r>
    </w:p>
    <w:p w:rsidR="00C96583" w:rsidRDefault="00C96583" w:rsidP="00C96583">
      <w:pPr>
        <w:pStyle w:val="Zkladntext"/>
        <w:ind w:left="450"/>
      </w:pPr>
    </w:p>
    <w:p w:rsidR="00DF6CAD" w:rsidRDefault="00DF6CAD" w:rsidP="004D3B4A">
      <w:pPr>
        <w:pStyle w:val="Zkladntext"/>
        <w:ind w:left="450"/>
      </w:pPr>
    </w:p>
    <w:p w:rsidR="00625679" w:rsidRDefault="00625679" w:rsidP="004D3B4A">
      <w:pPr>
        <w:pStyle w:val="Zkladntext"/>
        <w:ind w:left="450"/>
      </w:pPr>
    </w:p>
    <w:p w:rsidR="0042136A" w:rsidRDefault="0042136A" w:rsidP="004D3B4A">
      <w:pPr>
        <w:pStyle w:val="Zkladntext"/>
        <w:ind w:left="450"/>
      </w:pPr>
    </w:p>
    <w:p w:rsidR="00DF6CAD" w:rsidRDefault="00DF6CAD" w:rsidP="00251BF2">
      <w:pPr>
        <w:pStyle w:val="Pismenka"/>
        <w:tabs>
          <w:tab w:val="clear" w:pos="426"/>
        </w:tabs>
        <w:ind w:left="426"/>
      </w:pPr>
      <w:r>
        <w:t>Dlhodobý nehmotný majetok a dlhodobý hmotný majetok</w:t>
      </w:r>
    </w:p>
    <w:p w:rsidR="00DF6CAD" w:rsidRDefault="00DF6CAD" w:rsidP="004D3B4A">
      <w:pPr>
        <w:pStyle w:val="Zkladntext"/>
      </w:pPr>
    </w:p>
    <w:p w:rsidR="00DF6CAD" w:rsidRDefault="00DF6CAD" w:rsidP="004D3B4A">
      <w:pPr>
        <w:pStyle w:val="Zkladntext"/>
      </w:pPr>
      <w:r>
        <w:t xml:space="preserve">Dlhodobý majetok nakupovaný sa oceňuje obstarávacou cenou, ktorá zahŕňa cenu obstarania a náklady súvisiace s obstaraním (clo, prepravu, montáž, poistné a pod.). </w:t>
      </w:r>
    </w:p>
    <w:p w:rsidR="00DF6CAD" w:rsidRDefault="00DF6CAD" w:rsidP="004D3B4A">
      <w:pPr>
        <w:pStyle w:val="Zkladntext"/>
      </w:pPr>
    </w:p>
    <w:p w:rsidR="00DF6CAD" w:rsidRDefault="00DF6CAD" w:rsidP="004D3B4A">
      <w:pPr>
        <w:pStyle w:val="Zkladntext"/>
      </w:pPr>
      <w:r>
        <w:t>Súčasťou obstarávacej ceny dlhodobého hmotného majetku nie sú úroky z cudzích zdrojov ani realizované kurzové rozdiely, ktoré vznikli do momentu uvedenia dlhodobého majetku do používania.</w:t>
      </w:r>
    </w:p>
    <w:p w:rsidR="00DF6CAD" w:rsidRDefault="00DF6CAD" w:rsidP="004D3B4A">
      <w:pPr>
        <w:pStyle w:val="Zkladntext"/>
      </w:pPr>
    </w:p>
    <w:p w:rsidR="00DF6CAD" w:rsidRDefault="00DF6CAD" w:rsidP="004D3B4A">
      <w:pPr>
        <w:pStyle w:val="Zkladntext"/>
      </w:pPr>
      <w:r>
        <w:t>Súčasťou obstarávacej ceny dlhodobého nehmotného majetku nie sú úroky z cudzích zdrojov, ktoré vznikli do momentu zaradenia dlhodobého nehmotného majetku do používania.</w:t>
      </w:r>
    </w:p>
    <w:p w:rsidR="00DF6CAD" w:rsidRDefault="00DF6CAD" w:rsidP="004D3B4A">
      <w:pPr>
        <w:pStyle w:val="Zkladntext"/>
      </w:pPr>
    </w:p>
    <w:p w:rsidR="00DF6CAD" w:rsidRDefault="00DF6CAD"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DF6CAD" w:rsidRDefault="00DF6CAD" w:rsidP="004D3B4A">
      <w:pPr>
        <w:pStyle w:val="Zkladntext"/>
      </w:pPr>
    </w:p>
    <w:p w:rsidR="00DF6CAD" w:rsidRDefault="00DF6CAD" w:rsidP="004D3B4A">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DF6CAD" w:rsidRDefault="00DF6CAD"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844"/>
        <w:gridCol w:w="410"/>
        <w:gridCol w:w="1535"/>
        <w:gridCol w:w="222"/>
        <w:gridCol w:w="1799"/>
        <w:gridCol w:w="222"/>
        <w:gridCol w:w="1672"/>
      </w:tblGrid>
      <w:tr w:rsidR="00DF6CAD" w:rsidTr="004B05AD">
        <w:trPr>
          <w:trHeight w:val="250"/>
        </w:trPr>
        <w:tc>
          <w:tcPr>
            <w:tcW w:w="3315" w:type="dxa"/>
            <w:gridSpan w:val="2"/>
          </w:tcPr>
          <w:p w:rsidR="00DF6CAD" w:rsidRDefault="00DF6CAD" w:rsidP="0000290B">
            <w:pPr>
              <w:pStyle w:val="Tabulka"/>
            </w:pPr>
            <w:r>
              <w:br w:type="page"/>
            </w:r>
          </w:p>
        </w:tc>
        <w:tc>
          <w:tcPr>
            <w:tcW w:w="1545" w:type="dxa"/>
          </w:tcPr>
          <w:p w:rsidR="00DF6CAD" w:rsidRDefault="00DF6CAD" w:rsidP="0000290B">
            <w:pPr>
              <w:pStyle w:val="Tabulka"/>
              <w:jc w:val="center"/>
            </w:pPr>
            <w:r>
              <w:t>Predpokladaná</w:t>
            </w:r>
          </w:p>
        </w:tc>
        <w:tc>
          <w:tcPr>
            <w:tcW w:w="222" w:type="dxa"/>
          </w:tcPr>
          <w:p w:rsidR="00DF6CAD" w:rsidRDefault="00DF6CAD" w:rsidP="0000290B">
            <w:pPr>
              <w:pStyle w:val="Tabulka"/>
              <w:jc w:val="center"/>
            </w:pPr>
          </w:p>
        </w:tc>
        <w:tc>
          <w:tcPr>
            <w:tcW w:w="1817" w:type="dxa"/>
          </w:tcPr>
          <w:p w:rsidR="00DF6CAD" w:rsidRDefault="00DF6CAD" w:rsidP="0000290B">
            <w:pPr>
              <w:pStyle w:val="Tabulka"/>
              <w:jc w:val="center"/>
            </w:pPr>
            <w:r>
              <w:t>Metóda</w:t>
            </w:r>
          </w:p>
        </w:tc>
        <w:tc>
          <w:tcPr>
            <w:tcW w:w="222" w:type="dxa"/>
          </w:tcPr>
          <w:p w:rsidR="00DF6CAD" w:rsidRDefault="00DF6CAD" w:rsidP="0000290B">
            <w:pPr>
              <w:pStyle w:val="Tabulka"/>
              <w:jc w:val="center"/>
            </w:pPr>
          </w:p>
        </w:tc>
        <w:tc>
          <w:tcPr>
            <w:tcW w:w="1696" w:type="dxa"/>
          </w:tcPr>
          <w:p w:rsidR="00DF6CAD" w:rsidRDefault="00DF6CAD" w:rsidP="0000290B">
            <w:pPr>
              <w:pStyle w:val="Tabulka"/>
              <w:jc w:val="center"/>
            </w:pPr>
            <w:r>
              <w:t>Ročná odpisová</w:t>
            </w:r>
          </w:p>
        </w:tc>
      </w:tr>
      <w:tr w:rsidR="00DF6CAD" w:rsidTr="004B05AD">
        <w:trPr>
          <w:trHeight w:val="250"/>
        </w:trPr>
        <w:tc>
          <w:tcPr>
            <w:tcW w:w="2898" w:type="dxa"/>
            <w:tcBorders>
              <w:bottom w:val="single" w:sz="4" w:space="0" w:color="auto"/>
            </w:tcBorders>
          </w:tcPr>
          <w:p w:rsidR="00DF6CAD" w:rsidRDefault="00DF6CAD" w:rsidP="0000290B">
            <w:pPr>
              <w:pStyle w:val="Tabulka"/>
            </w:pPr>
          </w:p>
        </w:tc>
        <w:tc>
          <w:tcPr>
            <w:tcW w:w="417" w:type="dxa"/>
            <w:tcBorders>
              <w:bottom w:val="single" w:sz="4" w:space="0" w:color="auto"/>
            </w:tcBorders>
          </w:tcPr>
          <w:p w:rsidR="00DF6CAD" w:rsidRDefault="00DF6CAD" w:rsidP="0000290B">
            <w:pPr>
              <w:pStyle w:val="Tabulka"/>
            </w:pPr>
          </w:p>
        </w:tc>
        <w:tc>
          <w:tcPr>
            <w:tcW w:w="1545" w:type="dxa"/>
            <w:tcBorders>
              <w:bottom w:val="single" w:sz="4" w:space="0" w:color="auto"/>
            </w:tcBorders>
          </w:tcPr>
          <w:p w:rsidR="00DF6CAD" w:rsidRDefault="00DF6CAD" w:rsidP="0000290B">
            <w:pPr>
              <w:pStyle w:val="Tabulka"/>
              <w:jc w:val="center"/>
            </w:pPr>
            <w:r>
              <w:t>doba používania</w:t>
            </w:r>
            <w:r>
              <w:br/>
              <w:t>v rokoch</w:t>
            </w:r>
          </w:p>
        </w:tc>
        <w:tc>
          <w:tcPr>
            <w:tcW w:w="222" w:type="dxa"/>
            <w:tcBorders>
              <w:bottom w:val="single" w:sz="4" w:space="0" w:color="auto"/>
            </w:tcBorders>
          </w:tcPr>
          <w:p w:rsidR="00DF6CAD" w:rsidRDefault="00DF6CAD" w:rsidP="0000290B">
            <w:pPr>
              <w:pStyle w:val="Tabulka"/>
              <w:jc w:val="center"/>
            </w:pPr>
          </w:p>
        </w:tc>
        <w:tc>
          <w:tcPr>
            <w:tcW w:w="1817" w:type="dxa"/>
            <w:tcBorders>
              <w:bottom w:val="single" w:sz="4" w:space="0" w:color="auto"/>
            </w:tcBorders>
          </w:tcPr>
          <w:p w:rsidR="00DF6CAD" w:rsidRDefault="00DF6CAD" w:rsidP="0000290B">
            <w:pPr>
              <w:pStyle w:val="Tabulka"/>
              <w:jc w:val="center"/>
            </w:pPr>
            <w:r>
              <w:t>odpisovania</w:t>
            </w:r>
          </w:p>
        </w:tc>
        <w:tc>
          <w:tcPr>
            <w:tcW w:w="222" w:type="dxa"/>
            <w:tcBorders>
              <w:bottom w:val="single" w:sz="4" w:space="0" w:color="auto"/>
            </w:tcBorders>
          </w:tcPr>
          <w:p w:rsidR="00DF6CAD" w:rsidRDefault="00DF6CAD" w:rsidP="0000290B">
            <w:pPr>
              <w:pStyle w:val="Tabulka"/>
              <w:jc w:val="center"/>
            </w:pPr>
          </w:p>
        </w:tc>
        <w:tc>
          <w:tcPr>
            <w:tcW w:w="1696" w:type="dxa"/>
            <w:tcBorders>
              <w:bottom w:val="single" w:sz="4" w:space="0" w:color="auto"/>
            </w:tcBorders>
          </w:tcPr>
          <w:p w:rsidR="00DF6CAD" w:rsidRDefault="00DF6CAD" w:rsidP="0000290B">
            <w:pPr>
              <w:pStyle w:val="Tabulka"/>
              <w:jc w:val="center"/>
            </w:pPr>
            <w:r>
              <w:t>sadzba v %</w:t>
            </w:r>
          </w:p>
        </w:tc>
      </w:tr>
      <w:tr w:rsidR="00DF6CAD" w:rsidTr="004B05AD">
        <w:trPr>
          <w:trHeight w:val="250"/>
        </w:trPr>
        <w:tc>
          <w:tcPr>
            <w:tcW w:w="3315" w:type="dxa"/>
            <w:gridSpan w:val="2"/>
          </w:tcPr>
          <w:p w:rsidR="00DF6CAD" w:rsidRDefault="00DF6CAD" w:rsidP="0000290B">
            <w:pPr>
              <w:pStyle w:val="Tabulka"/>
            </w:pPr>
            <w:r>
              <w:t>Softvér</w:t>
            </w:r>
          </w:p>
        </w:tc>
        <w:tc>
          <w:tcPr>
            <w:tcW w:w="1545" w:type="dxa"/>
          </w:tcPr>
          <w:p w:rsidR="00DF6CAD" w:rsidRDefault="00DF6CAD" w:rsidP="0000290B">
            <w:pPr>
              <w:pStyle w:val="Tabulka"/>
              <w:jc w:val="center"/>
            </w:pPr>
            <w:r>
              <w:t>4</w:t>
            </w:r>
            <w:r w:rsidR="00F14F93">
              <w:t>-7</w:t>
            </w:r>
          </w:p>
        </w:tc>
        <w:tc>
          <w:tcPr>
            <w:tcW w:w="222" w:type="dxa"/>
          </w:tcPr>
          <w:p w:rsidR="00DF6CAD" w:rsidRDefault="00DF6CAD" w:rsidP="0000290B">
            <w:pPr>
              <w:pStyle w:val="Tabulka"/>
              <w:jc w:val="center"/>
            </w:pPr>
          </w:p>
        </w:tc>
        <w:tc>
          <w:tcPr>
            <w:tcW w:w="1817" w:type="dxa"/>
          </w:tcPr>
          <w:p w:rsidR="00DF6CAD" w:rsidRDefault="00DF6CAD" w:rsidP="0000290B">
            <w:pPr>
              <w:pStyle w:val="Tabulka"/>
              <w:jc w:val="center"/>
            </w:pPr>
            <w:r>
              <w:t>lineárna</w:t>
            </w:r>
          </w:p>
        </w:tc>
        <w:tc>
          <w:tcPr>
            <w:tcW w:w="222" w:type="dxa"/>
          </w:tcPr>
          <w:p w:rsidR="00DF6CAD" w:rsidRDefault="00DF6CAD" w:rsidP="0000290B">
            <w:pPr>
              <w:pStyle w:val="Tabulka"/>
              <w:jc w:val="center"/>
            </w:pPr>
          </w:p>
        </w:tc>
        <w:tc>
          <w:tcPr>
            <w:tcW w:w="1696" w:type="dxa"/>
          </w:tcPr>
          <w:p w:rsidR="00DF6CAD" w:rsidRDefault="00F14F93" w:rsidP="0000290B">
            <w:pPr>
              <w:pStyle w:val="Tabulka"/>
              <w:jc w:val="center"/>
            </w:pPr>
            <w:r>
              <w:t>14,29-</w:t>
            </w:r>
            <w:r w:rsidR="00DF6CAD">
              <w:t>25</w:t>
            </w:r>
          </w:p>
        </w:tc>
      </w:tr>
      <w:tr w:rsidR="00DF6CAD" w:rsidTr="004B05AD">
        <w:tblPrEx>
          <w:tblCellMar>
            <w:left w:w="108" w:type="dxa"/>
            <w:right w:w="108" w:type="dxa"/>
          </w:tblCellMar>
        </w:tblPrEx>
        <w:trPr>
          <w:trHeight w:val="245"/>
        </w:trPr>
        <w:tc>
          <w:tcPr>
            <w:tcW w:w="3315" w:type="dxa"/>
            <w:gridSpan w:val="2"/>
          </w:tcPr>
          <w:p w:rsidR="00DF6CAD" w:rsidRDefault="00DF6CAD" w:rsidP="0000290B">
            <w:pPr>
              <w:pStyle w:val="Tabulka"/>
              <w:ind w:hanging="84"/>
            </w:pPr>
            <w:r>
              <w:t>Drobný dlhodobý nehmotný majetok</w:t>
            </w:r>
          </w:p>
        </w:tc>
        <w:tc>
          <w:tcPr>
            <w:tcW w:w="1545" w:type="dxa"/>
          </w:tcPr>
          <w:p w:rsidR="00DF6CAD" w:rsidRDefault="00DF6CAD" w:rsidP="0000290B">
            <w:pPr>
              <w:pStyle w:val="Tabulka"/>
              <w:jc w:val="center"/>
            </w:pPr>
            <w:r>
              <w:t>rôzna</w:t>
            </w:r>
          </w:p>
        </w:tc>
        <w:tc>
          <w:tcPr>
            <w:tcW w:w="222" w:type="dxa"/>
          </w:tcPr>
          <w:p w:rsidR="00DF6CAD" w:rsidRDefault="00DF6CAD" w:rsidP="0000290B">
            <w:pPr>
              <w:pStyle w:val="Tabulka"/>
              <w:jc w:val="center"/>
            </w:pPr>
          </w:p>
        </w:tc>
        <w:tc>
          <w:tcPr>
            <w:tcW w:w="1817" w:type="dxa"/>
          </w:tcPr>
          <w:p w:rsidR="00DF6CAD" w:rsidRDefault="00DF6CAD" w:rsidP="0000290B">
            <w:pPr>
              <w:pStyle w:val="Tabulka"/>
              <w:jc w:val="center"/>
            </w:pPr>
            <w:r>
              <w:t>jednorazový odpis</w:t>
            </w:r>
          </w:p>
        </w:tc>
        <w:tc>
          <w:tcPr>
            <w:tcW w:w="222" w:type="dxa"/>
          </w:tcPr>
          <w:p w:rsidR="00DF6CAD" w:rsidRDefault="00DF6CAD" w:rsidP="0000290B">
            <w:pPr>
              <w:pStyle w:val="Tabulka"/>
              <w:jc w:val="center"/>
            </w:pPr>
          </w:p>
        </w:tc>
        <w:tc>
          <w:tcPr>
            <w:tcW w:w="1696" w:type="dxa"/>
          </w:tcPr>
          <w:p w:rsidR="00DF6CAD" w:rsidRDefault="00DF6CAD" w:rsidP="0000290B">
            <w:pPr>
              <w:pStyle w:val="Tabulka"/>
              <w:jc w:val="center"/>
            </w:pPr>
            <w:r>
              <w:t>100</w:t>
            </w:r>
          </w:p>
        </w:tc>
      </w:tr>
    </w:tbl>
    <w:p w:rsidR="00DF6CAD" w:rsidRDefault="00DF6CAD" w:rsidP="004D3B4A">
      <w:pPr>
        <w:pStyle w:val="Zkladntext"/>
      </w:pPr>
    </w:p>
    <w:p w:rsidR="007B72DA" w:rsidRDefault="007B72DA" w:rsidP="004D3B4A">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w:t>
      </w:r>
    </w:p>
    <w:p w:rsidR="007B72DA" w:rsidRDefault="007B72DA" w:rsidP="004D3B4A">
      <w:pPr>
        <w:pStyle w:val="Zkladntext"/>
        <w:rPr>
          <w:szCs w:val="18"/>
        </w:rPr>
      </w:pPr>
    </w:p>
    <w:p w:rsidR="00DF6CAD" w:rsidRDefault="00DF6CAD" w:rsidP="004D3B4A">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B05AD" w:rsidRDefault="004B05AD" w:rsidP="004D3B4A">
      <w:pPr>
        <w:pStyle w:val="Zkladntext"/>
      </w:pPr>
    </w:p>
    <w:p w:rsidR="00DF6CAD" w:rsidRDefault="00DF6CAD" w:rsidP="004D3B4A">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DF6CAD" w:rsidTr="0000290B">
        <w:trPr>
          <w:trHeight w:val="250"/>
        </w:trPr>
        <w:tc>
          <w:tcPr>
            <w:tcW w:w="3118" w:type="dxa"/>
            <w:gridSpan w:val="2"/>
          </w:tcPr>
          <w:p w:rsidR="00DF6CAD" w:rsidRDefault="00DF6CAD" w:rsidP="0000290B">
            <w:pPr>
              <w:pStyle w:val="Tabulka"/>
            </w:pPr>
          </w:p>
        </w:tc>
        <w:tc>
          <w:tcPr>
            <w:tcW w:w="1985" w:type="dxa"/>
          </w:tcPr>
          <w:p w:rsidR="00DF6CAD" w:rsidRDefault="00DF6CAD" w:rsidP="0000290B">
            <w:pPr>
              <w:pStyle w:val="Tabulka"/>
              <w:jc w:val="center"/>
            </w:pPr>
            <w:r>
              <w:t>Predpokladaná</w:t>
            </w:r>
          </w:p>
        </w:tc>
        <w:tc>
          <w:tcPr>
            <w:tcW w:w="141" w:type="dxa"/>
          </w:tcPr>
          <w:p w:rsidR="00DF6CAD" w:rsidRDefault="00DF6CAD" w:rsidP="0000290B">
            <w:pPr>
              <w:pStyle w:val="Tabulka"/>
              <w:jc w:val="center"/>
            </w:pPr>
          </w:p>
        </w:tc>
        <w:tc>
          <w:tcPr>
            <w:tcW w:w="1701" w:type="dxa"/>
          </w:tcPr>
          <w:p w:rsidR="00DF6CAD" w:rsidRDefault="00DF6CAD" w:rsidP="0000290B">
            <w:pPr>
              <w:pStyle w:val="Tabulka"/>
              <w:jc w:val="center"/>
            </w:pPr>
            <w:r>
              <w:t>Metóda</w:t>
            </w:r>
          </w:p>
        </w:tc>
        <w:tc>
          <w:tcPr>
            <w:tcW w:w="142" w:type="dxa"/>
          </w:tcPr>
          <w:p w:rsidR="00DF6CAD" w:rsidRDefault="00DF6CAD" w:rsidP="0000290B">
            <w:pPr>
              <w:pStyle w:val="Tabulka"/>
              <w:jc w:val="center"/>
            </w:pPr>
          </w:p>
        </w:tc>
        <w:tc>
          <w:tcPr>
            <w:tcW w:w="1701" w:type="dxa"/>
          </w:tcPr>
          <w:p w:rsidR="00DF6CAD" w:rsidRDefault="00DF6CAD" w:rsidP="0000290B">
            <w:pPr>
              <w:pStyle w:val="Tabulka"/>
              <w:jc w:val="center"/>
            </w:pPr>
            <w:r>
              <w:t>Ročná odpisová</w:t>
            </w:r>
          </w:p>
        </w:tc>
      </w:tr>
      <w:tr w:rsidR="00DF6CAD" w:rsidTr="0000290B">
        <w:trPr>
          <w:trHeight w:val="250"/>
        </w:trPr>
        <w:tc>
          <w:tcPr>
            <w:tcW w:w="2976" w:type="dxa"/>
            <w:tcBorders>
              <w:bottom w:val="single" w:sz="4" w:space="0" w:color="auto"/>
            </w:tcBorders>
          </w:tcPr>
          <w:p w:rsidR="00DF6CAD" w:rsidRDefault="00DF6CAD" w:rsidP="0000290B">
            <w:pPr>
              <w:pStyle w:val="Tabulka"/>
            </w:pPr>
          </w:p>
        </w:tc>
        <w:tc>
          <w:tcPr>
            <w:tcW w:w="142" w:type="dxa"/>
            <w:tcBorders>
              <w:bottom w:val="single" w:sz="4" w:space="0" w:color="auto"/>
            </w:tcBorders>
          </w:tcPr>
          <w:p w:rsidR="00DF6CAD" w:rsidRDefault="00DF6CAD" w:rsidP="0000290B">
            <w:pPr>
              <w:pStyle w:val="Tabulka"/>
            </w:pPr>
          </w:p>
        </w:tc>
        <w:tc>
          <w:tcPr>
            <w:tcW w:w="1985" w:type="dxa"/>
            <w:tcBorders>
              <w:bottom w:val="single" w:sz="4" w:space="0" w:color="auto"/>
            </w:tcBorders>
          </w:tcPr>
          <w:p w:rsidR="00DF6CAD" w:rsidRDefault="00DF6CAD" w:rsidP="0000290B">
            <w:pPr>
              <w:pStyle w:val="Tabulka"/>
              <w:jc w:val="center"/>
            </w:pPr>
            <w:r>
              <w:t>doba používania v rokoch</w:t>
            </w:r>
          </w:p>
        </w:tc>
        <w:tc>
          <w:tcPr>
            <w:tcW w:w="141" w:type="dxa"/>
            <w:tcBorders>
              <w:bottom w:val="single" w:sz="4" w:space="0" w:color="auto"/>
            </w:tcBorders>
          </w:tcPr>
          <w:p w:rsidR="00DF6CAD" w:rsidRDefault="00DF6CAD" w:rsidP="0000290B">
            <w:pPr>
              <w:pStyle w:val="Tabulka"/>
              <w:jc w:val="center"/>
            </w:pPr>
          </w:p>
        </w:tc>
        <w:tc>
          <w:tcPr>
            <w:tcW w:w="1701" w:type="dxa"/>
            <w:tcBorders>
              <w:bottom w:val="single" w:sz="4" w:space="0" w:color="auto"/>
            </w:tcBorders>
          </w:tcPr>
          <w:p w:rsidR="00DF6CAD" w:rsidRDefault="00DF6CAD" w:rsidP="0000290B">
            <w:pPr>
              <w:pStyle w:val="Tabulka"/>
              <w:jc w:val="center"/>
            </w:pPr>
            <w:r>
              <w:t>odpisovania</w:t>
            </w:r>
          </w:p>
        </w:tc>
        <w:tc>
          <w:tcPr>
            <w:tcW w:w="142" w:type="dxa"/>
            <w:tcBorders>
              <w:bottom w:val="single" w:sz="4" w:space="0" w:color="auto"/>
            </w:tcBorders>
          </w:tcPr>
          <w:p w:rsidR="00DF6CAD" w:rsidRDefault="00DF6CAD" w:rsidP="0000290B">
            <w:pPr>
              <w:pStyle w:val="Tabulka"/>
              <w:jc w:val="center"/>
            </w:pPr>
          </w:p>
        </w:tc>
        <w:tc>
          <w:tcPr>
            <w:tcW w:w="1701" w:type="dxa"/>
            <w:tcBorders>
              <w:bottom w:val="single" w:sz="4" w:space="0" w:color="auto"/>
            </w:tcBorders>
          </w:tcPr>
          <w:p w:rsidR="00DF6CAD" w:rsidRDefault="00DF6CAD" w:rsidP="0000290B">
            <w:pPr>
              <w:pStyle w:val="Tabulka"/>
              <w:jc w:val="center"/>
            </w:pPr>
            <w:r>
              <w:t>sadzba v %</w:t>
            </w:r>
          </w:p>
        </w:tc>
      </w:tr>
      <w:tr w:rsidR="00DF6CAD" w:rsidTr="0000290B">
        <w:trPr>
          <w:trHeight w:val="250"/>
        </w:trPr>
        <w:tc>
          <w:tcPr>
            <w:tcW w:w="3118" w:type="dxa"/>
            <w:gridSpan w:val="2"/>
          </w:tcPr>
          <w:p w:rsidR="00DF6CAD" w:rsidRDefault="00DF6CAD" w:rsidP="0000290B">
            <w:pPr>
              <w:pStyle w:val="Tabulka"/>
            </w:pPr>
            <w:r>
              <w:t>Stroje, prístroje a zariadenia</w:t>
            </w:r>
          </w:p>
        </w:tc>
        <w:tc>
          <w:tcPr>
            <w:tcW w:w="1985" w:type="dxa"/>
          </w:tcPr>
          <w:p w:rsidR="00DF6CAD" w:rsidRDefault="00DF6CAD" w:rsidP="0000290B">
            <w:pPr>
              <w:pStyle w:val="Tabulka"/>
              <w:jc w:val="center"/>
            </w:pPr>
            <w:r>
              <w:t>8 až 12</w:t>
            </w:r>
          </w:p>
        </w:tc>
        <w:tc>
          <w:tcPr>
            <w:tcW w:w="141" w:type="dxa"/>
          </w:tcPr>
          <w:p w:rsidR="00DF6CAD" w:rsidRDefault="00DF6CAD" w:rsidP="0000290B">
            <w:pPr>
              <w:pStyle w:val="Tabulka"/>
              <w:jc w:val="center"/>
            </w:pPr>
          </w:p>
        </w:tc>
        <w:tc>
          <w:tcPr>
            <w:tcW w:w="1701" w:type="dxa"/>
          </w:tcPr>
          <w:p w:rsidR="00DF6CAD" w:rsidRDefault="00DF6CAD" w:rsidP="0000290B">
            <w:pPr>
              <w:pStyle w:val="Tabulka"/>
              <w:jc w:val="center"/>
            </w:pPr>
            <w:r>
              <w:t>lineárna</w:t>
            </w:r>
          </w:p>
        </w:tc>
        <w:tc>
          <w:tcPr>
            <w:tcW w:w="142" w:type="dxa"/>
          </w:tcPr>
          <w:p w:rsidR="00DF6CAD" w:rsidRDefault="00DF6CAD" w:rsidP="0000290B">
            <w:pPr>
              <w:pStyle w:val="Tabulka"/>
              <w:jc w:val="center"/>
            </w:pPr>
          </w:p>
        </w:tc>
        <w:tc>
          <w:tcPr>
            <w:tcW w:w="1701" w:type="dxa"/>
          </w:tcPr>
          <w:p w:rsidR="00DF6CAD" w:rsidRDefault="00DF6CAD" w:rsidP="0000290B">
            <w:pPr>
              <w:pStyle w:val="Tabulka"/>
              <w:jc w:val="center"/>
            </w:pPr>
            <w:r>
              <w:t>8,3 až 12,5</w:t>
            </w:r>
          </w:p>
        </w:tc>
      </w:tr>
      <w:tr w:rsidR="00DF6CAD" w:rsidTr="0000290B">
        <w:trPr>
          <w:trHeight w:val="250"/>
        </w:trPr>
        <w:tc>
          <w:tcPr>
            <w:tcW w:w="3118" w:type="dxa"/>
            <w:gridSpan w:val="2"/>
          </w:tcPr>
          <w:p w:rsidR="00DF6CAD" w:rsidRDefault="00DF6CAD" w:rsidP="0000290B">
            <w:pPr>
              <w:pStyle w:val="Tabulka"/>
            </w:pPr>
            <w:r>
              <w:t>Dopravné prostriedky</w:t>
            </w:r>
          </w:p>
        </w:tc>
        <w:tc>
          <w:tcPr>
            <w:tcW w:w="1985" w:type="dxa"/>
          </w:tcPr>
          <w:p w:rsidR="00DF6CAD" w:rsidRDefault="00DF6CAD" w:rsidP="0000290B">
            <w:pPr>
              <w:pStyle w:val="Tabulka"/>
              <w:jc w:val="center"/>
            </w:pPr>
            <w:r>
              <w:t>4 až 6</w:t>
            </w:r>
          </w:p>
        </w:tc>
        <w:tc>
          <w:tcPr>
            <w:tcW w:w="141" w:type="dxa"/>
          </w:tcPr>
          <w:p w:rsidR="00DF6CAD" w:rsidRDefault="00DF6CAD" w:rsidP="0000290B">
            <w:pPr>
              <w:pStyle w:val="Tabulka"/>
              <w:jc w:val="center"/>
            </w:pPr>
          </w:p>
        </w:tc>
        <w:tc>
          <w:tcPr>
            <w:tcW w:w="1701" w:type="dxa"/>
          </w:tcPr>
          <w:p w:rsidR="00DF6CAD" w:rsidRDefault="00DF6CAD" w:rsidP="0000290B">
            <w:pPr>
              <w:pStyle w:val="Tabulka"/>
              <w:jc w:val="center"/>
            </w:pPr>
            <w:r>
              <w:t>degresívna</w:t>
            </w:r>
          </w:p>
        </w:tc>
        <w:tc>
          <w:tcPr>
            <w:tcW w:w="142" w:type="dxa"/>
          </w:tcPr>
          <w:p w:rsidR="00DF6CAD" w:rsidRDefault="00DF6CAD" w:rsidP="0000290B">
            <w:pPr>
              <w:pStyle w:val="Tabulka"/>
              <w:jc w:val="center"/>
            </w:pPr>
          </w:p>
        </w:tc>
        <w:tc>
          <w:tcPr>
            <w:tcW w:w="1701" w:type="dxa"/>
          </w:tcPr>
          <w:p w:rsidR="00DF6CAD" w:rsidRDefault="00DF6CAD" w:rsidP="0000290B">
            <w:pPr>
              <w:pStyle w:val="Tabulka"/>
              <w:jc w:val="center"/>
            </w:pPr>
            <w:r>
              <w:t>16 až 30</w:t>
            </w:r>
          </w:p>
        </w:tc>
      </w:tr>
      <w:tr w:rsidR="00DF6CAD" w:rsidTr="0000290B">
        <w:trPr>
          <w:trHeight w:val="250"/>
        </w:trPr>
        <w:tc>
          <w:tcPr>
            <w:tcW w:w="3118" w:type="dxa"/>
            <w:gridSpan w:val="2"/>
          </w:tcPr>
          <w:p w:rsidR="00DF6CAD" w:rsidRDefault="00DF6CAD" w:rsidP="0000290B">
            <w:pPr>
              <w:pStyle w:val="Tabulka"/>
            </w:pPr>
            <w:r>
              <w:t>Drobný dlhodobý hmotný majetok</w:t>
            </w:r>
          </w:p>
        </w:tc>
        <w:tc>
          <w:tcPr>
            <w:tcW w:w="1985" w:type="dxa"/>
          </w:tcPr>
          <w:p w:rsidR="00DF6CAD" w:rsidRDefault="00DF6CAD" w:rsidP="0000290B">
            <w:pPr>
              <w:pStyle w:val="Tabulka"/>
              <w:jc w:val="center"/>
            </w:pPr>
            <w:r>
              <w:t>rôzna</w:t>
            </w:r>
          </w:p>
        </w:tc>
        <w:tc>
          <w:tcPr>
            <w:tcW w:w="141" w:type="dxa"/>
          </w:tcPr>
          <w:p w:rsidR="00DF6CAD" w:rsidRDefault="00DF6CAD" w:rsidP="0000290B">
            <w:pPr>
              <w:pStyle w:val="Tabulka"/>
              <w:jc w:val="center"/>
            </w:pPr>
          </w:p>
        </w:tc>
        <w:tc>
          <w:tcPr>
            <w:tcW w:w="1701" w:type="dxa"/>
          </w:tcPr>
          <w:p w:rsidR="00DF6CAD" w:rsidRDefault="00DF6CAD" w:rsidP="0000290B">
            <w:pPr>
              <w:pStyle w:val="Tabulka"/>
              <w:jc w:val="center"/>
            </w:pPr>
            <w:r>
              <w:t>jednorazový odpis</w:t>
            </w:r>
          </w:p>
        </w:tc>
        <w:tc>
          <w:tcPr>
            <w:tcW w:w="142" w:type="dxa"/>
          </w:tcPr>
          <w:p w:rsidR="00DF6CAD" w:rsidRDefault="00DF6CAD" w:rsidP="0000290B">
            <w:pPr>
              <w:pStyle w:val="Tabulka"/>
              <w:jc w:val="center"/>
            </w:pPr>
          </w:p>
        </w:tc>
        <w:tc>
          <w:tcPr>
            <w:tcW w:w="1701" w:type="dxa"/>
          </w:tcPr>
          <w:p w:rsidR="00DF6CAD" w:rsidRDefault="00DF6CAD" w:rsidP="0000290B">
            <w:pPr>
              <w:pStyle w:val="Tabulka"/>
              <w:jc w:val="center"/>
            </w:pPr>
            <w:r>
              <w:t>100</w:t>
            </w:r>
          </w:p>
        </w:tc>
      </w:tr>
    </w:tbl>
    <w:p w:rsidR="00DF6CAD" w:rsidRDefault="00DF6CAD" w:rsidP="00251BF2">
      <w:pPr>
        <w:pStyle w:val="Pismenka"/>
        <w:numPr>
          <w:ilvl w:val="0"/>
          <w:numId w:val="0"/>
        </w:numPr>
      </w:pPr>
    </w:p>
    <w:p w:rsidR="000C7427" w:rsidRPr="00A31BBB" w:rsidRDefault="000C7427" w:rsidP="000C7427">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rsidR="000C7427" w:rsidRDefault="000C7427" w:rsidP="000C7427">
      <w:pPr>
        <w:pStyle w:val="Zkladntext"/>
        <w:rPr>
          <w:szCs w:val="18"/>
        </w:rPr>
      </w:pPr>
    </w:p>
    <w:p w:rsidR="000C7427" w:rsidRPr="009B57D6" w:rsidRDefault="000C7427" w:rsidP="000C7427">
      <w:pPr>
        <w:pStyle w:val="Zkladntext"/>
        <w:rPr>
          <w:i/>
          <w:szCs w:val="18"/>
        </w:rPr>
      </w:pPr>
      <w:r w:rsidRPr="00D06026">
        <w:rPr>
          <w:b/>
          <w:i/>
          <w:szCs w:val="18"/>
        </w:rPr>
        <w:t>Posúdenie zníženia hodnoty majetku</w:t>
      </w:r>
    </w:p>
    <w:p w:rsidR="000C7427" w:rsidRPr="009B57D6" w:rsidRDefault="000C7427" w:rsidP="000C7427">
      <w:pPr>
        <w:pStyle w:val="Zkladntext"/>
        <w:rPr>
          <w:i/>
          <w:szCs w:val="18"/>
        </w:rPr>
      </w:pPr>
    </w:p>
    <w:p w:rsidR="000C7427" w:rsidRPr="00D06026" w:rsidRDefault="000C7427" w:rsidP="000C7427">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0C7427" w:rsidRPr="009E0040" w:rsidRDefault="000C7427" w:rsidP="000C7427">
      <w:pPr>
        <w:pStyle w:val="AccountingPolicy"/>
        <w:jc w:val="both"/>
        <w:rPr>
          <w:rFonts w:ascii="Arial" w:hAnsi="Arial" w:cs="Arial"/>
          <w:lang w:val="sk-SK"/>
        </w:rPr>
      </w:pPr>
    </w:p>
    <w:p w:rsidR="000C7427" w:rsidRPr="00D06026" w:rsidRDefault="000C7427" w:rsidP="000C7427">
      <w:pPr>
        <w:pStyle w:val="Zkladntext"/>
      </w:pPr>
      <w:r w:rsidRPr="00D06026">
        <w:t xml:space="preserve">Faktory, ktoré sú považované za dôležité pri  posudzovaní zníženia hodnoty majetku sú: </w:t>
      </w:r>
    </w:p>
    <w:p w:rsidR="000C7427" w:rsidRPr="00D06026" w:rsidRDefault="000C7427" w:rsidP="000C7427">
      <w:pPr>
        <w:pStyle w:val="Zkladntext"/>
        <w:numPr>
          <w:ilvl w:val="0"/>
          <w:numId w:val="48"/>
        </w:numPr>
        <w:tabs>
          <w:tab w:val="clear" w:pos="340"/>
          <w:tab w:val="num" w:pos="766"/>
        </w:tabs>
        <w:ind w:left="766"/>
      </w:pPr>
      <w:r w:rsidRPr="00D06026">
        <w:t>technologický pokrok,</w:t>
      </w:r>
    </w:p>
    <w:p w:rsidR="000C7427" w:rsidRPr="00D06026" w:rsidRDefault="000C7427" w:rsidP="000C7427">
      <w:pPr>
        <w:pStyle w:val="Zkladntext"/>
        <w:numPr>
          <w:ilvl w:val="0"/>
          <w:numId w:val="48"/>
        </w:numPr>
        <w:tabs>
          <w:tab w:val="clear" w:pos="340"/>
          <w:tab w:val="num" w:pos="766"/>
        </w:tabs>
        <w:ind w:left="766"/>
      </w:pPr>
      <w:r w:rsidRPr="00D06026">
        <w:t>významne nedostatočné prevádzkové výsledky v porovnaní s historickými alebo plánovanými prevádzkovými výsledkami,</w:t>
      </w:r>
    </w:p>
    <w:p w:rsidR="000C7427" w:rsidRPr="00D06026" w:rsidRDefault="000C7427" w:rsidP="000C7427">
      <w:pPr>
        <w:pStyle w:val="Zkladntext"/>
        <w:numPr>
          <w:ilvl w:val="0"/>
          <w:numId w:val="48"/>
        </w:numPr>
        <w:tabs>
          <w:tab w:val="clear" w:pos="340"/>
          <w:tab w:val="num" w:pos="766"/>
        </w:tabs>
        <w:ind w:left="766"/>
      </w:pPr>
      <w:r w:rsidRPr="00D06026">
        <w:t>významné zmeny v spôsobe použitia majetku Spoločnosti alebo celkovej zmeny stratégie Spoločnosti,</w:t>
      </w:r>
    </w:p>
    <w:p w:rsidR="000C7427" w:rsidRDefault="000C7427" w:rsidP="000C7427">
      <w:pPr>
        <w:pStyle w:val="Zkladntext"/>
        <w:numPr>
          <w:ilvl w:val="0"/>
          <w:numId w:val="48"/>
        </w:numPr>
        <w:tabs>
          <w:tab w:val="clear" w:pos="340"/>
          <w:tab w:val="num" w:pos="766"/>
        </w:tabs>
        <w:ind w:left="766"/>
      </w:pPr>
      <w:r w:rsidRPr="00D06026">
        <w:t>zastaralosť produktov.</w:t>
      </w:r>
    </w:p>
    <w:p w:rsidR="000C7427" w:rsidRPr="00D06026" w:rsidRDefault="000C7427" w:rsidP="000C7427">
      <w:pPr>
        <w:pStyle w:val="Zkladntext"/>
      </w:pPr>
    </w:p>
    <w:p w:rsidR="000C7427" w:rsidRDefault="000C7427" w:rsidP="00D630B9">
      <w:pPr>
        <w:pStyle w:val="Zkladntext"/>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w:t>
      </w:r>
      <w:r w:rsidRPr="00D06026">
        <w:lastRenderedPageBreak/>
        <w:t xml:space="preserve">majetku, vrátane jeho prípadného predaja. Odhadované zníženie hodnoty by sa mohlo preukázať ako nedostatočné, ak </w:t>
      </w:r>
      <w:r>
        <w:t xml:space="preserve">by </w:t>
      </w:r>
      <w:r w:rsidRPr="00D06026">
        <w:t xml:space="preserve">analýzy nadhodnotili peňažné toky alebo ak sa zmenia podmienky v budúcnosti. Pre viac informácií pozri bod </w:t>
      </w:r>
      <w:r w:rsidRPr="00D630B9">
        <w:t>D(h)</w:t>
      </w:r>
      <w:r>
        <w:t>.</w:t>
      </w:r>
      <w:r w:rsidRPr="00D06026">
        <w:t xml:space="preserve"> Zníženie hodnoty majetku a opravné položky.</w:t>
      </w:r>
      <w:r w:rsidRPr="009B57D6">
        <w:t xml:space="preserve"> </w:t>
      </w:r>
    </w:p>
    <w:p w:rsidR="000C7427" w:rsidRDefault="000C7427" w:rsidP="00D630B9">
      <w:pPr>
        <w:pStyle w:val="Zkladntext"/>
      </w:pPr>
    </w:p>
    <w:p w:rsidR="000C7427" w:rsidRPr="00BF0E73" w:rsidRDefault="000C7427" w:rsidP="00D630B9">
      <w:pPr>
        <w:numPr>
          <w:ilvl w:val="0"/>
          <w:numId w:val="7"/>
        </w:numPr>
        <w:tabs>
          <w:tab w:val="clear" w:pos="360"/>
        </w:tabs>
        <w:ind w:left="426" w:hanging="426"/>
        <w:jc w:val="both"/>
      </w:pPr>
      <w:r w:rsidRPr="00040110">
        <w:rPr>
          <w:b/>
          <w:sz w:val="18"/>
        </w:rPr>
        <w:t>Dlhodobý finančný majetok</w:t>
      </w:r>
    </w:p>
    <w:p w:rsidR="000C7427" w:rsidRDefault="000C7427" w:rsidP="000C7427">
      <w:pPr>
        <w:pStyle w:val="Pismenka"/>
        <w:numPr>
          <w:ilvl w:val="0"/>
          <w:numId w:val="0"/>
        </w:numPr>
        <w:ind w:left="426"/>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rsidR="000C7427" w:rsidRDefault="000C7427" w:rsidP="000C7427">
      <w:pPr>
        <w:pStyle w:val="Pismenka"/>
        <w:numPr>
          <w:ilvl w:val="0"/>
          <w:numId w:val="0"/>
        </w:numPr>
        <w:ind w:left="426"/>
        <w:rPr>
          <w:b w:val="0"/>
          <w:szCs w:val="18"/>
        </w:rPr>
      </w:pPr>
    </w:p>
    <w:p w:rsidR="000C7427" w:rsidRDefault="000C7427" w:rsidP="000C7427">
      <w:pPr>
        <w:pStyle w:val="Pismenka"/>
        <w:numPr>
          <w:ilvl w:val="0"/>
          <w:numId w:val="0"/>
        </w:numPr>
        <w:ind w:left="426"/>
        <w:rPr>
          <w:b w:val="0"/>
          <w:szCs w:val="18"/>
        </w:rPr>
      </w:pPr>
      <w:r>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rsidR="000C7427" w:rsidRPr="00D06026" w:rsidRDefault="000C7427" w:rsidP="000C7427">
      <w:pPr>
        <w:pStyle w:val="Pismenka"/>
        <w:numPr>
          <w:ilvl w:val="0"/>
          <w:numId w:val="0"/>
        </w:numPr>
        <w:ind w:left="426"/>
        <w:rPr>
          <w:b w:val="0"/>
          <w:szCs w:val="18"/>
        </w:rPr>
      </w:pPr>
    </w:p>
    <w:p w:rsidR="000C7427" w:rsidRPr="00D06026" w:rsidRDefault="000C7427" w:rsidP="000C7427">
      <w:pPr>
        <w:pStyle w:val="Pismenka"/>
        <w:numPr>
          <w:ilvl w:val="0"/>
          <w:numId w:val="0"/>
        </w:numPr>
        <w:ind w:left="426"/>
        <w:rPr>
          <w:b w:val="0"/>
          <w:szCs w:val="18"/>
        </w:rPr>
      </w:pPr>
      <w:r w:rsidRPr="00D06026">
        <w:rPr>
          <w:b w:val="0"/>
          <w:szCs w:val="18"/>
        </w:rPr>
        <w:t>Ku dňu, ku ktorému sa zostavuje účtovn</w:t>
      </w:r>
      <w:r>
        <w:rPr>
          <w:b w:val="0"/>
          <w:szCs w:val="18"/>
        </w:rPr>
        <w:t>á</w:t>
      </w:r>
      <w:r w:rsidRPr="00D06026">
        <w:rPr>
          <w:b w:val="0"/>
          <w:szCs w:val="18"/>
        </w:rPr>
        <w:t xml:space="preserve"> závierka sa dlhodobý finančný majetok oceňuje takto:</w:t>
      </w:r>
    </w:p>
    <w:p w:rsidR="000C7427" w:rsidRPr="00D06026" w:rsidRDefault="000C7427" w:rsidP="000C7427">
      <w:pPr>
        <w:pStyle w:val="Pismenka"/>
        <w:numPr>
          <w:ilvl w:val="0"/>
          <w:numId w:val="0"/>
        </w:numPr>
        <w:ind w:left="426"/>
        <w:rPr>
          <w:b w:val="0"/>
          <w:szCs w:val="18"/>
        </w:rPr>
      </w:pPr>
    </w:p>
    <w:p w:rsidR="00DF6CAD" w:rsidRDefault="000C7427" w:rsidP="00D630B9">
      <w:pPr>
        <w:pStyle w:val="Pismenka"/>
        <w:numPr>
          <w:ilvl w:val="0"/>
          <w:numId w:val="53"/>
        </w:numPr>
        <w:ind w:left="810"/>
        <w:rPr>
          <w:b w:val="0"/>
        </w:rPr>
      </w:pPr>
      <w:r w:rsidRPr="00F3695C">
        <w:rPr>
          <w:b w:val="0"/>
          <w:szCs w:val="18"/>
        </w:rPr>
        <w:t xml:space="preserve">Podielové cenné papiere a podiely v dcérskych, spoločných a pridružených účtovných jednotkách: </w:t>
      </w:r>
      <w:r w:rsidRPr="00F3695C">
        <w:rPr>
          <w:b w:val="0"/>
        </w:rPr>
        <w:t>obstarávacou cenou upravenou o prípadné zníženie ich hodnoty oproti ich oceneniu v účtovníctve.</w:t>
      </w:r>
    </w:p>
    <w:p w:rsidR="000C7427" w:rsidRPr="00423AFA" w:rsidRDefault="000C7427" w:rsidP="00251BF2">
      <w:pPr>
        <w:pStyle w:val="Pismenka"/>
        <w:numPr>
          <w:ilvl w:val="0"/>
          <w:numId w:val="0"/>
        </w:numPr>
        <w:rPr>
          <w:b w:val="0"/>
        </w:rPr>
      </w:pPr>
    </w:p>
    <w:p w:rsidR="00DF6CAD" w:rsidRDefault="00DF6CAD" w:rsidP="00251BF2">
      <w:pPr>
        <w:pStyle w:val="Pismenka"/>
        <w:tabs>
          <w:tab w:val="clear" w:pos="426"/>
        </w:tabs>
        <w:ind w:left="426"/>
      </w:pPr>
      <w:r>
        <w:t>Pohľadávky</w:t>
      </w:r>
    </w:p>
    <w:p w:rsidR="00DF6CAD" w:rsidRDefault="00DF6CAD"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r w:rsidR="00AE0A36">
        <w:t xml:space="preserve"> </w:t>
      </w:r>
    </w:p>
    <w:p w:rsidR="00AE0A36" w:rsidRDefault="00AE0A36" w:rsidP="004D3B4A">
      <w:pPr>
        <w:pStyle w:val="Zkladntext"/>
        <w:rPr>
          <w:szCs w:val="18"/>
        </w:rPr>
      </w:pPr>
    </w:p>
    <w:p w:rsidR="00AE0A36" w:rsidRPr="00D630B9" w:rsidRDefault="00AE0A36" w:rsidP="004D3B4A">
      <w:pPr>
        <w:pStyle w:val="Zkladntext"/>
        <w:rPr>
          <w:b/>
        </w:rPr>
      </w:pPr>
      <w:r>
        <w:rPr>
          <w:szCs w:val="18"/>
        </w:rPr>
        <w:t>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w:t>
      </w:r>
    </w:p>
    <w:p w:rsidR="00DF6CAD" w:rsidRDefault="00DF6CAD" w:rsidP="004D3B4A">
      <w:pPr>
        <w:pStyle w:val="Zkladntext"/>
      </w:pPr>
    </w:p>
    <w:p w:rsidR="00DF6CAD" w:rsidRPr="00AE0A36" w:rsidRDefault="00AE0A36" w:rsidP="00251BF2">
      <w:pPr>
        <w:pStyle w:val="Pismenka"/>
        <w:tabs>
          <w:tab w:val="clear" w:pos="426"/>
        </w:tabs>
        <w:ind w:left="426"/>
      </w:pPr>
      <w:r w:rsidRPr="00D630B9">
        <w:rPr>
          <w:color w:val="000000" w:themeColor="text1"/>
          <w:szCs w:val="18"/>
        </w:rPr>
        <w:t>Finančné účty</w:t>
      </w:r>
    </w:p>
    <w:p w:rsidR="00DF6CAD" w:rsidRDefault="00AE0A36" w:rsidP="004D3B4A">
      <w:pPr>
        <w:pStyle w:val="Zkladntext"/>
      </w:pPr>
      <w:r w:rsidRPr="00D630B9">
        <w:rPr>
          <w:color w:val="000000" w:themeColor="text1"/>
          <w:szCs w:val="18"/>
        </w:rPr>
        <w:t>Finančné účty tvorí peňažná hotovosť, ceniny, zostatky na bankových účtoch a oceňujú sa menovitou hodnotou. Zníženie ich hodnoty sa vyjadruje opravnou položkou</w:t>
      </w:r>
      <w:r w:rsidRPr="00D630B9">
        <w:rPr>
          <w:color w:val="000000" w:themeColor="text1"/>
        </w:rPr>
        <w:t>.</w:t>
      </w:r>
    </w:p>
    <w:p w:rsidR="00DF6CAD" w:rsidRDefault="00DF6CAD" w:rsidP="004D3B4A">
      <w:pPr>
        <w:pStyle w:val="Zkladntext"/>
      </w:pPr>
    </w:p>
    <w:p w:rsidR="00DF6CAD" w:rsidRDefault="00DF6CAD" w:rsidP="00251BF2">
      <w:pPr>
        <w:pStyle w:val="Pismenka"/>
        <w:tabs>
          <w:tab w:val="clear" w:pos="426"/>
        </w:tabs>
        <w:ind w:left="426"/>
      </w:pPr>
      <w:r>
        <w:t>Náklady budúcich období a príjmy budúcich období</w:t>
      </w:r>
    </w:p>
    <w:p w:rsidR="00DF6CAD" w:rsidRDefault="00DF6CAD" w:rsidP="004D3B4A">
      <w:pPr>
        <w:pStyle w:val="Zkladntext"/>
      </w:pPr>
      <w:r>
        <w:t>Náklady budúcich období a príjmy budúcich období sa vykazujú vo výške, ktorá je potrebná na dodržanie zásady vecnej a časovej súvislosti s účtovným obdobím.</w:t>
      </w:r>
    </w:p>
    <w:p w:rsidR="00DF6CAD" w:rsidRDefault="00DF6CAD" w:rsidP="004D3B4A">
      <w:pPr>
        <w:pStyle w:val="Zkladntext"/>
      </w:pPr>
    </w:p>
    <w:p w:rsidR="00AE0A36" w:rsidRDefault="00AE0A36" w:rsidP="00AE0A36">
      <w:pPr>
        <w:pStyle w:val="Pismenka"/>
        <w:tabs>
          <w:tab w:val="clear" w:pos="426"/>
        </w:tabs>
        <w:ind w:left="426"/>
      </w:pPr>
      <w:r>
        <w:t>Zn</w:t>
      </w:r>
      <w:r w:rsidRPr="00992FAC">
        <w:rPr>
          <w:szCs w:val="18"/>
        </w:rPr>
        <w:t>íženie hodnoty majetku a opravné položky</w:t>
      </w:r>
    </w:p>
    <w:p w:rsidR="00AE0A36" w:rsidRDefault="00AE0A36" w:rsidP="00AE0A36">
      <w:pPr>
        <w:pStyle w:val="Zkladntext"/>
      </w:pPr>
      <w: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rsidR="00AE0A36" w:rsidRDefault="00AE0A36" w:rsidP="00AE0A36">
      <w:pPr>
        <w:pStyle w:val="Zkladntext"/>
      </w:pPr>
    </w:p>
    <w:p w:rsidR="00AE0A36" w:rsidRPr="00D630B9" w:rsidRDefault="00AE0A36" w:rsidP="00AE0A36">
      <w:pPr>
        <w:pStyle w:val="Zkladntext"/>
        <w:rPr>
          <w:b/>
          <w:i/>
        </w:rPr>
      </w:pPr>
      <w:r w:rsidRPr="00D630B9">
        <w:rPr>
          <w:b/>
          <w:i/>
        </w:rPr>
        <w:t>Zníženie ho</w:t>
      </w:r>
      <w:r w:rsidR="00F623F4" w:rsidRPr="00D630B9">
        <w:rPr>
          <w:b/>
          <w:i/>
        </w:rPr>
        <w:t>dnoty dlhodobého majetku</w:t>
      </w:r>
    </w:p>
    <w:p w:rsidR="00AE0A36" w:rsidRDefault="00AE0A36" w:rsidP="00AE0A36">
      <w:pPr>
        <w:pStyle w:val="Zkladntext"/>
      </w:pPr>
      <w:r>
        <w:t xml:space="preserve">Ku každému dňu, ku ktorému sa zostavuje účtovná závierka, je účtovná hodnota majetku Spoločnosti, iného ako odloženej daňovej pohľadávky posudzovaná s cieľom zistiť, či existujú indikátory, že by mohlo dôjsť k zníženiu hodnoty majetku. Ak takéto indikátory existujú, potom sa odhadnú predpokladané budúce ekonomické úžitky z daného majetku. </w:t>
      </w:r>
    </w:p>
    <w:p w:rsidR="00AE0A36" w:rsidRDefault="00AE0A36" w:rsidP="00AE0A36">
      <w:pPr>
        <w:pStyle w:val="Zkladntext"/>
      </w:pPr>
    </w:p>
    <w:p w:rsidR="00AE0A36" w:rsidRDefault="00AE0A36" w:rsidP="00AE0A36">
      <w:pPr>
        <w:pStyle w:val="Zkladntext"/>
      </w:pPr>
      <w: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rsidR="00AE0A36" w:rsidRDefault="00AE0A36" w:rsidP="00AE0A36">
      <w:pPr>
        <w:pStyle w:val="Zkladntext"/>
      </w:pPr>
    </w:p>
    <w:p w:rsidR="00AE0A36" w:rsidRPr="00D630B9" w:rsidRDefault="00AE0A36" w:rsidP="00AE0A36">
      <w:pPr>
        <w:pStyle w:val="Zkladntext"/>
        <w:rPr>
          <w:b/>
          <w:i/>
        </w:rPr>
      </w:pPr>
      <w:r w:rsidRPr="00D630B9">
        <w:rPr>
          <w:b/>
          <w:i/>
        </w:rPr>
        <w:t xml:space="preserve">Zníženie hodnoty finančného majetku a pohľadávok </w:t>
      </w:r>
    </w:p>
    <w:p w:rsidR="00AE0A36" w:rsidRDefault="00AE0A36" w:rsidP="00AE0A36">
      <w:pPr>
        <w:pStyle w:val="Zkladntext"/>
      </w:pPr>
      <w:r>
        <w:t>Ku každému dňu, ku ktorému sa zostavuje účtovná závierka sa finančný majetok, ktorý nie je ocenený reálnou hodnotou posudzuje s cieľom zistiť, či existujú objektívne dôkazy zníženia jeho hodnoty.</w:t>
      </w:r>
    </w:p>
    <w:p w:rsidR="00AE0A36" w:rsidRDefault="00AE0A36" w:rsidP="00AE0A36">
      <w:pPr>
        <w:pStyle w:val="Zkladntext"/>
      </w:pPr>
    </w:p>
    <w:p w:rsidR="00AE0A36" w:rsidRDefault="00AE0A36" w:rsidP="00AE0A36">
      <w:pPr>
        <w:pStyle w:val="Zkladntext"/>
      </w:pPr>
      <w:r>
        <w:t xml:space="preserve">Medzi objektívne dôkazy o znížení hodnoty finančného majetku patrí nesplácanie dlhu alebo protiprávne konanie dlžníka, reštrukturalizácia pohľadávok Spoločnosti za podmienok, o ktorých by Spoločnosť za normálnej situácie 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rsidR="00AE0A36" w:rsidRDefault="00AE0A36" w:rsidP="00AE0A36">
      <w:pPr>
        <w:pStyle w:val="Zkladntext"/>
      </w:pPr>
    </w:p>
    <w:p w:rsidR="00AE0A36" w:rsidRDefault="00AE0A36" w:rsidP="00AE0A36">
      <w:pPr>
        <w:pStyle w:val="Zkladntext"/>
      </w:pPr>
      <w:r>
        <w:t>Predpokladané budúce ekonomické úžitky z investícií Spoločnosti v podielových cenných papieroch a v podieloch a z pohľadávok sa vypočítajú ako súčasná hodnota odhadovaných diskontovaných budúcich peňažných tokov. Pri určení návratnej hodnoty úverov a pohľadávok sa tiež berie do úvahy schopnosť a výkonnosť dlžníka a hodnota kolaterálov a záruk od tretích strán.</w:t>
      </w:r>
    </w:p>
    <w:p w:rsidR="00AE0A36" w:rsidRDefault="00AE0A36" w:rsidP="00AE0A36">
      <w:pPr>
        <w:pStyle w:val="Zkladntext"/>
      </w:pPr>
    </w:p>
    <w:p w:rsidR="00AE0A36" w:rsidRDefault="00AE0A36" w:rsidP="00AE0A36">
      <w:pPr>
        <w:pStyle w:val="Zkladntext"/>
      </w:pPr>
      <w:r>
        <w:t>Opravná položka sa zruší, ak následné zvýšenie predpokladaných budúcich ekonomických úžitkov možno objektívne spájať s udalosťou, ktorá nastala po vykázaní opravnej položky.</w:t>
      </w:r>
    </w:p>
    <w:p w:rsidR="00AE0A36" w:rsidRDefault="00AE0A36" w:rsidP="004D3B4A">
      <w:pPr>
        <w:pStyle w:val="Zkladntext"/>
      </w:pPr>
    </w:p>
    <w:p w:rsidR="00AE0A36" w:rsidRDefault="00AE0A36" w:rsidP="004D3B4A">
      <w:pPr>
        <w:pStyle w:val="Zkladntext"/>
      </w:pPr>
    </w:p>
    <w:p w:rsidR="00DF6CAD" w:rsidRDefault="00DF6CAD" w:rsidP="00251BF2">
      <w:pPr>
        <w:pStyle w:val="Pismenka"/>
        <w:tabs>
          <w:tab w:val="clear" w:pos="426"/>
        </w:tabs>
        <w:ind w:left="426"/>
      </w:pPr>
      <w:r>
        <w:t>Rezervy</w:t>
      </w:r>
    </w:p>
    <w:p w:rsidR="00F623F4" w:rsidRPr="00736771" w:rsidRDefault="00F623F4" w:rsidP="00F623F4">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F623F4" w:rsidRPr="00736771" w:rsidRDefault="00F623F4" w:rsidP="00F623F4">
      <w:pPr>
        <w:pStyle w:val="Zkladntext"/>
        <w:rPr>
          <w:b/>
          <w:szCs w:val="18"/>
        </w:rPr>
      </w:pPr>
    </w:p>
    <w:p w:rsidR="00F623F4" w:rsidRPr="00736771" w:rsidRDefault="00F623F4" w:rsidP="00F623F4">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DF6CAD" w:rsidRDefault="00DF6CAD" w:rsidP="00251BF2">
      <w:pPr>
        <w:pStyle w:val="Pismenka"/>
        <w:numPr>
          <w:ilvl w:val="0"/>
          <w:numId w:val="0"/>
        </w:numPr>
        <w:ind w:left="360"/>
      </w:pPr>
    </w:p>
    <w:p w:rsidR="00DF6CAD" w:rsidRDefault="00DF6CAD" w:rsidP="00251BF2">
      <w:pPr>
        <w:pStyle w:val="Pismenka"/>
        <w:tabs>
          <w:tab w:val="clear" w:pos="426"/>
        </w:tabs>
        <w:ind w:left="426"/>
      </w:pPr>
      <w:r>
        <w:t>Záväzky</w:t>
      </w:r>
    </w:p>
    <w:p w:rsidR="00DF6CAD" w:rsidRDefault="00DF6CAD" w:rsidP="004D3B4A">
      <w:pPr>
        <w:pStyle w:val="Zkladntext"/>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F623F4" w:rsidRDefault="00F623F4" w:rsidP="004D3B4A">
      <w:pPr>
        <w:pStyle w:val="Zkladntext"/>
      </w:pPr>
    </w:p>
    <w:p w:rsidR="00F623F4" w:rsidRDefault="00F623F4" w:rsidP="00F623F4">
      <w:pPr>
        <w:pStyle w:val="Pismenka"/>
        <w:tabs>
          <w:tab w:val="clear" w:pos="426"/>
        </w:tabs>
        <w:ind w:left="426"/>
      </w:pPr>
      <w:r>
        <w:t>Zamestnanecké požitky</w:t>
      </w:r>
    </w:p>
    <w:p w:rsidR="00F623F4" w:rsidRDefault="00F623F4" w:rsidP="004D3B4A">
      <w:pPr>
        <w:pStyle w:val="Zkladntext"/>
        <w:rPr>
          <w:sz w:val="24"/>
        </w:rPr>
      </w:pPr>
      <w:r w:rsidRPr="00A31BBB">
        <w:t>Platy, mzdy, príspevky do dôchodkových a poistných fondov, platená ročná dovolenka a platená zdravotná</w:t>
      </w:r>
      <w:r w:rsidRPr="00CE19D0">
        <w:t xml:space="preserve"> </w:t>
      </w:r>
      <w:r w:rsidRPr="00A31BBB">
        <w:t>dovolenka, bonusy a ostatné nepeňažné požitky (napr. zdravotná starostlivosť) sa účtujú v účtovnom období, s ktorým vecne a časovo súvisia</w:t>
      </w:r>
    </w:p>
    <w:p w:rsidR="00DF6CAD" w:rsidRDefault="00DF6CAD" w:rsidP="00251BF2">
      <w:pPr>
        <w:pStyle w:val="Pismenka"/>
        <w:numPr>
          <w:ilvl w:val="0"/>
          <w:numId w:val="0"/>
        </w:numPr>
        <w:ind w:left="360"/>
      </w:pPr>
    </w:p>
    <w:p w:rsidR="00DF6CAD" w:rsidRDefault="00DF6CAD" w:rsidP="00251BF2">
      <w:pPr>
        <w:pStyle w:val="Pismenka"/>
        <w:tabs>
          <w:tab w:val="clear" w:pos="426"/>
        </w:tabs>
        <w:ind w:left="426"/>
      </w:pPr>
      <w:r>
        <w:t>Odložené dane</w:t>
      </w:r>
    </w:p>
    <w:p w:rsidR="00DF6CAD" w:rsidRDefault="00DF6CAD" w:rsidP="004D3B4A">
      <w:pPr>
        <w:pStyle w:val="Zkladntext"/>
      </w:pPr>
      <w:r>
        <w:t xml:space="preserve">Odložené dane (odložená daňová pohľadávka a odložený daňový záväzok) sa vzťahujú na: </w:t>
      </w:r>
    </w:p>
    <w:p w:rsidR="00DF6CAD" w:rsidRDefault="00DF6CAD" w:rsidP="004D3B4A">
      <w:pPr>
        <w:pStyle w:val="Zkladntext"/>
        <w:numPr>
          <w:ilvl w:val="0"/>
          <w:numId w:val="8"/>
        </w:numPr>
      </w:pPr>
      <w:r>
        <w:t>dočasné rozdiely medzi účtovnou hodnotou majetku a účtovnou hodnotou záväzkov vykázanou v súvahe a ich daňovou základňou,</w:t>
      </w:r>
    </w:p>
    <w:p w:rsidR="00DF6CAD" w:rsidRDefault="00DF6CAD" w:rsidP="004D3B4A">
      <w:pPr>
        <w:pStyle w:val="Zkladntext"/>
        <w:numPr>
          <w:ilvl w:val="0"/>
          <w:numId w:val="8"/>
        </w:numPr>
      </w:pPr>
      <w:r>
        <w:t>možnosť umorovať daňovú stratu v budúcnosti, ktorou sa rozumie možnosť odpočítať daňovú stratu od základu dane v budúcnosti,</w:t>
      </w:r>
    </w:p>
    <w:p w:rsidR="00DF6CAD" w:rsidRDefault="00DF6CAD" w:rsidP="004D3B4A">
      <w:pPr>
        <w:pStyle w:val="Zkladntext"/>
        <w:numPr>
          <w:ilvl w:val="0"/>
          <w:numId w:val="8"/>
        </w:numPr>
      </w:pPr>
      <w:r>
        <w:t>možnosť previesť nevyužité daňové odpočty a iné daňové nároky do budúcich období.</w:t>
      </w:r>
    </w:p>
    <w:p w:rsidR="004A2ADF" w:rsidRDefault="004A2ADF" w:rsidP="004A2ADF">
      <w:pPr>
        <w:pStyle w:val="Zkladntext"/>
        <w:rPr>
          <w:szCs w:val="18"/>
        </w:rPr>
      </w:pPr>
    </w:p>
    <w:p w:rsidR="004A2ADF" w:rsidRDefault="004A2ADF" w:rsidP="004A2ADF">
      <w:pPr>
        <w:pStyle w:val="Zkladntext"/>
        <w:rPr>
          <w:szCs w:val="18"/>
        </w:rPr>
      </w:pPr>
      <w:r>
        <w:rPr>
          <w:szCs w:val="18"/>
        </w:rPr>
        <w:t xml:space="preserve">Odložená daňová pohľadávka ani odložený daňový záväzok sa neúčtuje pri: </w:t>
      </w:r>
    </w:p>
    <w:p w:rsidR="004A2ADF" w:rsidRDefault="004A2ADF" w:rsidP="004A2ADF">
      <w:pPr>
        <w:pStyle w:val="Zkladntext"/>
        <w:numPr>
          <w:ilvl w:val="0"/>
          <w:numId w:val="54"/>
        </w:numPr>
        <w:tabs>
          <w:tab w:val="clear" w:pos="340"/>
          <w:tab w:val="num" w:pos="766"/>
        </w:tabs>
        <w:ind w:left="766"/>
        <w:rPr>
          <w:szCs w:val="18"/>
        </w:rPr>
      </w:pPr>
      <w:r>
        <w:rPr>
          <w:szCs w:val="18"/>
        </w:rPr>
        <w:t xml:space="preserve">dočasných rozdieloch pri prvotnom zaúčtovaní (angl. initial recognition)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rsidR="004A2ADF" w:rsidRDefault="004A2ADF" w:rsidP="004A2ADF">
      <w:pPr>
        <w:pStyle w:val="Zkladntext"/>
        <w:numPr>
          <w:ilvl w:val="0"/>
          <w:numId w:val="54"/>
        </w:numPr>
        <w:tabs>
          <w:tab w:val="clear" w:pos="340"/>
          <w:tab w:val="num" w:pos="766"/>
        </w:tabs>
        <w:ind w:left="766"/>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rsidR="004A2ADF" w:rsidRDefault="004A2ADF" w:rsidP="004A2ADF">
      <w:pPr>
        <w:pStyle w:val="Zkladntext"/>
        <w:numPr>
          <w:ilvl w:val="0"/>
          <w:numId w:val="54"/>
        </w:numPr>
        <w:tabs>
          <w:tab w:val="clear" w:pos="340"/>
          <w:tab w:val="num" w:pos="766"/>
        </w:tabs>
        <w:ind w:left="766"/>
        <w:rPr>
          <w:szCs w:val="18"/>
        </w:rPr>
      </w:pPr>
      <w:r>
        <w:rPr>
          <w:szCs w:val="18"/>
        </w:rPr>
        <w:t>dočasných rozdieloch pri prvotnom zaúčtovaní goodwillu alebo záporného goodwillu.</w:t>
      </w:r>
    </w:p>
    <w:p w:rsidR="004A2ADF" w:rsidRDefault="004A2ADF" w:rsidP="004A2ADF">
      <w:pPr>
        <w:pStyle w:val="Zkladntext"/>
        <w:ind w:left="766"/>
        <w:rPr>
          <w:szCs w:val="18"/>
        </w:rPr>
      </w:pPr>
    </w:p>
    <w:p w:rsidR="004A2ADF" w:rsidRPr="00A31BBB" w:rsidRDefault="004A2ADF" w:rsidP="004A2ADF">
      <w:pPr>
        <w:pStyle w:val="Zkladntext"/>
        <w:rPr>
          <w:szCs w:val="18"/>
        </w:rPr>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p>
    <w:p w:rsidR="004A2ADF" w:rsidRDefault="004A2ADF" w:rsidP="004A2ADF">
      <w:pPr>
        <w:pStyle w:val="Zkladntext"/>
      </w:pPr>
      <w:r w:rsidRPr="00CE19D0">
        <w:t>Pri výpočte odloženej dane sa použije sadzba dane z príjmov, o ktorej sa predpokladá, že bude platiť v čase vyrovnania odloženej dane</w:t>
      </w:r>
      <w:r>
        <w:t>.</w:t>
      </w:r>
    </w:p>
    <w:p w:rsidR="004A2ADF" w:rsidRDefault="004A2ADF" w:rsidP="004A2ADF">
      <w:pPr>
        <w:pStyle w:val="Zkladntext"/>
      </w:pPr>
    </w:p>
    <w:p w:rsidR="004A2ADF" w:rsidRDefault="004A2ADF" w:rsidP="00D630B9">
      <w:pPr>
        <w:pStyle w:val="Zkladntext"/>
      </w:pPr>
      <w:r>
        <w:t xml:space="preserve">V súvahe sa odložená daňová pohľadávka a odložený daňový záväzok vykazujú samostatne. Ak sa vzťahujú na odloženú </w:t>
      </w:r>
      <w:r w:rsidRPr="00B50225">
        <w:rPr>
          <w:szCs w:val="18"/>
        </w:rPr>
        <w:t xml:space="preserve"> </w:t>
      </w:r>
      <w:r>
        <w:t xml:space="preserve">daň z príjmov toho istého daňovníka a ide o ten istý daňový úrad, môže sa vykázať len výsledný zostatok účtu 481 – </w:t>
      </w:r>
      <w:r w:rsidRPr="005F7627">
        <w:rPr>
          <w:i/>
        </w:rPr>
        <w:t>Odložený daňový záväzok a odložená daňová pohľadávka.</w:t>
      </w:r>
    </w:p>
    <w:p w:rsidR="00DF6CAD" w:rsidRDefault="00DF6CAD" w:rsidP="004D3B4A">
      <w:pPr>
        <w:pStyle w:val="Zkladntext"/>
      </w:pPr>
    </w:p>
    <w:p w:rsidR="00DF6CAD" w:rsidRDefault="00DF6CAD" w:rsidP="00251BF2">
      <w:pPr>
        <w:pStyle w:val="Pismenka"/>
        <w:tabs>
          <w:tab w:val="clear" w:pos="426"/>
        </w:tabs>
        <w:ind w:left="426"/>
      </w:pPr>
      <w:r>
        <w:t>Výdavky budúcich období a výnosy budúcich období</w:t>
      </w:r>
    </w:p>
    <w:p w:rsidR="00DF6CAD" w:rsidRDefault="00DF6CAD" w:rsidP="004D3B4A">
      <w:pPr>
        <w:pStyle w:val="Zkladntext"/>
      </w:pPr>
      <w:r>
        <w:t>Výdavky budúcich období a výnosy budúcich období sa vykazujú vo výške, ktorá je potrebná na dodržanie zásady vecnej a časovej súvislosti s účtovným obdobím.</w:t>
      </w:r>
    </w:p>
    <w:p w:rsidR="00DF6CAD" w:rsidRDefault="00DF6CAD" w:rsidP="004D3B4A">
      <w:pPr>
        <w:pStyle w:val="Zkladntext"/>
      </w:pPr>
    </w:p>
    <w:p w:rsidR="00DF6CAD" w:rsidRPr="00B1412B" w:rsidRDefault="00DF6CAD" w:rsidP="004D3B4A">
      <w:pPr>
        <w:pStyle w:val="Zkladntext"/>
        <w:rPr>
          <w:sz w:val="16"/>
          <w:szCs w:val="16"/>
        </w:rPr>
      </w:pPr>
    </w:p>
    <w:p w:rsidR="00DF6CAD" w:rsidRDefault="00DF6CAD" w:rsidP="004A2ADF">
      <w:pPr>
        <w:pStyle w:val="Pismenka"/>
        <w:tabs>
          <w:tab w:val="clear" w:pos="426"/>
        </w:tabs>
        <w:ind w:left="450"/>
      </w:pPr>
      <w:r>
        <w:t xml:space="preserve">Prenájom </w:t>
      </w:r>
      <w:r w:rsidR="004A2ADF">
        <w:t>(</w:t>
      </w:r>
      <w:r w:rsidR="004A2ADF" w:rsidRPr="004A2ADF">
        <w:t>Spoločnosť ako nájomca</w:t>
      </w:r>
      <w:r w:rsidR="004A2ADF">
        <w:rPr>
          <w:lang w:val="en-US"/>
        </w:rPr>
        <w:t>)</w:t>
      </w:r>
      <w:r w:rsidR="004A2ADF" w:rsidRPr="004A2ADF">
        <w:t xml:space="preserve"> </w:t>
      </w:r>
    </w:p>
    <w:p w:rsidR="00DF6CAD" w:rsidRDefault="004A2ADF" w:rsidP="004D3B4A">
      <w:pPr>
        <w:pStyle w:val="Zkladntext"/>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operatívneho leasingu sa účtuje do nákladov priebežne počas doby trvania leasingovej zmluvy</w:t>
      </w:r>
      <w:r>
        <w:t>.</w:t>
      </w:r>
    </w:p>
    <w:p w:rsidR="004A2ADF" w:rsidRDefault="004A2ADF" w:rsidP="004D3B4A">
      <w:pPr>
        <w:pStyle w:val="Zkladntext"/>
      </w:pPr>
    </w:p>
    <w:p w:rsidR="004A2ADF" w:rsidRPr="00915718" w:rsidRDefault="004A2ADF" w:rsidP="004A2ADF">
      <w:pPr>
        <w:pStyle w:val="Pismenka"/>
        <w:tabs>
          <w:tab w:val="clear" w:pos="426"/>
        </w:tabs>
        <w:ind w:left="450"/>
      </w:pPr>
      <w:r w:rsidRPr="00826F1E">
        <w:t xml:space="preserve">Prenájom </w:t>
      </w:r>
      <w:r w:rsidRPr="005F7627">
        <w:t>(Spoločnosť ako prenajímateľ</w:t>
      </w:r>
      <w:r w:rsidRPr="005F7627">
        <w:rPr>
          <w:lang w:val="en-US"/>
        </w:rPr>
        <w:t>)</w:t>
      </w:r>
    </w:p>
    <w:p w:rsidR="004A2ADF" w:rsidRDefault="004A2ADF" w:rsidP="00D630B9">
      <w:pPr>
        <w:pStyle w:val="Pismenka"/>
        <w:numPr>
          <w:ilvl w:val="0"/>
          <w:numId w:val="0"/>
        </w:numPr>
        <w:ind w:left="450"/>
        <w:rPr>
          <w:b w:val="0"/>
        </w:rPr>
      </w:pPr>
      <w:r w:rsidRPr="00915718">
        <w:t xml:space="preserve">Operatívny prenájom. </w:t>
      </w:r>
      <w:r w:rsidRPr="00D630B9">
        <w:rPr>
          <w:b w:val="0"/>
        </w:rPr>
        <w:t>Majetok prenajatý na základe operatívneho prenájmu vykazuje ako svoj majetok jeho vlastník, nie nájomca. Prenájom majetku formou operatívneho leasingu sa účtuje do výnosov priebežne počas doby trvania leasingovej zmluvy.</w:t>
      </w:r>
    </w:p>
    <w:p w:rsidR="004A2ADF" w:rsidRDefault="004A2ADF" w:rsidP="00D630B9">
      <w:pPr>
        <w:pStyle w:val="Pismenka"/>
        <w:numPr>
          <w:ilvl w:val="0"/>
          <w:numId w:val="0"/>
        </w:numPr>
        <w:ind w:left="450"/>
      </w:pPr>
    </w:p>
    <w:p w:rsidR="00DF6CAD" w:rsidRDefault="00DF6CAD" w:rsidP="00251BF2">
      <w:pPr>
        <w:pStyle w:val="Pismenka"/>
        <w:tabs>
          <w:tab w:val="clear" w:pos="426"/>
        </w:tabs>
        <w:ind w:left="426"/>
      </w:pPr>
      <w:r>
        <w:t>Cudzia mena</w:t>
      </w:r>
    </w:p>
    <w:p w:rsidR="00DF6CAD" w:rsidRDefault="00DF6CAD"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w:t>
      </w:r>
      <w:r w:rsidR="00915718">
        <w:t xml:space="preserve"> </w:t>
      </w:r>
      <w:r w:rsidR="00915718">
        <w:rPr>
          <w:szCs w:val="18"/>
        </w:rPr>
        <w:t>(ďalej ako referenčný kurz)</w:t>
      </w:r>
      <w:r>
        <w:t xml:space="preserve">. </w:t>
      </w:r>
    </w:p>
    <w:p w:rsidR="00915718" w:rsidRDefault="00915718" w:rsidP="004D3B4A">
      <w:pPr>
        <w:pStyle w:val="Zkladntext"/>
      </w:pPr>
    </w:p>
    <w:p w:rsidR="00915718" w:rsidRPr="00B50225" w:rsidRDefault="00915718" w:rsidP="00915718">
      <w:pPr>
        <w:pStyle w:val="Zkladntext"/>
        <w:rPr>
          <w:szCs w:val="18"/>
        </w:rPr>
      </w:pPr>
      <w:r w:rsidRPr="00B50225">
        <w:rPr>
          <w:szCs w:val="18"/>
        </w:rPr>
        <w:t>Na ocenenie prírastku cudzej meny nakúpenej za euro sa použije kurz, za ktorý bola táto cudzia mena nakúpená.</w:t>
      </w:r>
    </w:p>
    <w:p w:rsidR="00915718" w:rsidRDefault="00915718" w:rsidP="00915718">
      <w:pPr>
        <w:pStyle w:val="Zkladntext"/>
        <w:rPr>
          <w:szCs w:val="18"/>
        </w:rPr>
      </w:pPr>
    </w:p>
    <w:p w:rsidR="00915718" w:rsidRDefault="00915718" w:rsidP="00915718">
      <w:pPr>
        <w:pStyle w:val="Zkladn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použije hodnota inej cudzej meny v eurách alebo na ocenenie prírastku cudzej meny v eurách sa použije referenčný kurz v deň uzavretia obchodu.</w:t>
      </w:r>
    </w:p>
    <w:p w:rsidR="00915718" w:rsidRDefault="00915718" w:rsidP="00915718">
      <w:pPr>
        <w:pStyle w:val="Zkladntext"/>
        <w:rPr>
          <w:szCs w:val="18"/>
        </w:rPr>
      </w:pPr>
    </w:p>
    <w:p w:rsidR="00915718" w:rsidRDefault="00915718">
      <w:pPr>
        <w:pStyle w:val="Zkladntext"/>
      </w:pPr>
      <w: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p>
    <w:p w:rsidR="00DF6CAD" w:rsidRDefault="00DF6CAD" w:rsidP="004D3B4A">
      <w:pPr>
        <w:pStyle w:val="Zkladntext"/>
      </w:pPr>
    </w:p>
    <w:p w:rsidR="00DF6CAD" w:rsidRDefault="00DF6CAD" w:rsidP="004D3B4A">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DF6CAD" w:rsidRDefault="00DF6CAD" w:rsidP="004D3B4A">
      <w:pPr>
        <w:pStyle w:val="Zkladntext"/>
      </w:pPr>
    </w:p>
    <w:p w:rsidR="00DF6CAD" w:rsidRDefault="00DF6CAD" w:rsidP="004D3B4A">
      <w:pPr>
        <w:pStyle w:val="Zkladntext"/>
      </w:pPr>
      <w:r>
        <w:t xml:space="preserve">Prijaté a poskytnuté preddavky v cudzej mene na účet zriadený v eurách a z účtu zriadeného v eurách sa prepočítavajú na menu euro kurzom, za ktorý boli tieto hodnoty nakúpené alebo predané. </w:t>
      </w:r>
    </w:p>
    <w:p w:rsidR="00DF6CAD" w:rsidRDefault="00DF6CAD" w:rsidP="004D3B4A">
      <w:pPr>
        <w:pStyle w:val="Zkladntext"/>
      </w:pPr>
    </w:p>
    <w:p w:rsidR="00915718" w:rsidRDefault="00DF6CAD" w:rsidP="004D3B4A">
      <w:pPr>
        <w:pStyle w:val="Zkladntext"/>
      </w:pPr>
      <w:r>
        <w:t>Prijaté a poskytnuté preddavky sa ku dňu, ku ktorému sa zostavuje účtovná závierka, na menu euro už neprepočítavajú.</w:t>
      </w:r>
    </w:p>
    <w:p w:rsidR="00915718" w:rsidRDefault="00915718" w:rsidP="004D3B4A">
      <w:pPr>
        <w:pStyle w:val="Zkladntext"/>
      </w:pPr>
    </w:p>
    <w:p w:rsidR="00DF6CAD" w:rsidRDefault="00915718"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r w:rsidR="00DF6CAD">
        <w:t xml:space="preserve"> </w:t>
      </w:r>
    </w:p>
    <w:p w:rsidR="00DF6CAD" w:rsidRDefault="00DF6CAD" w:rsidP="004D3B4A">
      <w:pPr>
        <w:pStyle w:val="Zkladntext"/>
      </w:pPr>
    </w:p>
    <w:p w:rsidR="00DF6CAD" w:rsidRDefault="00DF6CAD" w:rsidP="00251BF2">
      <w:pPr>
        <w:pStyle w:val="Pismenka"/>
        <w:tabs>
          <w:tab w:val="clear" w:pos="426"/>
        </w:tabs>
        <w:ind w:left="426"/>
      </w:pPr>
      <w:r>
        <w:t>Výnosy</w:t>
      </w:r>
    </w:p>
    <w:p w:rsidR="00DF6CAD" w:rsidRDefault="00DF6CAD" w:rsidP="00026617">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915718" w:rsidRDefault="00915718" w:rsidP="00026617">
      <w:pPr>
        <w:pStyle w:val="Zkladntext"/>
      </w:pPr>
    </w:p>
    <w:p w:rsidR="00915718" w:rsidRDefault="00915718" w:rsidP="00026617">
      <w:pPr>
        <w:pStyle w:val="Pismenka"/>
        <w:numPr>
          <w:ilvl w:val="0"/>
          <w:numId w:val="0"/>
        </w:numPr>
        <w:ind w:left="426"/>
        <w:rPr>
          <w:b w:val="0"/>
        </w:rPr>
      </w:pPr>
      <w:r w:rsidRPr="00E963F8">
        <w:rPr>
          <w:b w:val="0"/>
        </w:rPr>
        <w:t xml:space="preserve">Tržby z predaja výrobkov a tovaru </w:t>
      </w:r>
      <w:r w:rsidRPr="008D38F3">
        <w:rPr>
          <w:b w:val="0"/>
        </w:rPr>
        <w:t>sa vyka</w:t>
      </w:r>
      <w:r w:rsidRPr="00D06026">
        <w:rPr>
          <w:b w:val="0"/>
        </w:rPr>
        <w:t xml:space="preserve">zujú v deň </w:t>
      </w:r>
      <w:r w:rsidRPr="00E963F8">
        <w:rPr>
          <w:b w:val="0"/>
        </w:rPr>
        <w:t>splnenia</w:t>
      </w:r>
      <w:r>
        <w:rPr>
          <w:b w:val="0"/>
        </w:rPr>
        <w:t xml:space="preserve"> dodávky podľa Obchodného zákonníka, podľa Incoterms alebo iných podmienok dohodnutých v zmluve. </w:t>
      </w:r>
    </w:p>
    <w:p w:rsidR="00915718" w:rsidRDefault="00915718" w:rsidP="00026617">
      <w:pPr>
        <w:pStyle w:val="Pismenka"/>
        <w:numPr>
          <w:ilvl w:val="0"/>
          <w:numId w:val="0"/>
        </w:numPr>
        <w:ind w:left="426"/>
        <w:rPr>
          <w:b w:val="0"/>
        </w:rPr>
      </w:pPr>
    </w:p>
    <w:p w:rsidR="00915718" w:rsidRDefault="00915718" w:rsidP="00026617">
      <w:pPr>
        <w:pStyle w:val="Pismenka"/>
        <w:numPr>
          <w:ilvl w:val="0"/>
          <w:numId w:val="0"/>
        </w:numPr>
        <w:ind w:left="426"/>
        <w:rPr>
          <w:b w:val="0"/>
        </w:rPr>
      </w:pPr>
      <w:r>
        <w:rPr>
          <w:b w:val="0"/>
        </w:rPr>
        <w:t>Tržby z predaja služieb sa vykazujú v účtovnom období, v ktorom boli služby poskytnuté.</w:t>
      </w:r>
    </w:p>
    <w:p w:rsidR="00915718" w:rsidRDefault="00915718" w:rsidP="004D3B4A">
      <w:pPr>
        <w:pStyle w:val="Zkladntext"/>
        <w:rPr>
          <w:sz w:val="16"/>
          <w:szCs w:val="16"/>
        </w:rPr>
      </w:pPr>
    </w:p>
    <w:p w:rsidR="003430CD" w:rsidRDefault="003430CD" w:rsidP="003430CD">
      <w:pPr>
        <w:pStyle w:val="Pismenka"/>
        <w:tabs>
          <w:tab w:val="clear" w:pos="426"/>
          <w:tab w:val="num" w:pos="360"/>
        </w:tabs>
        <w:ind w:left="426" w:hanging="360"/>
        <w:rPr>
          <w:szCs w:val="18"/>
        </w:rPr>
      </w:pPr>
      <w:bookmarkStart w:id="14" w:name="_Toc530739900"/>
      <w:r w:rsidRPr="00A31BBB">
        <w:rPr>
          <w:szCs w:val="18"/>
        </w:rPr>
        <w:t>Porovnateľné údaje</w:t>
      </w:r>
    </w:p>
    <w:p w:rsidR="003430CD" w:rsidRPr="00AB1CF7" w:rsidRDefault="003430CD" w:rsidP="003430CD">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3430CD" w:rsidRDefault="003430CD" w:rsidP="003430CD">
      <w:pPr>
        <w:pStyle w:val="Pismenka"/>
        <w:numPr>
          <w:ilvl w:val="0"/>
          <w:numId w:val="0"/>
        </w:numPr>
        <w:ind w:left="360"/>
        <w:rPr>
          <w:b w:val="0"/>
          <w:szCs w:val="18"/>
        </w:rPr>
      </w:pPr>
    </w:p>
    <w:p w:rsidR="003430CD" w:rsidRPr="00032D7F" w:rsidRDefault="003430CD" w:rsidP="003430CD">
      <w:pPr>
        <w:pStyle w:val="Pismenka"/>
        <w:tabs>
          <w:tab w:val="clear" w:pos="426"/>
          <w:tab w:val="num" w:pos="360"/>
        </w:tabs>
        <w:ind w:left="426" w:hanging="360"/>
        <w:rPr>
          <w:szCs w:val="18"/>
        </w:rPr>
      </w:pPr>
      <w:r w:rsidRPr="00032D7F">
        <w:rPr>
          <w:szCs w:val="18"/>
        </w:rPr>
        <w:t>Oprava chýb minulých období</w:t>
      </w:r>
    </w:p>
    <w:p w:rsidR="008E6E81" w:rsidRDefault="003430CD" w:rsidP="003430CD">
      <w:pPr>
        <w:pStyle w:val="Zkladntext"/>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bežnom účtovnom období na príslušný nákladový alebo výnosový účet.</w:t>
      </w:r>
    </w:p>
    <w:p w:rsidR="003430CD" w:rsidRPr="003430CD" w:rsidRDefault="003430CD" w:rsidP="003430CD">
      <w:pPr>
        <w:pStyle w:val="Zkladntext"/>
        <w:rPr>
          <w:szCs w:val="18"/>
        </w:rPr>
      </w:pPr>
    </w:p>
    <w:p w:rsidR="008E6E81" w:rsidRPr="00D630B9" w:rsidRDefault="00C23709" w:rsidP="00D630B9">
      <w:pPr>
        <w:pStyle w:val="Pismenka"/>
        <w:numPr>
          <w:ilvl w:val="0"/>
          <w:numId w:val="0"/>
        </w:numPr>
        <w:ind w:left="426"/>
        <w:rPr>
          <w:b w:val="0"/>
        </w:rPr>
      </w:pPr>
      <w:r>
        <w:rPr>
          <w:b w:val="0"/>
        </w:rPr>
        <w:t>V roku 201</w:t>
      </w:r>
      <w:r w:rsidR="00AB51E1">
        <w:rPr>
          <w:b w:val="0"/>
        </w:rPr>
        <w:t>7</w:t>
      </w:r>
      <w:r w:rsidR="008E6E81">
        <w:rPr>
          <w:b w:val="0"/>
        </w:rPr>
        <w:t xml:space="preserve"> </w:t>
      </w:r>
      <w:r w:rsidR="00AB51E1">
        <w:rPr>
          <w:b w:val="0"/>
        </w:rPr>
        <w:t>- 2018</w:t>
      </w:r>
      <w:r w:rsidR="008E6E81" w:rsidRPr="008E6E81">
        <w:rPr>
          <w:b w:val="0"/>
        </w:rPr>
        <w:t xml:space="preserve"> Spoločnosť neúčtovala o oprave významných chýb minulých období. </w:t>
      </w:r>
    </w:p>
    <w:p w:rsidR="008E6E81" w:rsidRDefault="008E6E81" w:rsidP="00D630B9">
      <w:pPr>
        <w:pStyle w:val="Pismenka"/>
        <w:numPr>
          <w:ilvl w:val="0"/>
          <w:numId w:val="0"/>
        </w:numPr>
        <w:ind w:left="426"/>
      </w:pPr>
    </w:p>
    <w:p w:rsidR="007F69C0" w:rsidRDefault="007F69C0" w:rsidP="00D630B9">
      <w:pPr>
        <w:pStyle w:val="Pismenka"/>
        <w:numPr>
          <w:ilvl w:val="0"/>
          <w:numId w:val="0"/>
        </w:numPr>
        <w:ind w:left="426"/>
      </w:pPr>
    </w:p>
    <w:p w:rsidR="00040110" w:rsidRDefault="00040110" w:rsidP="00D630B9">
      <w:pPr>
        <w:pStyle w:val="Pismenka"/>
        <w:numPr>
          <w:ilvl w:val="0"/>
          <w:numId w:val="0"/>
        </w:numPr>
        <w:ind w:left="426"/>
      </w:pPr>
    </w:p>
    <w:p w:rsidR="00DF6CAD" w:rsidRDefault="00DF6CAD" w:rsidP="004D3B4A">
      <w:pPr>
        <w:pStyle w:val="Nadpis1"/>
        <w:tabs>
          <w:tab w:val="num" w:pos="360"/>
        </w:tabs>
        <w:spacing w:before="120" w:after="60"/>
        <w:ind w:left="360"/>
      </w:pPr>
      <w:r>
        <w:t>informácie o údajoch na strane aktív súvahy</w:t>
      </w:r>
      <w:bookmarkEnd w:id="14"/>
    </w:p>
    <w:p w:rsidR="00DF6CAD" w:rsidRPr="00B1412B" w:rsidRDefault="00DF6CAD" w:rsidP="004D3B4A">
      <w:pPr>
        <w:pStyle w:val="Hlavika"/>
        <w:numPr>
          <w:ilvl w:val="12"/>
          <w:numId w:val="0"/>
        </w:numPr>
        <w:jc w:val="both"/>
        <w:rPr>
          <w:sz w:val="16"/>
          <w:szCs w:val="16"/>
        </w:rPr>
      </w:pPr>
    </w:p>
    <w:p w:rsidR="00DF6CAD" w:rsidRDefault="00DF6CAD" w:rsidP="00C02C96">
      <w:pPr>
        <w:pStyle w:val="Nadpis2"/>
        <w:numPr>
          <w:ilvl w:val="0"/>
          <w:numId w:val="25"/>
        </w:numPr>
        <w:tabs>
          <w:tab w:val="clear" w:pos="360"/>
          <w:tab w:val="num" w:pos="426"/>
        </w:tabs>
      </w:pPr>
      <w:bookmarkStart w:id="15" w:name="_Toc530739901"/>
      <w:r>
        <w:t>Dlhodobý nehmotný majetok a dlhodobý hmotný majetok</w:t>
      </w:r>
      <w:bookmarkEnd w:id="15"/>
    </w:p>
    <w:p w:rsidR="00DF6CAD" w:rsidRPr="00B1412B" w:rsidRDefault="00DF6CAD" w:rsidP="004D3B4A">
      <w:pPr>
        <w:pStyle w:val="Zkladntext"/>
        <w:rPr>
          <w:sz w:val="16"/>
          <w:szCs w:val="16"/>
        </w:rPr>
      </w:pPr>
    </w:p>
    <w:p w:rsidR="00DF6CAD" w:rsidRPr="00381F12" w:rsidRDefault="00DF6CAD" w:rsidP="004D3B4A">
      <w:pPr>
        <w:pStyle w:val="Zkladntext"/>
      </w:pPr>
      <w:r>
        <w:t>Prehľad o pohybe dlhodobého nehmotného majetku a dlhod</w:t>
      </w:r>
      <w:r w:rsidR="007478E4">
        <w:t>obého hmotného majetku od 1. marca 201</w:t>
      </w:r>
      <w:r w:rsidR="00F74F9C">
        <w:t>7</w:t>
      </w:r>
      <w:r w:rsidR="007478E4">
        <w:t xml:space="preserve"> do </w:t>
      </w:r>
      <w:r w:rsidR="007478E4">
        <w:br/>
      </w:r>
      <w:r w:rsidR="007478E4" w:rsidRPr="00381F12">
        <w:t>2</w:t>
      </w:r>
      <w:r w:rsidR="00C23709">
        <w:t>8</w:t>
      </w:r>
      <w:r w:rsidRPr="00381F12">
        <w:t xml:space="preserve">. </w:t>
      </w:r>
      <w:r w:rsidR="007478E4" w:rsidRPr="00381F12">
        <w:t>februára</w:t>
      </w:r>
      <w:r w:rsidRPr="00381F12">
        <w:t xml:space="preserve"> 201</w:t>
      </w:r>
      <w:r w:rsidR="00F74F9C">
        <w:t>8</w:t>
      </w:r>
      <w:r w:rsidRPr="00381F12">
        <w:t xml:space="preserve"> a za po</w:t>
      </w:r>
      <w:r w:rsidR="007478E4" w:rsidRPr="00381F12">
        <w:t>rovn</w:t>
      </w:r>
      <w:r w:rsidR="00C53445" w:rsidRPr="00381F12">
        <w:t>ateľné obdobie od 1. marca 201</w:t>
      </w:r>
      <w:r w:rsidR="00F74F9C">
        <w:t>6</w:t>
      </w:r>
      <w:r w:rsidR="00C23709">
        <w:t xml:space="preserve"> do 2</w:t>
      </w:r>
      <w:r w:rsidR="00F74F9C">
        <w:t>8</w:t>
      </w:r>
      <w:r w:rsidR="00E8554B" w:rsidRPr="00381F12">
        <w:t>. februára</w:t>
      </w:r>
      <w:r w:rsidRPr="00381F12">
        <w:t xml:space="preserve"> 201</w:t>
      </w:r>
      <w:r w:rsidR="00F74F9C">
        <w:t>7</w:t>
      </w:r>
      <w:r w:rsidRPr="00381F12">
        <w:t xml:space="preserve"> je uvedený v tabuľkách na stranách </w:t>
      </w:r>
      <w:r w:rsidR="00D83D40">
        <w:t>20</w:t>
      </w:r>
      <w:r w:rsidR="00D31645" w:rsidRPr="00BB16A8">
        <w:t xml:space="preserve"> a</w:t>
      </w:r>
      <w:r w:rsidR="004B7636">
        <w:t xml:space="preserve"> 2</w:t>
      </w:r>
      <w:r w:rsidR="00D83D40">
        <w:t>1</w:t>
      </w:r>
      <w:r w:rsidR="00CE170A" w:rsidRPr="00BB16A8">
        <w:t>.</w:t>
      </w:r>
    </w:p>
    <w:p w:rsidR="00E8554B" w:rsidRPr="002130D8" w:rsidRDefault="00E8554B" w:rsidP="004D3B4A">
      <w:pPr>
        <w:pStyle w:val="Zkladntext"/>
        <w:rPr>
          <w:szCs w:val="18"/>
        </w:rPr>
      </w:pPr>
    </w:p>
    <w:p w:rsidR="00DF6CAD" w:rsidRDefault="00DF6CAD" w:rsidP="004D3B4A">
      <w:pPr>
        <w:pStyle w:val="Zkladntext"/>
      </w:pPr>
      <w:bookmarkStart w:id="16" w:name="_MON_1394279626"/>
      <w:bookmarkStart w:id="17" w:name="_MON_1394279990"/>
      <w:bookmarkEnd w:id="16"/>
      <w:bookmarkEnd w:id="17"/>
      <w:r>
        <w:t xml:space="preserve">Dlhodobý hmotný majetok je poistený pre prípad škôd spôsobených krádežou a živelnou pohromou až do výšky </w:t>
      </w:r>
      <w:r>
        <w:br/>
      </w:r>
      <w:r w:rsidR="00E8554B">
        <w:t>obstarávacej ceny.</w:t>
      </w:r>
    </w:p>
    <w:p w:rsidR="008524CF" w:rsidRDefault="008524CF" w:rsidP="004D3B4A">
      <w:pPr>
        <w:pStyle w:val="Zkladntext"/>
      </w:pPr>
    </w:p>
    <w:p w:rsidR="008524CF" w:rsidRPr="009110AA" w:rsidRDefault="008524CF" w:rsidP="008524CF">
      <w:pPr>
        <w:pStyle w:val="Nadpis2"/>
        <w:numPr>
          <w:ilvl w:val="0"/>
          <w:numId w:val="25"/>
        </w:numPr>
        <w:tabs>
          <w:tab w:val="clear" w:pos="360"/>
          <w:tab w:val="num" w:pos="426"/>
        </w:tabs>
      </w:pPr>
      <w:r>
        <w:t>Dlhodobý finančný majetok</w:t>
      </w:r>
      <w:r w:rsidRPr="009110AA">
        <w:t xml:space="preserve"> </w:t>
      </w:r>
    </w:p>
    <w:p w:rsidR="008524CF" w:rsidRDefault="008524CF" w:rsidP="008524CF">
      <w:pPr>
        <w:pStyle w:val="Nadpis2"/>
        <w:numPr>
          <w:ilvl w:val="0"/>
          <w:numId w:val="0"/>
        </w:numPr>
        <w:ind w:left="360"/>
        <w:rPr>
          <w:lang w:val="de-DE"/>
        </w:rPr>
      </w:pPr>
    </w:p>
    <w:p w:rsidR="008524CF" w:rsidRDefault="008524CF" w:rsidP="008524CF">
      <w:pPr>
        <w:pStyle w:val="Zkladntext"/>
      </w:pPr>
      <w:r>
        <w:t>Prehľad o pohybe dlhodobého fin</w:t>
      </w:r>
      <w:r w:rsidR="000A59D8">
        <w:t>ančného majetku od 1. marca 201</w:t>
      </w:r>
      <w:r w:rsidR="00B81705">
        <w:t>7</w:t>
      </w:r>
      <w:r>
        <w:t xml:space="preserve"> do 2</w:t>
      </w:r>
      <w:r w:rsidR="00C23709">
        <w:t>8</w:t>
      </w:r>
      <w:r>
        <w:t>. februára 201</w:t>
      </w:r>
      <w:r w:rsidR="00B81705">
        <w:t>8</w:t>
      </w:r>
      <w:r>
        <w:t xml:space="preserve"> a za porovnateľné obdobie od 1. marca 201</w:t>
      </w:r>
      <w:r w:rsidR="00B81705">
        <w:t>6</w:t>
      </w:r>
      <w:r w:rsidR="00C23709">
        <w:t xml:space="preserve"> do 2</w:t>
      </w:r>
      <w:r w:rsidR="00B81705">
        <w:t>8</w:t>
      </w:r>
      <w:r>
        <w:t>. februára 201</w:t>
      </w:r>
      <w:r w:rsidR="00B81705">
        <w:t>7</w:t>
      </w:r>
      <w:r>
        <w:t xml:space="preserve"> je uvedený v tabuľke na </w:t>
      </w:r>
      <w:r w:rsidRPr="00BB16A8">
        <w:t xml:space="preserve">stranách </w:t>
      </w:r>
      <w:r w:rsidR="00D83D40">
        <w:t>20</w:t>
      </w:r>
      <w:r w:rsidR="004B7636">
        <w:t xml:space="preserve"> a 2</w:t>
      </w:r>
      <w:r w:rsidR="00D83D40">
        <w:t>1</w:t>
      </w:r>
      <w:r w:rsidRPr="00BB16A8">
        <w:t>.</w:t>
      </w:r>
    </w:p>
    <w:p w:rsidR="008524CF" w:rsidRDefault="008524CF" w:rsidP="008524CF">
      <w:pPr>
        <w:pStyle w:val="Zkladntext"/>
      </w:pPr>
    </w:p>
    <w:p w:rsidR="004B6425" w:rsidRPr="00E30AD3" w:rsidRDefault="008524CF" w:rsidP="008524CF">
      <w:pPr>
        <w:pStyle w:val="Zkladntext"/>
      </w:pPr>
      <w:r w:rsidRPr="00E30AD3">
        <w:t xml:space="preserve">Prírastky dlhodobého finančného majetku v priebehu </w:t>
      </w:r>
      <w:r w:rsidR="003537D0" w:rsidRPr="00E30AD3">
        <w:t>predchádzajúceho účtovného obdobia sa t</w:t>
      </w:r>
      <w:r w:rsidR="002157F3">
        <w:t>ý</w:t>
      </w:r>
      <w:r w:rsidR="003537D0" w:rsidRPr="00E30AD3">
        <w:t>kali</w:t>
      </w:r>
      <w:r w:rsidRPr="00E30AD3">
        <w:t xml:space="preserve"> nepeňažného vkladu do základného imania </w:t>
      </w:r>
      <w:r w:rsidR="003430CD" w:rsidRPr="00E30AD3">
        <w:t xml:space="preserve">spoločnosti EOS Slovensko Investment LC, s.r.o. </w:t>
      </w:r>
      <w:r w:rsidRPr="00E30AD3">
        <w:t xml:space="preserve">vo výške </w:t>
      </w:r>
      <w:r w:rsidR="00AC75F4" w:rsidRPr="00E30AD3">
        <w:t>25 8</w:t>
      </w:r>
      <w:r w:rsidR="006019F5" w:rsidRPr="00E30AD3">
        <w:t>0</w:t>
      </w:r>
      <w:r w:rsidR="000A59D8" w:rsidRPr="00E30AD3">
        <w:t>0</w:t>
      </w:r>
      <w:r w:rsidRPr="00E30AD3">
        <w:t xml:space="preserve"> EUR. Dcérska spoločnosť  EOS Slovensko Investment LC, s.r.o. bola založená 14. februára 2013 a do obchodného registra bola zapísaná 20. februára 2013. Spoločníkmi spoločnosti EOS Slovensko Investment LC, s.r.o. sú EOS KSI Slovensko, s.r.o. (podiel na základnom imaní vo výške </w:t>
      </w:r>
      <w:r w:rsidR="00AC75F4" w:rsidRPr="00E30AD3">
        <w:t>121 352</w:t>
      </w:r>
      <w:r w:rsidRPr="00E30AD3">
        <w:t xml:space="preserve"> EUR) a EOS International Beteiligungs-Verwaltungsgesellschaft GmbH (podiel na základnom imaní vo výške 750 EUR).</w:t>
      </w:r>
      <w:r w:rsidR="00AC75F4" w:rsidRPr="00E30AD3">
        <w:t xml:space="preserve"> </w:t>
      </w:r>
    </w:p>
    <w:p w:rsidR="003537D0" w:rsidRDefault="003537D0" w:rsidP="008524CF">
      <w:pPr>
        <w:pStyle w:val="Zkladntext"/>
      </w:pPr>
      <w:r w:rsidRPr="00E30AD3">
        <w:t>Prírastky dlhodobého finančného majetku v priebehu</w:t>
      </w:r>
      <w:r w:rsidR="002157F3">
        <w:t xml:space="preserve"> bežného účtovného obdobia sa tý</w:t>
      </w:r>
      <w:r w:rsidR="00217B7E">
        <w:t>kali</w:t>
      </w:r>
      <w:r w:rsidRPr="00E30AD3">
        <w:t xml:space="preserve"> vkladu do základného imania spoločnosti EOS Slovensko Finance, s</w:t>
      </w:r>
      <w:r w:rsidR="002157F3">
        <w:t>.r.o., ktorá bola založená 10. novembra 2017, vo výške 50 000 EUR a nepeňažného vkladu do základného imania spoločnosti EOS Slovensko Investment LC, s.r.o. v</w:t>
      </w:r>
      <w:r w:rsidR="0079433C">
        <w:t>o výške 10 900</w:t>
      </w:r>
      <w:r w:rsidR="002157F3">
        <w:t xml:space="preserve"> EUR.</w:t>
      </w:r>
    </w:p>
    <w:p w:rsidR="00D81926" w:rsidRDefault="00D81926" w:rsidP="008524CF">
      <w:pPr>
        <w:pStyle w:val="Zkladntext"/>
      </w:pPr>
    </w:p>
    <w:p w:rsidR="0095236A" w:rsidRDefault="005E5284" w:rsidP="0095236A">
      <w:pPr>
        <w:pStyle w:val="Zkladntext"/>
      </w:pPr>
      <w:bookmarkStart w:id="18" w:name="_MON_1394279969"/>
      <w:bookmarkStart w:id="19" w:name="_MON_1394280732"/>
      <w:bookmarkStart w:id="20" w:name="_MON_1394279768"/>
      <w:bookmarkStart w:id="21" w:name="_MON_1394279955"/>
      <w:bookmarkEnd w:id="18"/>
      <w:bookmarkEnd w:id="19"/>
      <w:bookmarkEnd w:id="20"/>
      <w:bookmarkEnd w:id="21"/>
      <w:r>
        <w:t>V</w:t>
      </w:r>
      <w:r w:rsidR="00F838A6">
        <w:t>ýška vlastného imania k 2</w:t>
      </w:r>
      <w:r w:rsidR="00625679">
        <w:t>8</w:t>
      </w:r>
      <w:r w:rsidR="0095236A" w:rsidRPr="00B433AF">
        <w:t xml:space="preserve">. </w:t>
      </w:r>
      <w:r w:rsidR="00F838A6">
        <w:t>februá</w:t>
      </w:r>
      <w:r w:rsidR="0095236A" w:rsidRPr="00B433AF">
        <w:t>ru 201</w:t>
      </w:r>
      <w:r w:rsidR="00747AFA">
        <w:t>8</w:t>
      </w:r>
      <w:r w:rsidR="0095236A" w:rsidRPr="00B433AF">
        <w:t xml:space="preserve"> a výsledku h</w:t>
      </w:r>
      <w:r w:rsidR="00AB2DED">
        <w:t>ospodárenia za účtovné obdobie končiace k</w:t>
      </w:r>
      <w:r w:rsidR="00625679">
        <w:t> </w:t>
      </w:r>
      <w:r w:rsidR="00AB2DED">
        <w:t>2</w:t>
      </w:r>
      <w:r w:rsidR="00625679">
        <w:t>8.</w:t>
      </w:r>
      <w:r w:rsidR="00AB2DED">
        <w:t xml:space="preserve"> februáru 201</w:t>
      </w:r>
      <w:r w:rsidR="00390131">
        <w:t>8</w:t>
      </w:r>
      <w:r w:rsidR="0095236A">
        <w:t xml:space="preserve"> dc</w:t>
      </w:r>
      <w:r w:rsidR="004B6425">
        <w:t>é</w:t>
      </w:r>
      <w:r w:rsidR="0095236A">
        <w:t>r</w:t>
      </w:r>
      <w:r w:rsidR="004B6425">
        <w:t>skych</w:t>
      </w:r>
      <w:r w:rsidR="0095236A" w:rsidRPr="00B433AF">
        <w:t xml:space="preserve"> podnikov je uvedená</w:t>
      </w:r>
      <w:r w:rsidR="0095236A">
        <w:t xml:space="preserve"> v nasledujúcom prehľade:</w:t>
      </w:r>
    </w:p>
    <w:p w:rsidR="00AB2DED" w:rsidRDefault="00AB2DED" w:rsidP="0095236A">
      <w:pPr>
        <w:pStyle w:val="Zkladntext"/>
      </w:pPr>
    </w:p>
    <w:bookmarkStart w:id="22" w:name="_MON_1520860533"/>
    <w:bookmarkEnd w:id="22"/>
    <w:p w:rsidR="00696BD2" w:rsidRPr="00CF570E" w:rsidRDefault="002157F3" w:rsidP="00BB2A4C">
      <w:pPr>
        <w:pStyle w:val="Nadpis2"/>
        <w:numPr>
          <w:ilvl w:val="0"/>
          <w:numId w:val="0"/>
        </w:numPr>
        <w:ind w:left="360"/>
        <w:rPr>
          <w:lang w:val="en-US"/>
        </w:rPr>
      </w:pPr>
      <w:r w:rsidRPr="008E285F">
        <w:rPr>
          <w:lang w:val="de-DE"/>
        </w:rPr>
        <w:object w:dxaOrig="8684" w:dyaOrig="5133">
          <v:shape id="_x0000_i1027" type="#_x0000_t75" style="width:432.75pt;height:256.5pt" o:ole="">
            <v:imagedata r:id="rId15" o:title=""/>
          </v:shape>
          <o:OLEObject Type="Embed" ProgID="Excel.Sheet.12" ShapeID="_x0000_i1027" DrawAspect="Content" ObjectID="_1584883159" r:id="rId16"/>
        </w:object>
      </w:r>
    </w:p>
    <w:p w:rsidR="00B838E5" w:rsidRDefault="00B838E5" w:rsidP="0036354A">
      <w:pPr>
        <w:pStyle w:val="Zkladntext"/>
      </w:pPr>
    </w:p>
    <w:p w:rsidR="00B838E5" w:rsidRDefault="00B838E5" w:rsidP="0036354A">
      <w:pPr>
        <w:pStyle w:val="Zkladntext"/>
      </w:pPr>
    </w:p>
    <w:p w:rsidR="00B838E5" w:rsidRDefault="00B838E5" w:rsidP="0036354A">
      <w:pPr>
        <w:pStyle w:val="Zkladntext"/>
      </w:pPr>
    </w:p>
    <w:p w:rsidR="00B838E5" w:rsidRDefault="00B838E5" w:rsidP="0036354A">
      <w:pPr>
        <w:pStyle w:val="Zkladntext"/>
      </w:pPr>
    </w:p>
    <w:p w:rsidR="00B838E5" w:rsidRDefault="00B838E5" w:rsidP="0036354A">
      <w:pPr>
        <w:pStyle w:val="Zkladntext"/>
      </w:pPr>
    </w:p>
    <w:p w:rsidR="00B838E5" w:rsidRDefault="00B838E5" w:rsidP="0036354A">
      <w:pPr>
        <w:pStyle w:val="Zkladntext"/>
      </w:pPr>
    </w:p>
    <w:p w:rsidR="00B838E5" w:rsidRDefault="00B838E5" w:rsidP="0036354A">
      <w:pPr>
        <w:pStyle w:val="Zkladntext"/>
      </w:pPr>
    </w:p>
    <w:p w:rsidR="00B838E5" w:rsidRDefault="00B838E5" w:rsidP="0036354A">
      <w:pPr>
        <w:pStyle w:val="Zkladntext"/>
      </w:pPr>
    </w:p>
    <w:p w:rsidR="00B838E5" w:rsidRDefault="00B838E5" w:rsidP="0036354A">
      <w:pPr>
        <w:pStyle w:val="Zkladntext"/>
      </w:pPr>
    </w:p>
    <w:p w:rsidR="00B838E5" w:rsidRDefault="00B838E5" w:rsidP="0036354A">
      <w:pPr>
        <w:pStyle w:val="Zkladntext"/>
      </w:pPr>
    </w:p>
    <w:p w:rsidR="00B838E5" w:rsidRDefault="00B838E5" w:rsidP="0036354A">
      <w:pPr>
        <w:pStyle w:val="Zkladntext"/>
      </w:pPr>
    </w:p>
    <w:p w:rsidR="00B838E5" w:rsidRDefault="00B838E5" w:rsidP="0036354A">
      <w:pPr>
        <w:pStyle w:val="Zkladntext"/>
      </w:pPr>
    </w:p>
    <w:p w:rsidR="00B838E5" w:rsidRDefault="00B838E5" w:rsidP="0036354A">
      <w:pPr>
        <w:pStyle w:val="Zkladntext"/>
      </w:pPr>
    </w:p>
    <w:p w:rsidR="0036354A" w:rsidRDefault="00C23709" w:rsidP="0036354A">
      <w:pPr>
        <w:pStyle w:val="Zkladntext"/>
      </w:pPr>
      <w:r>
        <w:t>Výška vlastného imania k 2</w:t>
      </w:r>
      <w:r w:rsidR="00B838E5">
        <w:t>8</w:t>
      </w:r>
      <w:r w:rsidR="0036354A" w:rsidRPr="00B433AF">
        <w:t xml:space="preserve">. </w:t>
      </w:r>
      <w:r w:rsidR="0036354A">
        <w:t>februá</w:t>
      </w:r>
      <w:r w:rsidR="0036354A" w:rsidRPr="00B433AF">
        <w:t>ru 201</w:t>
      </w:r>
      <w:r w:rsidR="00B838E5">
        <w:t>7</w:t>
      </w:r>
      <w:r w:rsidR="0036354A" w:rsidRPr="00B433AF">
        <w:t xml:space="preserve"> a výsledku h</w:t>
      </w:r>
      <w:r w:rsidR="0036354A">
        <w:t xml:space="preserve">ospodárenia </w:t>
      </w:r>
      <w:r w:rsidR="00B838E5">
        <w:t>za účtovné obdobie končiace k 28</w:t>
      </w:r>
      <w:r>
        <w:t xml:space="preserve">. februáru </w:t>
      </w:r>
      <w:r w:rsidR="00B838E5">
        <w:t>2017</w:t>
      </w:r>
      <w:r w:rsidR="0036354A">
        <w:t xml:space="preserve"> dcérskych</w:t>
      </w:r>
      <w:r w:rsidR="0036354A" w:rsidRPr="00B433AF">
        <w:t xml:space="preserve"> podnikov je uvedená</w:t>
      </w:r>
      <w:r w:rsidR="0036354A">
        <w:t xml:space="preserve"> v nasledujúcom prehľade:</w:t>
      </w:r>
    </w:p>
    <w:p w:rsidR="00AD1D98" w:rsidRDefault="00AD1D98" w:rsidP="0036354A">
      <w:pPr>
        <w:pStyle w:val="Zkladntext"/>
      </w:pPr>
    </w:p>
    <w:p w:rsidR="00B838E5" w:rsidRDefault="00B838E5" w:rsidP="00B838E5">
      <w:pPr>
        <w:pStyle w:val="Zkladntext"/>
      </w:pPr>
    </w:p>
    <w:bookmarkStart w:id="23" w:name="_MON_1583152306"/>
    <w:bookmarkEnd w:id="23"/>
    <w:p w:rsidR="00DF6CAD" w:rsidRPr="00044898" w:rsidRDefault="00B838E5" w:rsidP="00B838E5">
      <w:pPr>
        <w:pStyle w:val="Zkladntext"/>
      </w:pPr>
      <w:r w:rsidRPr="008E285F">
        <w:rPr>
          <w:lang w:val="de-DE"/>
        </w:rPr>
        <w:object w:dxaOrig="8717" w:dyaOrig="5543">
          <v:shape id="_x0000_i1028" type="#_x0000_t75" style="width:435pt;height:276.75pt" o:ole="">
            <v:imagedata r:id="rId17" o:title=""/>
          </v:shape>
          <o:OLEObject Type="Embed" ProgID="Excel.Sheet.12" ShapeID="_x0000_i1028" DrawAspect="Content" ObjectID="_1584883160" r:id="rId18"/>
        </w:object>
      </w:r>
      <w:r w:rsidR="0036354A">
        <w:rPr>
          <w:lang w:val="de-DE"/>
        </w:rPr>
        <w:br w:type="textWrapping" w:clear="all"/>
      </w:r>
      <w:bookmarkStart w:id="24" w:name="_MON_1394280396"/>
      <w:bookmarkStart w:id="25" w:name="_MON_1394280448"/>
      <w:bookmarkStart w:id="26" w:name="_MON_1394280698"/>
      <w:bookmarkStart w:id="27" w:name="_MON_1394280091"/>
      <w:bookmarkStart w:id="28" w:name="_MON_1394280199"/>
      <w:bookmarkStart w:id="29" w:name="_MON_1394370348"/>
      <w:bookmarkStart w:id="30" w:name="_MON_1394370357"/>
      <w:bookmarkStart w:id="31" w:name="_MON_1394280494"/>
      <w:bookmarkStart w:id="32" w:name="_MON_1394280672"/>
      <w:bookmarkStart w:id="33" w:name="_MON_1394370336"/>
      <w:bookmarkStart w:id="34" w:name="_MON_1394280503"/>
      <w:bookmarkStart w:id="35" w:name="_MON_1394280684"/>
      <w:bookmarkStart w:id="36" w:name="_MON_1394370326"/>
      <w:bookmarkStart w:id="37" w:name="_Toc530739903"/>
      <w:bookmarkEnd w:id="24"/>
      <w:bookmarkEnd w:id="25"/>
      <w:bookmarkEnd w:id="26"/>
      <w:bookmarkEnd w:id="27"/>
      <w:bookmarkEnd w:id="28"/>
      <w:bookmarkEnd w:id="29"/>
      <w:bookmarkEnd w:id="30"/>
      <w:bookmarkEnd w:id="31"/>
      <w:bookmarkEnd w:id="32"/>
      <w:bookmarkEnd w:id="33"/>
      <w:bookmarkEnd w:id="34"/>
      <w:bookmarkEnd w:id="35"/>
      <w:bookmarkEnd w:id="36"/>
    </w:p>
    <w:p w:rsidR="00A77279" w:rsidRDefault="00A77279">
      <w:r>
        <w:br w:type="page"/>
      </w:r>
    </w:p>
    <w:p w:rsidR="00A77279" w:rsidRDefault="00A77279">
      <w:r>
        <w:br w:type="page"/>
      </w:r>
    </w:p>
    <w:p w:rsidR="00D31645" w:rsidRPr="00D31645" w:rsidRDefault="00D31645" w:rsidP="00D31645">
      <w:pPr>
        <w:spacing w:after="200" w:line="276" w:lineRule="auto"/>
        <w:rPr>
          <w:b/>
          <w:sz w:val="18"/>
        </w:rPr>
      </w:pPr>
      <w:r>
        <w:tab/>
      </w:r>
    </w:p>
    <w:p w:rsidR="00267E93" w:rsidRDefault="00DF6CAD">
      <w:r w:rsidRPr="00D31645">
        <w:br w:type="page"/>
      </w:r>
      <w:bookmarkStart w:id="38" w:name="_MON_1394370234"/>
      <w:bookmarkStart w:id="39" w:name="_MON_1394370208"/>
      <w:bookmarkEnd w:id="37"/>
      <w:bookmarkEnd w:id="38"/>
      <w:bookmarkEnd w:id="39"/>
    </w:p>
    <w:p w:rsidR="00DF6CAD" w:rsidRDefault="00DF6CAD">
      <w:pPr>
        <w:pStyle w:val="Nadpis2"/>
      </w:pPr>
      <w:bookmarkStart w:id="40" w:name="_Toc530739904"/>
      <w:r>
        <w:t>Pohľadávky</w:t>
      </w:r>
      <w:bookmarkEnd w:id="40"/>
    </w:p>
    <w:p w:rsidR="00DF6CAD" w:rsidRDefault="00DF6CAD" w:rsidP="00CA441D">
      <w:pPr>
        <w:pStyle w:val="Zkladntext"/>
      </w:pPr>
    </w:p>
    <w:p w:rsidR="00DF6CAD" w:rsidRDefault="00DF6CAD" w:rsidP="00CA441D">
      <w:pPr>
        <w:pStyle w:val="Zkladntext"/>
      </w:pPr>
      <w:r>
        <w:t>Vývoj opravnej položky v priebehu účtovného obdobia je zobrazený v nasledujúcom prehľade:</w:t>
      </w:r>
      <w:r w:rsidR="00044898">
        <w:t xml:space="preserve"> </w:t>
      </w:r>
    </w:p>
    <w:p w:rsidR="006913F3" w:rsidRDefault="006913F3" w:rsidP="00CA441D">
      <w:pPr>
        <w:pStyle w:val="Zkladntext"/>
      </w:pPr>
    </w:p>
    <w:bookmarkStart w:id="41" w:name="_MON_1500362016"/>
    <w:bookmarkEnd w:id="41"/>
    <w:p w:rsidR="006913F3" w:rsidRPr="00A91281" w:rsidRDefault="00E2671E" w:rsidP="006913F3">
      <w:pPr>
        <w:pStyle w:val="Zkladntext"/>
        <w:rPr>
          <w:szCs w:val="18"/>
        </w:rPr>
      </w:pPr>
      <w:r>
        <w:rPr>
          <w:szCs w:val="18"/>
        </w:rPr>
        <w:object w:dxaOrig="8621" w:dyaOrig="6947">
          <v:shape id="_x0000_i1029" type="#_x0000_t75" style="width:431.25pt;height:346.5pt" o:ole="">
            <v:imagedata r:id="rId19" o:title=""/>
          </v:shape>
          <o:OLEObject Type="Embed" ProgID="Excel.Sheet.12" ShapeID="_x0000_i1029" DrawAspect="Content" ObjectID="_1584883161" r:id="rId20"/>
        </w:object>
      </w:r>
      <w:r w:rsidR="006913F3" w:rsidRPr="006913F3">
        <w:rPr>
          <w:szCs w:val="18"/>
        </w:rPr>
        <w:t xml:space="preserve"> </w:t>
      </w:r>
      <w:r w:rsidR="006913F3" w:rsidRPr="00A91281">
        <w:rPr>
          <w:szCs w:val="18"/>
        </w:rPr>
        <w:t>Opravné položky k pohľadávkam zohľadňujú bonitu klienta a jeho schopnosť splácať svoje záväzky.</w:t>
      </w:r>
    </w:p>
    <w:p w:rsidR="006913F3" w:rsidRPr="00A91281" w:rsidRDefault="006913F3" w:rsidP="006913F3">
      <w:pPr>
        <w:pStyle w:val="Zkladntext"/>
        <w:rPr>
          <w:szCs w:val="18"/>
        </w:rPr>
      </w:pPr>
    </w:p>
    <w:p w:rsidR="006913F3" w:rsidRDefault="006913F3" w:rsidP="006913F3">
      <w:pPr>
        <w:pStyle w:val="Zkladntext"/>
        <w:rPr>
          <w:szCs w:val="18"/>
        </w:rPr>
      </w:pPr>
      <w:r w:rsidRPr="00A91281">
        <w:rPr>
          <w:szCs w:val="18"/>
        </w:rPr>
        <w:t>K použitiu opravnej položky dochádza pri úhrade alebo odpísaní pohľadávky po splatnosti, ku ktorej bola v minulosti vytvorená opravná polo</w:t>
      </w:r>
      <w:r>
        <w:rPr>
          <w:szCs w:val="18"/>
        </w:rPr>
        <w:t xml:space="preserve">žka. </w:t>
      </w:r>
    </w:p>
    <w:p w:rsidR="006913F3" w:rsidRDefault="006913F3" w:rsidP="006913F3">
      <w:pPr>
        <w:pStyle w:val="Zkladntext"/>
        <w:rPr>
          <w:szCs w:val="18"/>
        </w:rPr>
      </w:pPr>
    </w:p>
    <w:p w:rsidR="006913F3" w:rsidRPr="00A91281" w:rsidRDefault="006913F3" w:rsidP="006913F3">
      <w:pPr>
        <w:pStyle w:val="Zkladntext"/>
        <w:rPr>
          <w:szCs w:val="18"/>
        </w:rPr>
      </w:pPr>
      <w:r>
        <w:rPr>
          <w:szCs w:val="18"/>
        </w:rPr>
        <w:t xml:space="preserve">K zrušeniu opravnej položky dochádza v prípadoch, kedy pominulo resp. znížilo sa riziko, že dlžník pohľadávku úplne alebo čiastočne nesplatí. </w:t>
      </w:r>
    </w:p>
    <w:p w:rsidR="006913F3" w:rsidRPr="009E0040" w:rsidRDefault="006913F3" w:rsidP="006913F3">
      <w:pPr>
        <w:pStyle w:val="Zkladntext"/>
        <w:rPr>
          <w:szCs w:val="18"/>
        </w:rPr>
      </w:pPr>
    </w:p>
    <w:p w:rsidR="006913F3" w:rsidRDefault="006913F3" w:rsidP="006913F3">
      <w:pPr>
        <w:pStyle w:val="Zkladntext"/>
        <w:rPr>
          <w:szCs w:val="18"/>
        </w:rPr>
      </w:pPr>
      <w:r w:rsidRPr="00B752EF">
        <w:rPr>
          <w:szCs w:val="18"/>
        </w:rPr>
        <w:t>Veková štruktúra pohľadávok je uvedená v nasledujúcom prehľade:</w:t>
      </w:r>
      <w:r w:rsidR="005927C7">
        <w:rPr>
          <w:szCs w:val="18"/>
        </w:rPr>
        <w:t xml:space="preserve"> </w:t>
      </w:r>
    </w:p>
    <w:p w:rsidR="006913F3" w:rsidRDefault="006913F3" w:rsidP="006913F3">
      <w:pPr>
        <w:pStyle w:val="Zkladntext"/>
      </w:pPr>
    </w:p>
    <w:bookmarkStart w:id="42" w:name="_MON_1500362160"/>
    <w:bookmarkEnd w:id="42"/>
    <w:p w:rsidR="006913F3" w:rsidRDefault="00527162" w:rsidP="006913F3">
      <w:pPr>
        <w:pStyle w:val="Zkladntext"/>
      </w:pPr>
      <w:r>
        <w:rPr>
          <w:szCs w:val="18"/>
        </w:rPr>
        <w:object w:dxaOrig="8734" w:dyaOrig="1520">
          <v:shape id="_x0000_i1030" type="#_x0000_t75" style="width:436.5pt;height:76.5pt" o:ole="">
            <v:imagedata r:id="rId21" o:title=""/>
          </v:shape>
          <o:OLEObject Type="Embed" ProgID="Excel.Sheet.12" ShapeID="_x0000_i1030" DrawAspect="Content" ObjectID="_1584883162" r:id="rId22"/>
        </w:object>
      </w:r>
    </w:p>
    <w:p w:rsidR="00DF6CAD" w:rsidRDefault="00DF6CAD" w:rsidP="00651349">
      <w:pPr>
        <w:pStyle w:val="Zkladntext"/>
        <w:ind w:left="450"/>
      </w:pPr>
      <w:bookmarkStart w:id="43" w:name="_MON_1394281982"/>
      <w:bookmarkStart w:id="44" w:name="_MON_1394283413"/>
      <w:bookmarkStart w:id="45" w:name="_MON_1394369988"/>
      <w:bookmarkStart w:id="46" w:name="_MON_1394370044"/>
      <w:bookmarkStart w:id="47" w:name="_MON_1394283424"/>
      <w:bookmarkEnd w:id="43"/>
      <w:bookmarkEnd w:id="44"/>
      <w:bookmarkEnd w:id="45"/>
      <w:bookmarkEnd w:id="46"/>
      <w:bookmarkEnd w:id="47"/>
    </w:p>
    <w:p w:rsidR="00DF6CAD" w:rsidRDefault="00DF6CAD" w:rsidP="00CA441D">
      <w:pPr>
        <w:pStyle w:val="Nadpis2"/>
      </w:pPr>
      <w:r>
        <w:br w:type="page"/>
      </w:r>
      <w:bookmarkStart w:id="48" w:name="_MON_1394282634"/>
      <w:bookmarkStart w:id="49" w:name="_MON_1394283402"/>
      <w:bookmarkStart w:id="50" w:name="_MON_1394283477"/>
      <w:bookmarkStart w:id="51" w:name="_MON_1394283565"/>
      <w:bookmarkStart w:id="52" w:name="_MON_1394283597"/>
      <w:bookmarkStart w:id="53" w:name="_MON_1394370130"/>
      <w:bookmarkStart w:id="54" w:name="_MON_1394283737"/>
      <w:bookmarkStart w:id="55" w:name="_MON_1394369624"/>
      <w:bookmarkStart w:id="56" w:name="_MON_1394282335"/>
      <w:bookmarkStart w:id="57" w:name="_MON_1394367861"/>
      <w:bookmarkStart w:id="58" w:name="_Toc530739905"/>
      <w:bookmarkEnd w:id="48"/>
      <w:bookmarkEnd w:id="49"/>
      <w:bookmarkEnd w:id="50"/>
      <w:bookmarkEnd w:id="51"/>
      <w:bookmarkEnd w:id="52"/>
      <w:bookmarkEnd w:id="53"/>
      <w:bookmarkEnd w:id="54"/>
      <w:bookmarkEnd w:id="55"/>
      <w:bookmarkEnd w:id="56"/>
      <w:bookmarkEnd w:id="57"/>
      <w:r>
        <w:t>Finančné účty</w:t>
      </w:r>
      <w:bookmarkEnd w:id="58"/>
    </w:p>
    <w:p w:rsidR="00DF6CAD" w:rsidRDefault="00DF6CAD" w:rsidP="00CA441D">
      <w:pPr>
        <w:pStyle w:val="Zkladntext"/>
      </w:pPr>
    </w:p>
    <w:p w:rsidR="00DF6CAD" w:rsidRDefault="00DF6CAD" w:rsidP="00CA441D">
      <w:pPr>
        <w:pStyle w:val="Zkladntext"/>
      </w:pPr>
      <w:r>
        <w:t>Ako finančné účty sú vykázané peniaze v pokladnici, účty v bankách a cenné papiere. Účtami v bankách môže Spoločnosť voľne disponovať</w:t>
      </w:r>
      <w:r w:rsidR="00683333">
        <w:t>.</w:t>
      </w:r>
    </w:p>
    <w:p w:rsidR="00683333" w:rsidRDefault="00683333" w:rsidP="00CA441D">
      <w:pPr>
        <w:pStyle w:val="Zkladntext"/>
      </w:pPr>
    </w:p>
    <w:p w:rsidR="00683333" w:rsidRDefault="00683333" w:rsidP="00CA441D">
      <w:pPr>
        <w:pStyle w:val="Zkladntext"/>
      </w:pPr>
    </w:p>
    <w:p w:rsidR="00DF6CAD" w:rsidRDefault="00DF6CAD" w:rsidP="00CA441D">
      <w:pPr>
        <w:pStyle w:val="Zkladntext"/>
      </w:pPr>
      <w:r>
        <w:t>Prehľad jednotlivých položiek finančných účtov:</w:t>
      </w:r>
    </w:p>
    <w:p w:rsidR="00DF6CAD" w:rsidRDefault="00DF6CAD" w:rsidP="00CA441D">
      <w:pPr>
        <w:pStyle w:val="Zkladntext"/>
      </w:pPr>
    </w:p>
    <w:bookmarkStart w:id="59" w:name="_MON_1394284093"/>
    <w:bookmarkStart w:id="60" w:name="_MON_1394367836"/>
    <w:bookmarkEnd w:id="59"/>
    <w:bookmarkEnd w:id="60"/>
    <w:bookmarkStart w:id="61" w:name="_MON_1394284071"/>
    <w:bookmarkEnd w:id="61"/>
    <w:p w:rsidR="00DF6CAD" w:rsidRDefault="00A6634A" w:rsidP="00086A82">
      <w:pPr>
        <w:pStyle w:val="Zkladntext"/>
        <w:rPr>
          <w:b/>
        </w:rPr>
      </w:pPr>
      <w:r w:rsidRPr="00003C63">
        <w:object w:dxaOrig="9007" w:dyaOrig="1889">
          <v:shape id="_x0000_i1031" type="#_x0000_t75" style="width:423.75pt;height:102pt" o:ole="" o:preferrelative="f">
            <v:imagedata r:id="rId23" o:title=""/>
            <o:lock v:ext="edit" aspectratio="f"/>
          </v:shape>
          <o:OLEObject Type="Embed" ProgID="Excel.Sheet.12" ShapeID="_x0000_i1031" DrawAspect="Content" ObjectID="_1584883163" r:id="rId24"/>
        </w:object>
      </w:r>
    </w:p>
    <w:p w:rsidR="00DF6CAD" w:rsidRDefault="00DF6CAD">
      <w:pPr>
        <w:spacing w:after="200" w:line="276" w:lineRule="auto"/>
        <w:rPr>
          <w:b/>
          <w:sz w:val="18"/>
        </w:rPr>
      </w:pPr>
      <w:bookmarkStart w:id="62" w:name="_MON_1394284152"/>
      <w:bookmarkStart w:id="63" w:name="_MON_1394284177"/>
      <w:bookmarkStart w:id="64" w:name="_Toc530739906"/>
      <w:bookmarkEnd w:id="62"/>
      <w:bookmarkEnd w:id="63"/>
    </w:p>
    <w:p w:rsidR="00DF6CAD" w:rsidRPr="00E55AAB" w:rsidRDefault="00DF6CAD" w:rsidP="00CA441D">
      <w:pPr>
        <w:pStyle w:val="Nadpis2"/>
      </w:pPr>
      <w:r w:rsidRPr="00E55AAB">
        <w:t>Časové rozlíšenie</w:t>
      </w:r>
      <w:bookmarkEnd w:id="64"/>
    </w:p>
    <w:p w:rsidR="00DF6CAD" w:rsidRDefault="00DF6CAD" w:rsidP="00CA441D">
      <w:pPr>
        <w:pStyle w:val="Zkladntext"/>
      </w:pPr>
    </w:p>
    <w:p w:rsidR="00DF6CAD" w:rsidRDefault="00DF6CAD" w:rsidP="00CA441D">
      <w:pPr>
        <w:pStyle w:val="Zkladntext"/>
      </w:pPr>
      <w:r w:rsidRPr="00AC097C">
        <w:t>Ide o tieto položky:</w:t>
      </w:r>
      <w:r w:rsidR="00E55AAB">
        <w:t xml:space="preserve"> </w:t>
      </w:r>
    </w:p>
    <w:p w:rsidR="00312F45" w:rsidRDefault="00312F45" w:rsidP="00CA441D">
      <w:pPr>
        <w:pStyle w:val="Zkladntext"/>
      </w:pPr>
    </w:p>
    <w:bookmarkStart w:id="65" w:name="_MON_1394284245"/>
    <w:bookmarkStart w:id="66" w:name="_MON_1394284468"/>
    <w:bookmarkEnd w:id="65"/>
    <w:bookmarkEnd w:id="66"/>
    <w:bookmarkStart w:id="67" w:name="_MON_1394284603"/>
    <w:bookmarkEnd w:id="67"/>
    <w:p w:rsidR="00DF6CAD" w:rsidRDefault="00124D17" w:rsidP="00B12204">
      <w:pPr>
        <w:pStyle w:val="Zkladntext"/>
        <w:rPr>
          <w:lang w:val="de-DE"/>
        </w:rPr>
      </w:pPr>
      <w:r w:rsidRPr="001B5855">
        <w:rPr>
          <w:lang w:val="de-DE"/>
        </w:rPr>
        <w:object w:dxaOrig="8983" w:dyaOrig="5030">
          <v:shape id="_x0000_i1032" type="#_x0000_t75" style="width:421.5pt;height:272.25pt" o:ole="" o:preferrelative="f">
            <v:imagedata r:id="rId25" o:title=""/>
            <o:lock v:ext="edit" aspectratio="f"/>
          </v:shape>
          <o:OLEObject Type="Embed" ProgID="Excel.Sheet.12" ShapeID="_x0000_i1032" DrawAspect="Content" ObjectID="_1584883164" r:id="rId26"/>
        </w:object>
      </w:r>
    </w:p>
    <w:p w:rsidR="00843690" w:rsidRDefault="00843690">
      <w:pPr>
        <w:rPr>
          <w:sz w:val="18"/>
          <w:lang w:val="de-DE"/>
        </w:rPr>
      </w:pPr>
      <w:r>
        <w:rPr>
          <w:lang w:val="de-DE"/>
        </w:rPr>
        <w:br w:type="page"/>
      </w:r>
    </w:p>
    <w:p w:rsidR="00BE197F" w:rsidRPr="00CC3181" w:rsidRDefault="00BE197F" w:rsidP="00BE197F">
      <w:pPr>
        <w:pStyle w:val="Nadpis2"/>
      </w:pPr>
      <w:r>
        <w:t>Odložená daňová pohľadávka</w:t>
      </w:r>
      <w:r w:rsidR="000D541C">
        <w:t xml:space="preserve">       </w:t>
      </w:r>
    </w:p>
    <w:p w:rsidR="00BE197F" w:rsidRDefault="00BE197F" w:rsidP="00BE197F"/>
    <w:p w:rsidR="00BE197F" w:rsidRDefault="00BE197F" w:rsidP="00BE197F">
      <w:pPr>
        <w:pStyle w:val="Zkladntext"/>
      </w:pPr>
      <w:r>
        <w:t>Výpočet odloženej daňovej pohľadávky je uvedený v nasledujúcom prehľade:</w:t>
      </w:r>
      <w:r w:rsidR="00513F9E">
        <w:t xml:space="preserve"> </w:t>
      </w:r>
    </w:p>
    <w:bookmarkStart w:id="68" w:name="_MON_1425205794"/>
    <w:bookmarkEnd w:id="68"/>
    <w:p w:rsidR="00DF6CAD" w:rsidRPr="00BE197F" w:rsidRDefault="00935D83" w:rsidP="00BE197F">
      <w:pPr>
        <w:pStyle w:val="Zkladntext"/>
        <w:rPr>
          <w:lang w:val="de-DE"/>
        </w:rPr>
      </w:pPr>
      <w:r>
        <w:object w:dxaOrig="8940" w:dyaOrig="6983">
          <v:shape id="_x0000_i1033" type="#_x0000_t75" style="width:439.5pt;height:383.25pt" o:ole="" o:preferrelative="f">
            <v:imagedata r:id="rId27" o:title=""/>
            <o:lock v:ext="edit" aspectratio="f"/>
          </v:shape>
          <o:OLEObject Type="Embed" ProgID="Excel.Sheet.12" ShapeID="_x0000_i1033" DrawAspect="Content" ObjectID="_1584883165" r:id="rId28"/>
        </w:object>
      </w:r>
      <w:r w:rsidR="00DF6CAD">
        <w:br w:type="page"/>
      </w:r>
    </w:p>
    <w:p w:rsidR="00DF6CAD" w:rsidRDefault="00DF6CAD" w:rsidP="00491AF0">
      <w:pPr>
        <w:pStyle w:val="Nadpis1"/>
        <w:tabs>
          <w:tab w:val="num" w:pos="360"/>
        </w:tabs>
        <w:spacing w:before="120" w:after="60"/>
        <w:ind w:left="360"/>
      </w:pPr>
      <w:r>
        <w:t>Informácie o údajoch na strane pasív súvahy</w:t>
      </w:r>
    </w:p>
    <w:p w:rsidR="00DF6CAD" w:rsidRDefault="00DF6CAD" w:rsidP="00491AF0">
      <w:pPr>
        <w:pStyle w:val="Zkladntext"/>
      </w:pPr>
    </w:p>
    <w:p w:rsidR="00DF6CAD" w:rsidRDefault="00DF6CAD" w:rsidP="00491AF0">
      <w:pPr>
        <w:pStyle w:val="Nadpis2"/>
        <w:numPr>
          <w:ilvl w:val="0"/>
          <w:numId w:val="20"/>
        </w:numPr>
      </w:pPr>
      <w:bookmarkStart w:id="69" w:name="_Toc530739908"/>
      <w:r>
        <w:t>Vlastné imanie</w:t>
      </w:r>
    </w:p>
    <w:p w:rsidR="00DF6CAD" w:rsidRDefault="00DF6CAD" w:rsidP="00491AF0"/>
    <w:p w:rsidR="00DF6CAD" w:rsidRDefault="00DF6CAD" w:rsidP="00491AF0">
      <w:pPr>
        <w:pStyle w:val="Zkladntext"/>
      </w:pPr>
      <w:r>
        <w:t>Informácie o vlastno</w:t>
      </w:r>
      <w:r w:rsidR="00217B7E">
        <w:t>m imaní sú uvedené v časti C a O</w:t>
      </w:r>
      <w:r>
        <w:t>.</w:t>
      </w:r>
    </w:p>
    <w:p w:rsidR="00DF6CAD" w:rsidRDefault="00DF6CAD" w:rsidP="00491AF0">
      <w:pPr>
        <w:pStyle w:val="Zkladntext"/>
      </w:pPr>
    </w:p>
    <w:p w:rsidR="00DF6CAD" w:rsidRDefault="00DF6CAD" w:rsidP="00491AF0">
      <w:pPr>
        <w:pStyle w:val="Zkladntext"/>
      </w:pPr>
    </w:p>
    <w:p w:rsidR="00DF6CAD" w:rsidRDefault="00DF6CAD" w:rsidP="004A4D80">
      <w:pPr>
        <w:pStyle w:val="Nadpis2"/>
        <w:numPr>
          <w:ilvl w:val="0"/>
          <w:numId w:val="20"/>
        </w:numPr>
      </w:pPr>
      <w:r>
        <w:t>Rezervy</w:t>
      </w:r>
    </w:p>
    <w:bookmarkEnd w:id="69"/>
    <w:p w:rsidR="00DF6CAD" w:rsidRDefault="00DF6CAD" w:rsidP="00491AF0">
      <w:pPr>
        <w:pStyle w:val="Zkladntext"/>
      </w:pPr>
    </w:p>
    <w:p w:rsidR="00DF6CAD" w:rsidRPr="00044898" w:rsidRDefault="00DD29AA" w:rsidP="00491AF0">
      <w:pPr>
        <w:pStyle w:val="Zkladntext"/>
        <w:rPr>
          <w:b/>
          <w:color w:val="FF0000"/>
        </w:rPr>
      </w:pPr>
      <w:r>
        <w:t xml:space="preserve"> </w:t>
      </w:r>
      <w:r w:rsidR="00DF6CAD">
        <w:t>Prehľad o rezervách za bežné účtovné obdobie je uvedený v nasledujúcom prehľade</w:t>
      </w:r>
      <w:r w:rsidR="005461F0">
        <w:t>:</w:t>
      </w:r>
    </w:p>
    <w:p w:rsidR="00DF6CAD" w:rsidRDefault="00DF6CAD" w:rsidP="00491AF0">
      <w:pPr>
        <w:pStyle w:val="Zkladntext"/>
        <w:jc w:val="left"/>
      </w:pPr>
    </w:p>
    <w:bookmarkStart w:id="70" w:name="_MON_1394284990"/>
    <w:bookmarkStart w:id="71" w:name="_MON_1394367800"/>
    <w:bookmarkStart w:id="72" w:name="_MON_1394286685"/>
    <w:bookmarkStart w:id="73" w:name="_MON_1394287171"/>
    <w:bookmarkEnd w:id="70"/>
    <w:bookmarkEnd w:id="71"/>
    <w:bookmarkEnd w:id="72"/>
    <w:bookmarkEnd w:id="73"/>
    <w:bookmarkStart w:id="74" w:name="_MON_1394284981"/>
    <w:bookmarkEnd w:id="74"/>
    <w:p w:rsidR="00DF6CAD" w:rsidRDefault="00527162" w:rsidP="00253915">
      <w:pPr>
        <w:pStyle w:val="Zkladntext"/>
        <w:jc w:val="left"/>
      </w:pPr>
      <w:r>
        <w:object w:dxaOrig="8745" w:dyaOrig="6068">
          <v:shape id="_x0000_i1034" type="#_x0000_t75" style="width:437.25pt;height:336pt" o:ole="" o:preferrelative="f">
            <v:imagedata r:id="rId29" o:title=""/>
            <o:lock v:ext="edit" aspectratio="f"/>
          </v:shape>
          <o:OLEObject Type="Embed" ProgID="Excel.Sheet.12" ShapeID="_x0000_i1034" DrawAspect="Content" ObjectID="_1584883166" r:id="rId30"/>
        </w:object>
      </w:r>
    </w:p>
    <w:p w:rsidR="00DF6CAD" w:rsidRDefault="00DF6CAD" w:rsidP="00491AF0">
      <w:pPr>
        <w:pStyle w:val="Zkladntext"/>
        <w:jc w:val="left"/>
      </w:pPr>
      <w:bookmarkStart w:id="75" w:name="OLE_LINK17"/>
      <w:bookmarkStart w:id="76" w:name="OLE_LINK18"/>
    </w:p>
    <w:p w:rsidR="00DF6CAD" w:rsidRDefault="00DF6CAD" w:rsidP="00491AF0">
      <w:pPr>
        <w:rPr>
          <w:sz w:val="18"/>
        </w:rPr>
      </w:pPr>
      <w:r>
        <w:br w:type="page"/>
      </w:r>
    </w:p>
    <w:p w:rsidR="00DF6CAD" w:rsidRDefault="00DF6CAD" w:rsidP="00491AF0">
      <w:pPr>
        <w:pStyle w:val="Zkladntext"/>
      </w:pPr>
      <w:r>
        <w:t>Prehľad o rezervách za predchádzajúce účtovné obdobie je uvedený v nasledujúcom prehľade:</w:t>
      </w:r>
    </w:p>
    <w:p w:rsidR="00DF6CAD" w:rsidRDefault="00DF6CAD" w:rsidP="00491AF0">
      <w:pPr>
        <w:pStyle w:val="Zkladntext"/>
        <w:jc w:val="left"/>
      </w:pPr>
    </w:p>
    <w:bookmarkStart w:id="77" w:name="_MON_1551871711"/>
    <w:bookmarkStart w:id="78" w:name="_MON_1394367777"/>
    <w:bookmarkStart w:id="79" w:name="_MON_1520775716"/>
    <w:bookmarkStart w:id="80" w:name="_MON_1394287006"/>
    <w:bookmarkStart w:id="81" w:name="_MON_1394287384"/>
    <w:bookmarkStart w:id="82" w:name="_MON_1394287717"/>
    <w:bookmarkEnd w:id="75"/>
    <w:bookmarkEnd w:id="76"/>
    <w:bookmarkEnd w:id="77"/>
    <w:bookmarkEnd w:id="78"/>
    <w:bookmarkEnd w:id="79"/>
    <w:bookmarkEnd w:id="80"/>
    <w:bookmarkEnd w:id="81"/>
    <w:bookmarkEnd w:id="82"/>
    <w:bookmarkStart w:id="83" w:name="_MON_1394286901"/>
    <w:bookmarkEnd w:id="83"/>
    <w:p w:rsidR="00DF6CAD" w:rsidRDefault="00B11130" w:rsidP="009B60B7">
      <w:pPr>
        <w:pStyle w:val="Zkladntext"/>
        <w:jc w:val="left"/>
      </w:pPr>
      <w:r>
        <w:object w:dxaOrig="8748" w:dyaOrig="5998">
          <v:shape id="_x0000_i1035" type="#_x0000_t75" style="width:437.25pt;height:332.25pt" o:ole="" o:preferrelative="f">
            <v:imagedata r:id="rId31" o:title=""/>
            <o:lock v:ext="edit" aspectratio="f"/>
          </v:shape>
          <o:OLEObject Type="Embed" ProgID="Excel.Sheet.12" ShapeID="_x0000_i1035" DrawAspect="Content" ObjectID="_1584883167" r:id="rId32"/>
        </w:object>
      </w:r>
    </w:p>
    <w:p w:rsidR="00DF6CAD" w:rsidRDefault="00DF6CAD" w:rsidP="00491AF0">
      <w:pPr>
        <w:pStyle w:val="Zkladntext"/>
      </w:pPr>
    </w:p>
    <w:p w:rsidR="00DF6CAD" w:rsidRDefault="00DF6CAD" w:rsidP="00491AF0">
      <w:pPr>
        <w:pStyle w:val="Nadpis2"/>
      </w:pPr>
      <w:bookmarkStart w:id="84" w:name="_Toc530739909"/>
      <w:r>
        <w:br w:type="page"/>
        <w:t>Záväzky</w:t>
      </w:r>
      <w:bookmarkEnd w:id="84"/>
      <w:r w:rsidR="00E53B38">
        <w:t xml:space="preserve"> </w:t>
      </w:r>
    </w:p>
    <w:p w:rsidR="00DF6CAD" w:rsidRDefault="00DF6CAD" w:rsidP="00491AF0">
      <w:pPr>
        <w:pStyle w:val="Zkladntext"/>
      </w:pPr>
    </w:p>
    <w:p w:rsidR="00DF6CAD" w:rsidRDefault="00696BD2" w:rsidP="00491AF0">
      <w:pPr>
        <w:pStyle w:val="Zkladntext"/>
      </w:pPr>
      <w:r>
        <w:rPr>
          <w:szCs w:val="18"/>
        </w:rPr>
        <w:t>Z</w:t>
      </w:r>
      <w:r w:rsidRPr="00EB5698">
        <w:rPr>
          <w:szCs w:val="18"/>
        </w:rPr>
        <w:t>áväzk</w:t>
      </w:r>
      <w:r>
        <w:rPr>
          <w:szCs w:val="18"/>
        </w:rPr>
        <w:t>y</w:t>
      </w:r>
      <w:r w:rsidR="00147BB7">
        <w:rPr>
          <w:szCs w:val="18"/>
        </w:rPr>
        <w:t xml:space="preserve"> (okrem bankových úverov</w:t>
      </w:r>
      <w:r>
        <w:rPr>
          <w:szCs w:val="18"/>
        </w:rPr>
        <w:t>, záväzkov zo sociálneho fondu, odloženého daňového záväzku a rezerv</w:t>
      </w:r>
      <w:r w:rsidRPr="00EB5698">
        <w:rPr>
          <w:szCs w:val="18"/>
        </w:rPr>
        <w:t xml:space="preserve">) podľa doby splatnosti </w:t>
      </w:r>
      <w:r>
        <w:rPr>
          <w:szCs w:val="18"/>
        </w:rPr>
        <w:t>k 2</w:t>
      </w:r>
      <w:r w:rsidR="00E74FE1">
        <w:rPr>
          <w:szCs w:val="18"/>
        </w:rPr>
        <w:t>8. februáru 2018</w:t>
      </w:r>
      <w:r w:rsidRPr="00EB5698">
        <w:rPr>
          <w:szCs w:val="18"/>
        </w:rPr>
        <w:t xml:space="preserve"> je uvedená v nasledujúcom prehľade:</w:t>
      </w:r>
      <w:r w:rsidR="00E53B38">
        <w:rPr>
          <w:szCs w:val="18"/>
        </w:rPr>
        <w:t xml:space="preserve"> </w:t>
      </w:r>
    </w:p>
    <w:p w:rsidR="00DF6CAD" w:rsidRDefault="00DF6CAD" w:rsidP="00491AF0">
      <w:pPr>
        <w:pStyle w:val="Zkladntext"/>
      </w:pPr>
    </w:p>
    <w:bookmarkStart w:id="85" w:name="_MON_1394287908"/>
    <w:bookmarkEnd w:id="85"/>
    <w:p w:rsidR="00F07F75" w:rsidRDefault="00021472" w:rsidP="00F07F75">
      <w:pPr>
        <w:pStyle w:val="Zkladntext"/>
        <w:rPr>
          <w:szCs w:val="18"/>
        </w:rPr>
      </w:pPr>
      <w:r>
        <w:object w:dxaOrig="8927" w:dyaOrig="1429">
          <v:shape id="_x0000_i1036" type="#_x0000_t75" style="width:437.25pt;height:78pt" o:ole="" o:preferrelative="f">
            <v:imagedata r:id="rId33" o:title=""/>
            <o:lock v:ext="edit" aspectratio="f"/>
          </v:shape>
          <o:OLEObject Type="Embed" ProgID="Excel.Sheet.12" ShapeID="_x0000_i1036" DrawAspect="Content" ObjectID="_1584883168" r:id="rId34"/>
        </w:object>
      </w:r>
      <w:r w:rsidR="00F07F75" w:rsidRPr="00F07F75">
        <w:rPr>
          <w:szCs w:val="18"/>
        </w:rPr>
        <w:t xml:space="preserve"> </w:t>
      </w:r>
      <w:r w:rsidR="00F07F75" w:rsidRPr="00EB5698">
        <w:rPr>
          <w:szCs w:val="18"/>
        </w:rPr>
        <w:t xml:space="preserve">Štruktúra záväzkov (okrem bankových úverov, </w:t>
      </w:r>
      <w:r w:rsidR="00F07F75">
        <w:rPr>
          <w:szCs w:val="18"/>
        </w:rPr>
        <w:t>záväzkov zo sociálneho fondu, odloženého daňového záväzku a rezerv</w:t>
      </w:r>
      <w:r w:rsidR="00F07F75" w:rsidRPr="00EB5698">
        <w:rPr>
          <w:szCs w:val="18"/>
        </w:rPr>
        <w:t xml:space="preserve">) podľa zostatkovej doby splatnosti </w:t>
      </w:r>
      <w:r w:rsidR="00E53B38">
        <w:rPr>
          <w:szCs w:val="18"/>
        </w:rPr>
        <w:t>k 28. februáru 201</w:t>
      </w:r>
      <w:r w:rsidR="00946F01">
        <w:rPr>
          <w:szCs w:val="18"/>
        </w:rPr>
        <w:t>8</w:t>
      </w:r>
      <w:r w:rsidR="00F07F75" w:rsidRPr="00EB5698">
        <w:rPr>
          <w:szCs w:val="18"/>
        </w:rPr>
        <w:t xml:space="preserve"> je uvedená v nasledujúcom prehľade:</w:t>
      </w:r>
      <w:r w:rsidR="00044898">
        <w:rPr>
          <w:szCs w:val="18"/>
        </w:rPr>
        <w:t xml:space="preserve"> </w:t>
      </w:r>
      <w:r w:rsidR="009E54B5">
        <w:rPr>
          <w:b/>
          <w:color w:val="FF0000"/>
          <w:szCs w:val="18"/>
        </w:rPr>
        <w:t xml:space="preserve"> </w:t>
      </w:r>
    </w:p>
    <w:p w:rsidR="00F07F75" w:rsidRPr="00DD596A" w:rsidRDefault="00F07F75" w:rsidP="00F07F75">
      <w:pPr>
        <w:pStyle w:val="Zkladntext"/>
        <w:rPr>
          <w:b/>
          <w:szCs w:val="18"/>
        </w:rPr>
      </w:pPr>
    </w:p>
    <w:bookmarkStart w:id="86" w:name="_MON_1500374269"/>
    <w:bookmarkEnd w:id="86"/>
    <w:p w:rsidR="00F07F75" w:rsidRDefault="00021472" w:rsidP="00F07F75">
      <w:pPr>
        <w:pStyle w:val="Zkladntext"/>
        <w:rPr>
          <w:szCs w:val="18"/>
        </w:rPr>
      </w:pPr>
      <w:r w:rsidRPr="00DD596A">
        <w:rPr>
          <w:b/>
          <w:szCs w:val="18"/>
        </w:rPr>
        <w:object w:dxaOrig="8240" w:dyaOrig="6535">
          <v:shape id="_x0000_i1037" type="#_x0000_t75" style="width:440.25pt;height:335.25pt" o:ole="">
            <v:imagedata r:id="rId35" o:title=""/>
          </v:shape>
          <o:OLEObject Type="Embed" ProgID="Excel.Sheet.12" ShapeID="_x0000_i1037" DrawAspect="Content" ObjectID="_1584883169" r:id="rId36"/>
        </w:object>
      </w:r>
    </w:p>
    <w:p w:rsidR="00E53B38" w:rsidRDefault="00E53B38" w:rsidP="009D0700">
      <w:pPr>
        <w:ind w:left="426"/>
        <w:rPr>
          <w:sz w:val="18"/>
          <w:szCs w:val="18"/>
        </w:rPr>
      </w:pPr>
    </w:p>
    <w:p w:rsidR="00E53B38" w:rsidRDefault="00E53B38" w:rsidP="009D0700">
      <w:pPr>
        <w:ind w:left="426"/>
        <w:rPr>
          <w:sz w:val="18"/>
          <w:szCs w:val="18"/>
        </w:rPr>
      </w:pPr>
    </w:p>
    <w:p w:rsidR="009E54B5" w:rsidRDefault="009E54B5" w:rsidP="009D0700">
      <w:pPr>
        <w:ind w:left="426"/>
        <w:rPr>
          <w:sz w:val="18"/>
          <w:szCs w:val="18"/>
        </w:rPr>
      </w:pPr>
    </w:p>
    <w:p w:rsidR="009E54B5" w:rsidRDefault="009E54B5" w:rsidP="009D0700">
      <w:pPr>
        <w:ind w:left="426"/>
        <w:rPr>
          <w:sz w:val="18"/>
          <w:szCs w:val="18"/>
        </w:rPr>
      </w:pPr>
    </w:p>
    <w:p w:rsidR="009E54B5" w:rsidRDefault="009E54B5" w:rsidP="009D0700">
      <w:pPr>
        <w:ind w:left="426"/>
        <w:rPr>
          <w:sz w:val="18"/>
          <w:szCs w:val="18"/>
        </w:rPr>
      </w:pPr>
    </w:p>
    <w:p w:rsidR="009E54B5" w:rsidRDefault="009E54B5" w:rsidP="009D0700">
      <w:pPr>
        <w:ind w:left="426"/>
        <w:rPr>
          <w:sz w:val="18"/>
          <w:szCs w:val="18"/>
        </w:rPr>
      </w:pPr>
    </w:p>
    <w:p w:rsidR="009E54B5" w:rsidRDefault="009E54B5" w:rsidP="009D0700">
      <w:pPr>
        <w:ind w:left="426"/>
        <w:rPr>
          <w:sz w:val="18"/>
          <w:szCs w:val="18"/>
        </w:rPr>
      </w:pPr>
    </w:p>
    <w:p w:rsidR="009E54B5" w:rsidRDefault="009E54B5" w:rsidP="009D0700">
      <w:pPr>
        <w:ind w:left="426"/>
        <w:rPr>
          <w:sz w:val="18"/>
          <w:szCs w:val="18"/>
        </w:rPr>
      </w:pPr>
    </w:p>
    <w:p w:rsidR="009E54B5" w:rsidRDefault="009E54B5" w:rsidP="009D0700">
      <w:pPr>
        <w:ind w:left="426"/>
        <w:rPr>
          <w:sz w:val="18"/>
          <w:szCs w:val="18"/>
        </w:rPr>
      </w:pPr>
    </w:p>
    <w:p w:rsidR="009E54B5" w:rsidRDefault="009E54B5" w:rsidP="009D0700">
      <w:pPr>
        <w:ind w:left="426"/>
        <w:rPr>
          <w:sz w:val="18"/>
          <w:szCs w:val="18"/>
        </w:rPr>
      </w:pPr>
    </w:p>
    <w:p w:rsidR="00B96F40" w:rsidRDefault="00B96F40" w:rsidP="009D0700">
      <w:pPr>
        <w:ind w:left="426"/>
        <w:rPr>
          <w:sz w:val="18"/>
          <w:szCs w:val="18"/>
        </w:rPr>
      </w:pPr>
    </w:p>
    <w:p w:rsidR="00B96F40" w:rsidRDefault="00B96F40" w:rsidP="009D0700">
      <w:pPr>
        <w:ind w:left="426"/>
        <w:rPr>
          <w:sz w:val="18"/>
          <w:szCs w:val="18"/>
        </w:rPr>
      </w:pPr>
    </w:p>
    <w:p w:rsidR="00B96F40" w:rsidRDefault="00B96F40" w:rsidP="009D0700">
      <w:pPr>
        <w:ind w:left="426"/>
        <w:rPr>
          <w:sz w:val="18"/>
          <w:szCs w:val="18"/>
        </w:rPr>
      </w:pPr>
    </w:p>
    <w:p w:rsidR="00B96F40" w:rsidRDefault="00B96F40" w:rsidP="009D0700">
      <w:pPr>
        <w:ind w:left="426"/>
        <w:rPr>
          <w:sz w:val="18"/>
          <w:szCs w:val="18"/>
        </w:rPr>
      </w:pPr>
    </w:p>
    <w:p w:rsidR="00B96F40" w:rsidRDefault="00B96F40" w:rsidP="009D0700">
      <w:pPr>
        <w:ind w:left="426"/>
        <w:rPr>
          <w:sz w:val="18"/>
          <w:szCs w:val="18"/>
        </w:rPr>
      </w:pPr>
    </w:p>
    <w:p w:rsidR="00B96F40" w:rsidRDefault="00B96F40" w:rsidP="009D0700">
      <w:pPr>
        <w:ind w:left="426"/>
        <w:rPr>
          <w:sz w:val="18"/>
          <w:szCs w:val="18"/>
        </w:rPr>
      </w:pPr>
    </w:p>
    <w:p w:rsidR="009E54B5" w:rsidRDefault="009E54B5" w:rsidP="009D0700">
      <w:pPr>
        <w:ind w:left="426"/>
        <w:rPr>
          <w:sz w:val="18"/>
          <w:szCs w:val="18"/>
        </w:rPr>
      </w:pPr>
    </w:p>
    <w:p w:rsidR="00DF6CAD" w:rsidRPr="00E53B38" w:rsidRDefault="00F80723" w:rsidP="009D0700">
      <w:pPr>
        <w:ind w:left="426"/>
        <w:rPr>
          <w:sz w:val="18"/>
          <w:szCs w:val="18"/>
        </w:rPr>
      </w:pPr>
      <w:r w:rsidRPr="00E53B38">
        <w:rPr>
          <w:sz w:val="18"/>
          <w:szCs w:val="18"/>
        </w:rPr>
        <w:t xml:space="preserve">Štruktúra záväzkov (okrem bankových úverov, záväzkov zo sociálneho fondu, odloženého daňového záväzku a rezerv) podľa </w:t>
      </w:r>
      <w:r w:rsidR="00E53B38">
        <w:rPr>
          <w:sz w:val="18"/>
          <w:szCs w:val="18"/>
        </w:rPr>
        <w:t>zostatkovej doby splatnosti k 2</w:t>
      </w:r>
      <w:r w:rsidR="00946F01">
        <w:rPr>
          <w:sz w:val="18"/>
          <w:szCs w:val="18"/>
        </w:rPr>
        <w:t>8</w:t>
      </w:r>
      <w:r w:rsidR="00E53B38">
        <w:rPr>
          <w:sz w:val="18"/>
          <w:szCs w:val="18"/>
        </w:rPr>
        <w:t>. februáru 201</w:t>
      </w:r>
      <w:r w:rsidR="00946F01">
        <w:rPr>
          <w:sz w:val="18"/>
          <w:szCs w:val="18"/>
        </w:rPr>
        <w:t>7</w:t>
      </w:r>
      <w:r w:rsidRPr="00E53B38">
        <w:rPr>
          <w:sz w:val="18"/>
          <w:szCs w:val="18"/>
        </w:rPr>
        <w:t xml:space="preserve"> je uvedená v nasledujúcom prehľade:</w:t>
      </w:r>
    </w:p>
    <w:p w:rsidR="00F80723" w:rsidRDefault="00F80723"/>
    <w:p w:rsidR="0070469E" w:rsidRDefault="00DD596A" w:rsidP="009D0700">
      <w:pPr>
        <w:ind w:left="426"/>
        <w:rPr>
          <w:szCs w:val="18"/>
        </w:rPr>
      </w:pPr>
      <w:r w:rsidRPr="00DD596A">
        <w:rPr>
          <w:b/>
          <w:szCs w:val="18"/>
        </w:rPr>
        <w:object w:dxaOrig="8107" w:dyaOrig="6432">
          <v:shape id="_x0000_i1038" type="#_x0000_t75" style="width:433.5pt;height:330pt" o:ole="">
            <v:imagedata r:id="rId37" o:title=""/>
          </v:shape>
          <o:OLEObject Type="Embed" ProgID="Excel.Sheet.12" ShapeID="_x0000_i1038" DrawAspect="Content" ObjectID="_1584883170" r:id="rId38"/>
        </w:object>
      </w:r>
    </w:p>
    <w:p w:rsidR="00F07F75" w:rsidRPr="00096A60" w:rsidRDefault="00F80723" w:rsidP="009D0700">
      <w:pPr>
        <w:ind w:left="426"/>
        <w:rPr>
          <w:sz w:val="18"/>
          <w:szCs w:val="18"/>
        </w:rPr>
      </w:pPr>
      <w:r w:rsidRPr="00096A60">
        <w:rPr>
          <w:sz w:val="18"/>
          <w:szCs w:val="18"/>
        </w:rPr>
        <w:t>Záväzky nie sú kryté záložným právom.</w:t>
      </w:r>
    </w:p>
    <w:p w:rsidR="00F07F75" w:rsidRDefault="00F07F75" w:rsidP="009D0700">
      <w:pPr>
        <w:ind w:left="426"/>
      </w:pPr>
    </w:p>
    <w:p w:rsidR="00DF6CAD" w:rsidRPr="003D140B" w:rsidRDefault="00DF6CAD" w:rsidP="00BE197F">
      <w:pPr>
        <w:pStyle w:val="Nadpis2"/>
        <w:numPr>
          <w:ilvl w:val="0"/>
          <w:numId w:val="0"/>
        </w:numPr>
        <w:ind w:left="360"/>
      </w:pPr>
    </w:p>
    <w:p w:rsidR="00DF6CAD" w:rsidRDefault="00DF6CAD" w:rsidP="00E231BA">
      <w:pPr>
        <w:pStyle w:val="Nadpis2"/>
      </w:pPr>
      <w:bookmarkStart w:id="87" w:name="_Toc530739911"/>
      <w:r>
        <w:t>Sociálny fond</w:t>
      </w:r>
      <w:bookmarkEnd w:id="87"/>
      <w:r w:rsidR="00096A60">
        <w:t xml:space="preserve"> </w:t>
      </w:r>
    </w:p>
    <w:p w:rsidR="00DF6CAD" w:rsidRDefault="00DF6CAD" w:rsidP="00E231BA">
      <w:pPr>
        <w:pStyle w:val="Zkladntext"/>
      </w:pPr>
    </w:p>
    <w:p w:rsidR="00DF6CAD" w:rsidRDefault="00DF6CAD" w:rsidP="00E231BA">
      <w:pPr>
        <w:pStyle w:val="Zkladntext"/>
      </w:pPr>
      <w:r>
        <w:t>Tvorba a čerpanie sociálneho fondu v priebehu účtovného obdobia sú znázornené v nasledujúcom prehľade:</w:t>
      </w:r>
    </w:p>
    <w:p w:rsidR="00DF6CAD" w:rsidRDefault="00DF6CAD" w:rsidP="00E231BA">
      <w:pPr>
        <w:pStyle w:val="Zkladntext"/>
      </w:pPr>
    </w:p>
    <w:bookmarkStart w:id="88" w:name="_MON_1394288519"/>
    <w:bookmarkEnd w:id="88"/>
    <w:p w:rsidR="00DF6CAD" w:rsidRPr="00D16B95" w:rsidRDefault="00D775F5" w:rsidP="00A25722">
      <w:pPr>
        <w:pStyle w:val="Zkladntext"/>
        <w:rPr>
          <w:lang w:val="de-DE"/>
        </w:rPr>
      </w:pPr>
      <w:r>
        <w:object w:dxaOrig="8927" w:dyaOrig="2809">
          <v:shape id="_x0000_i1039" type="#_x0000_t75" style="width:437.25pt;height:156pt" o:ole="" o:preferrelative="f">
            <v:imagedata r:id="rId39" o:title=""/>
            <o:lock v:ext="edit" aspectratio="f"/>
          </v:shape>
          <o:OLEObject Type="Embed" ProgID="Excel.Sheet.12" ShapeID="_x0000_i1039" DrawAspect="Content" ObjectID="_1584883171" r:id="rId40"/>
        </w:object>
      </w:r>
    </w:p>
    <w:p w:rsidR="00DF6CAD" w:rsidRPr="00D16B95" w:rsidRDefault="00DF6CAD" w:rsidP="00A25722">
      <w:pPr>
        <w:pStyle w:val="Zkladntext"/>
        <w:rPr>
          <w:color w:val="000000"/>
          <w:lang w:val="de-DE"/>
        </w:rPr>
      </w:pPr>
    </w:p>
    <w:p w:rsidR="00DF6CAD" w:rsidRDefault="00DF6CAD" w:rsidP="00E231BA">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EE1B72" w:rsidRDefault="00EE1B72" w:rsidP="00B96F40">
      <w:pPr>
        <w:pStyle w:val="Zkladntext"/>
        <w:tabs>
          <w:tab w:val="left" w:pos="6516"/>
        </w:tabs>
        <w:ind w:left="0"/>
      </w:pPr>
    </w:p>
    <w:p w:rsidR="00EE1B72" w:rsidRDefault="00EE1B72" w:rsidP="00E231BA">
      <w:pPr>
        <w:pStyle w:val="Zkladntext"/>
      </w:pPr>
    </w:p>
    <w:p w:rsidR="00911F15" w:rsidRDefault="00911F15" w:rsidP="00E231BA">
      <w:pPr>
        <w:pStyle w:val="Zkladntext"/>
      </w:pPr>
    </w:p>
    <w:p w:rsidR="00EC3347" w:rsidRPr="00A5358B" w:rsidRDefault="00EC3347" w:rsidP="00931AE0">
      <w:pPr>
        <w:pStyle w:val="Nadpis2"/>
      </w:pPr>
      <w:r w:rsidRPr="00A5358B">
        <w:t>Informácie o</w:t>
      </w:r>
      <w:r w:rsidR="00931AE0" w:rsidRPr="00A5358B">
        <w:t> </w:t>
      </w:r>
      <w:r w:rsidRPr="00A5358B">
        <w:t>pôžičkách</w:t>
      </w:r>
      <w:r w:rsidR="00931AE0" w:rsidRPr="00A5358B">
        <w:t xml:space="preserve"> a krátkodobých finančných výpomociach</w:t>
      </w:r>
      <w:r w:rsidR="00B86A59">
        <w:t xml:space="preserve"> </w:t>
      </w:r>
    </w:p>
    <w:tbl>
      <w:tblPr>
        <w:tblW w:w="9609" w:type="dxa"/>
        <w:tblCellMar>
          <w:left w:w="70" w:type="dxa"/>
          <w:right w:w="70" w:type="dxa"/>
        </w:tblCellMar>
        <w:tblLook w:val="04A0" w:firstRow="1" w:lastRow="0" w:firstColumn="1" w:lastColumn="0" w:noHBand="0" w:noVBand="1"/>
      </w:tblPr>
      <w:tblGrid>
        <w:gridCol w:w="1379"/>
        <w:gridCol w:w="260"/>
        <w:gridCol w:w="960"/>
        <w:gridCol w:w="260"/>
        <w:gridCol w:w="960"/>
        <w:gridCol w:w="220"/>
        <w:gridCol w:w="960"/>
        <w:gridCol w:w="260"/>
        <w:gridCol w:w="1480"/>
        <w:gridCol w:w="360"/>
        <w:gridCol w:w="1240"/>
        <w:gridCol w:w="320"/>
        <w:gridCol w:w="950"/>
      </w:tblGrid>
      <w:tr w:rsidR="00B86A59" w:rsidRPr="00B86A59" w:rsidTr="002C4B2C">
        <w:trPr>
          <w:trHeight w:val="960"/>
        </w:trPr>
        <w:tc>
          <w:tcPr>
            <w:tcW w:w="1379" w:type="dxa"/>
            <w:tcBorders>
              <w:top w:val="nil"/>
              <w:left w:val="nil"/>
              <w:bottom w:val="nil"/>
              <w:right w:val="nil"/>
            </w:tcBorders>
            <w:shd w:val="clear" w:color="000000" w:fill="FFFFFF"/>
            <w:noWrap/>
            <w:vAlign w:val="center"/>
            <w:hideMark/>
          </w:tcPr>
          <w:p w:rsidR="00B86A59" w:rsidRPr="00B86A59" w:rsidRDefault="00B86A59" w:rsidP="00B86A59">
            <w:pPr>
              <w:rPr>
                <w:sz w:val="18"/>
                <w:szCs w:val="18"/>
                <w:lang w:eastAsia="sk-SK"/>
              </w:rPr>
            </w:pPr>
            <w:r w:rsidRPr="00B86A59">
              <w:rPr>
                <w:sz w:val="18"/>
                <w:szCs w:val="18"/>
                <w:lang w:eastAsia="sk-SK"/>
              </w:rPr>
              <w:t>Názov položky</w:t>
            </w:r>
          </w:p>
        </w:tc>
        <w:tc>
          <w:tcPr>
            <w:tcW w:w="260" w:type="dxa"/>
            <w:tcBorders>
              <w:top w:val="nil"/>
              <w:left w:val="nil"/>
              <w:bottom w:val="nil"/>
              <w:right w:val="nil"/>
            </w:tcBorders>
            <w:shd w:val="clear" w:color="000000" w:fill="FFFFFF"/>
            <w:noWrap/>
            <w:vAlign w:val="center"/>
            <w:hideMark/>
          </w:tcPr>
          <w:p w:rsidR="00B86A59" w:rsidRPr="00B86A59" w:rsidRDefault="00B86A59" w:rsidP="00B86A59">
            <w:pPr>
              <w:rPr>
                <w:sz w:val="18"/>
                <w:szCs w:val="18"/>
                <w:lang w:eastAsia="sk-SK"/>
              </w:rPr>
            </w:pPr>
            <w:r w:rsidRPr="00B86A59">
              <w:rPr>
                <w:sz w:val="18"/>
                <w:szCs w:val="18"/>
                <w:lang w:eastAsia="sk-SK"/>
              </w:rPr>
              <w:t> </w:t>
            </w:r>
          </w:p>
        </w:tc>
        <w:tc>
          <w:tcPr>
            <w:tcW w:w="960" w:type="dxa"/>
            <w:tcBorders>
              <w:top w:val="nil"/>
              <w:left w:val="nil"/>
              <w:bottom w:val="nil"/>
              <w:right w:val="nil"/>
            </w:tcBorders>
            <w:shd w:val="clear" w:color="000000" w:fill="FFFFFF"/>
            <w:vAlign w:val="center"/>
            <w:hideMark/>
          </w:tcPr>
          <w:p w:rsidR="00B86A59" w:rsidRPr="00B86A59" w:rsidRDefault="00B86A59" w:rsidP="00B86A59">
            <w:pPr>
              <w:jc w:val="center"/>
              <w:rPr>
                <w:color w:val="000000"/>
                <w:sz w:val="18"/>
                <w:szCs w:val="18"/>
                <w:lang w:eastAsia="sk-SK"/>
              </w:rPr>
            </w:pPr>
            <w:r w:rsidRPr="00B86A59">
              <w:rPr>
                <w:color w:val="000000"/>
                <w:sz w:val="18"/>
                <w:szCs w:val="18"/>
                <w:lang w:eastAsia="sk-SK"/>
              </w:rPr>
              <w:t>Mena</w:t>
            </w:r>
          </w:p>
        </w:tc>
        <w:tc>
          <w:tcPr>
            <w:tcW w:w="260" w:type="dxa"/>
            <w:tcBorders>
              <w:top w:val="nil"/>
              <w:left w:val="nil"/>
              <w:bottom w:val="nil"/>
              <w:right w:val="nil"/>
            </w:tcBorders>
            <w:shd w:val="clear" w:color="000000" w:fill="FFFFFF"/>
            <w:vAlign w:val="center"/>
            <w:hideMark/>
          </w:tcPr>
          <w:p w:rsidR="00B86A59" w:rsidRPr="00B86A59" w:rsidRDefault="00B86A59" w:rsidP="00B86A59">
            <w:pPr>
              <w:jc w:val="center"/>
              <w:rPr>
                <w:color w:val="000000"/>
                <w:sz w:val="18"/>
                <w:szCs w:val="18"/>
                <w:lang w:eastAsia="sk-SK"/>
              </w:rPr>
            </w:pPr>
            <w:r w:rsidRPr="00B86A59">
              <w:rPr>
                <w:color w:val="000000"/>
                <w:sz w:val="18"/>
                <w:szCs w:val="18"/>
                <w:lang w:eastAsia="sk-SK"/>
              </w:rPr>
              <w:t> </w:t>
            </w:r>
          </w:p>
        </w:tc>
        <w:tc>
          <w:tcPr>
            <w:tcW w:w="960" w:type="dxa"/>
            <w:tcBorders>
              <w:top w:val="nil"/>
              <w:left w:val="nil"/>
              <w:bottom w:val="nil"/>
              <w:right w:val="nil"/>
            </w:tcBorders>
            <w:shd w:val="clear" w:color="000000" w:fill="FFFFFF"/>
            <w:vAlign w:val="center"/>
            <w:hideMark/>
          </w:tcPr>
          <w:p w:rsidR="00B86A59" w:rsidRPr="00B86A59" w:rsidRDefault="00B86A59" w:rsidP="00B86A59">
            <w:pPr>
              <w:jc w:val="center"/>
              <w:rPr>
                <w:color w:val="000000"/>
                <w:sz w:val="18"/>
                <w:szCs w:val="18"/>
                <w:lang w:eastAsia="sk-SK"/>
              </w:rPr>
            </w:pPr>
            <w:r w:rsidRPr="00B86A59">
              <w:rPr>
                <w:color w:val="000000"/>
                <w:sz w:val="18"/>
                <w:szCs w:val="18"/>
                <w:lang w:eastAsia="sk-SK"/>
              </w:rPr>
              <w:t>Úrok p.a.      v %</w:t>
            </w:r>
          </w:p>
        </w:tc>
        <w:tc>
          <w:tcPr>
            <w:tcW w:w="220" w:type="dxa"/>
            <w:tcBorders>
              <w:top w:val="nil"/>
              <w:left w:val="nil"/>
              <w:bottom w:val="nil"/>
              <w:right w:val="nil"/>
            </w:tcBorders>
            <w:shd w:val="clear" w:color="000000" w:fill="FFFFFF"/>
            <w:vAlign w:val="center"/>
            <w:hideMark/>
          </w:tcPr>
          <w:p w:rsidR="00B86A59" w:rsidRPr="00B86A59" w:rsidRDefault="00B86A59" w:rsidP="00B86A59">
            <w:pPr>
              <w:jc w:val="center"/>
              <w:rPr>
                <w:color w:val="000000"/>
                <w:sz w:val="18"/>
                <w:szCs w:val="18"/>
                <w:lang w:eastAsia="sk-SK"/>
              </w:rPr>
            </w:pPr>
            <w:r w:rsidRPr="00B86A59">
              <w:rPr>
                <w:color w:val="000000"/>
                <w:sz w:val="18"/>
                <w:szCs w:val="18"/>
                <w:lang w:eastAsia="sk-SK"/>
              </w:rPr>
              <w:t> </w:t>
            </w:r>
          </w:p>
        </w:tc>
        <w:tc>
          <w:tcPr>
            <w:tcW w:w="960" w:type="dxa"/>
            <w:tcBorders>
              <w:top w:val="nil"/>
              <w:left w:val="nil"/>
              <w:bottom w:val="nil"/>
              <w:right w:val="nil"/>
            </w:tcBorders>
            <w:shd w:val="clear" w:color="000000" w:fill="FFFFFF"/>
            <w:vAlign w:val="center"/>
            <w:hideMark/>
          </w:tcPr>
          <w:p w:rsidR="00B86A59" w:rsidRPr="00B86A59" w:rsidRDefault="00B86A59" w:rsidP="00B86A59">
            <w:pPr>
              <w:jc w:val="center"/>
              <w:rPr>
                <w:color w:val="000000"/>
                <w:sz w:val="18"/>
                <w:szCs w:val="18"/>
                <w:lang w:eastAsia="sk-SK"/>
              </w:rPr>
            </w:pPr>
            <w:r w:rsidRPr="00B86A59">
              <w:rPr>
                <w:color w:val="000000"/>
                <w:sz w:val="18"/>
                <w:szCs w:val="18"/>
                <w:lang w:eastAsia="sk-SK"/>
              </w:rPr>
              <w:t>Dátum splatnosti</w:t>
            </w:r>
          </w:p>
        </w:tc>
        <w:tc>
          <w:tcPr>
            <w:tcW w:w="260" w:type="dxa"/>
            <w:tcBorders>
              <w:top w:val="nil"/>
              <w:left w:val="nil"/>
              <w:bottom w:val="nil"/>
              <w:right w:val="nil"/>
            </w:tcBorders>
            <w:shd w:val="clear" w:color="000000" w:fill="FFFFFF"/>
            <w:vAlign w:val="center"/>
            <w:hideMark/>
          </w:tcPr>
          <w:p w:rsidR="00B86A59" w:rsidRPr="00B86A59" w:rsidRDefault="00B86A59" w:rsidP="00B86A59">
            <w:pPr>
              <w:jc w:val="center"/>
              <w:rPr>
                <w:color w:val="000000"/>
                <w:sz w:val="18"/>
                <w:szCs w:val="18"/>
                <w:lang w:eastAsia="sk-SK"/>
              </w:rPr>
            </w:pPr>
            <w:r w:rsidRPr="00B86A59">
              <w:rPr>
                <w:color w:val="000000"/>
                <w:sz w:val="18"/>
                <w:szCs w:val="18"/>
                <w:lang w:eastAsia="sk-SK"/>
              </w:rPr>
              <w:t> </w:t>
            </w:r>
          </w:p>
        </w:tc>
        <w:tc>
          <w:tcPr>
            <w:tcW w:w="1480" w:type="dxa"/>
            <w:tcBorders>
              <w:top w:val="nil"/>
              <w:left w:val="nil"/>
              <w:bottom w:val="nil"/>
              <w:right w:val="nil"/>
            </w:tcBorders>
            <w:shd w:val="clear" w:color="000000" w:fill="FFFFFF"/>
            <w:vAlign w:val="center"/>
            <w:hideMark/>
          </w:tcPr>
          <w:p w:rsidR="00B86A59" w:rsidRPr="00B86A59" w:rsidRDefault="00B86A59" w:rsidP="000728D5">
            <w:pPr>
              <w:jc w:val="center"/>
              <w:rPr>
                <w:color w:val="000000"/>
                <w:sz w:val="18"/>
                <w:szCs w:val="18"/>
                <w:lang w:eastAsia="sk-SK"/>
              </w:rPr>
            </w:pPr>
            <w:r w:rsidRPr="00B86A59">
              <w:rPr>
                <w:color w:val="000000"/>
                <w:sz w:val="18"/>
                <w:szCs w:val="18"/>
                <w:lang w:eastAsia="sk-SK"/>
              </w:rPr>
              <w:t>Suma istiny     v príslušnej mene                 k 28.02.201</w:t>
            </w:r>
            <w:r w:rsidR="000728D5">
              <w:rPr>
                <w:color w:val="000000"/>
                <w:sz w:val="18"/>
                <w:szCs w:val="18"/>
                <w:lang w:eastAsia="sk-SK"/>
              </w:rPr>
              <w:t>8</w:t>
            </w:r>
          </w:p>
        </w:tc>
        <w:tc>
          <w:tcPr>
            <w:tcW w:w="360" w:type="dxa"/>
            <w:tcBorders>
              <w:top w:val="nil"/>
              <w:left w:val="nil"/>
              <w:bottom w:val="nil"/>
              <w:right w:val="nil"/>
            </w:tcBorders>
            <w:shd w:val="clear" w:color="000000" w:fill="FFFFFF"/>
            <w:vAlign w:val="center"/>
            <w:hideMark/>
          </w:tcPr>
          <w:p w:rsidR="00B86A59" w:rsidRPr="00B86A59" w:rsidRDefault="00B86A59" w:rsidP="00B86A59">
            <w:pPr>
              <w:jc w:val="center"/>
              <w:rPr>
                <w:color w:val="000000"/>
                <w:sz w:val="18"/>
                <w:szCs w:val="18"/>
                <w:lang w:eastAsia="sk-SK"/>
              </w:rPr>
            </w:pPr>
            <w:r w:rsidRPr="00B86A59">
              <w:rPr>
                <w:color w:val="000000"/>
                <w:sz w:val="18"/>
                <w:szCs w:val="18"/>
                <w:lang w:eastAsia="sk-SK"/>
              </w:rPr>
              <w:t> </w:t>
            </w:r>
          </w:p>
        </w:tc>
        <w:tc>
          <w:tcPr>
            <w:tcW w:w="1240" w:type="dxa"/>
            <w:tcBorders>
              <w:top w:val="nil"/>
              <w:left w:val="nil"/>
              <w:bottom w:val="nil"/>
              <w:right w:val="nil"/>
            </w:tcBorders>
            <w:shd w:val="clear" w:color="000000" w:fill="FFFFFF"/>
            <w:vAlign w:val="center"/>
            <w:hideMark/>
          </w:tcPr>
          <w:p w:rsidR="00B86A59" w:rsidRPr="00B86A59" w:rsidRDefault="00B86A59" w:rsidP="000728D5">
            <w:pPr>
              <w:jc w:val="center"/>
              <w:rPr>
                <w:color w:val="000000"/>
                <w:sz w:val="18"/>
                <w:szCs w:val="18"/>
                <w:lang w:eastAsia="sk-SK"/>
              </w:rPr>
            </w:pPr>
            <w:r w:rsidRPr="00B86A59">
              <w:rPr>
                <w:color w:val="000000"/>
                <w:sz w:val="18"/>
                <w:szCs w:val="18"/>
                <w:lang w:eastAsia="sk-SK"/>
              </w:rPr>
              <w:t>Suma istiny     v eurách              k 28.02.201</w:t>
            </w:r>
            <w:r w:rsidR="000728D5">
              <w:rPr>
                <w:color w:val="000000"/>
                <w:sz w:val="18"/>
                <w:szCs w:val="18"/>
                <w:lang w:eastAsia="sk-SK"/>
              </w:rPr>
              <w:t>8</w:t>
            </w:r>
          </w:p>
        </w:tc>
        <w:tc>
          <w:tcPr>
            <w:tcW w:w="320" w:type="dxa"/>
            <w:tcBorders>
              <w:top w:val="nil"/>
              <w:left w:val="nil"/>
              <w:bottom w:val="nil"/>
              <w:right w:val="nil"/>
            </w:tcBorders>
            <w:shd w:val="clear" w:color="000000" w:fill="FFFFFF"/>
            <w:vAlign w:val="center"/>
            <w:hideMark/>
          </w:tcPr>
          <w:p w:rsidR="00B86A59" w:rsidRPr="00B86A59" w:rsidRDefault="00B86A59" w:rsidP="00B86A59">
            <w:pPr>
              <w:jc w:val="center"/>
              <w:rPr>
                <w:color w:val="000000"/>
                <w:sz w:val="18"/>
                <w:szCs w:val="18"/>
                <w:lang w:eastAsia="sk-SK"/>
              </w:rPr>
            </w:pPr>
            <w:r w:rsidRPr="00B86A59">
              <w:rPr>
                <w:color w:val="000000"/>
                <w:sz w:val="18"/>
                <w:szCs w:val="18"/>
                <w:lang w:eastAsia="sk-SK"/>
              </w:rPr>
              <w:t> </w:t>
            </w:r>
          </w:p>
        </w:tc>
        <w:tc>
          <w:tcPr>
            <w:tcW w:w="950" w:type="dxa"/>
            <w:tcBorders>
              <w:top w:val="nil"/>
              <w:left w:val="nil"/>
              <w:bottom w:val="nil"/>
              <w:right w:val="nil"/>
            </w:tcBorders>
            <w:shd w:val="clear" w:color="000000" w:fill="FFFFFF"/>
            <w:vAlign w:val="center"/>
            <w:hideMark/>
          </w:tcPr>
          <w:p w:rsidR="00B86A59" w:rsidRPr="00B86A59" w:rsidRDefault="00B86A59" w:rsidP="00B86A59">
            <w:pPr>
              <w:jc w:val="center"/>
              <w:rPr>
                <w:sz w:val="18"/>
                <w:szCs w:val="18"/>
                <w:lang w:eastAsia="sk-SK"/>
              </w:rPr>
            </w:pPr>
            <w:r w:rsidRPr="00B86A59">
              <w:rPr>
                <w:sz w:val="18"/>
                <w:szCs w:val="18"/>
                <w:lang w:eastAsia="sk-SK"/>
              </w:rPr>
              <w:t>Suma istiny      v prí</w:t>
            </w:r>
            <w:r w:rsidR="000728D5">
              <w:rPr>
                <w:sz w:val="18"/>
                <w:szCs w:val="18"/>
                <w:lang w:eastAsia="sk-SK"/>
              </w:rPr>
              <w:t>slušnej mene                k 28.02.2017</w:t>
            </w:r>
          </w:p>
        </w:tc>
      </w:tr>
      <w:tr w:rsidR="00B86A59" w:rsidRPr="00B86A59" w:rsidTr="002C4B2C">
        <w:trPr>
          <w:trHeight w:val="264"/>
        </w:trPr>
        <w:tc>
          <w:tcPr>
            <w:tcW w:w="1379" w:type="dxa"/>
            <w:tcBorders>
              <w:top w:val="nil"/>
              <w:left w:val="nil"/>
              <w:bottom w:val="single" w:sz="4" w:space="0" w:color="auto"/>
              <w:right w:val="nil"/>
            </w:tcBorders>
            <w:shd w:val="clear" w:color="000000" w:fill="FFFFFF"/>
            <w:noWrap/>
            <w:hideMark/>
          </w:tcPr>
          <w:p w:rsidR="00B86A59" w:rsidRPr="00B86A59" w:rsidRDefault="00B86A59" w:rsidP="00B86A59">
            <w:pPr>
              <w:jc w:val="center"/>
              <w:rPr>
                <w:sz w:val="18"/>
                <w:szCs w:val="18"/>
                <w:lang w:eastAsia="sk-SK"/>
              </w:rPr>
            </w:pPr>
            <w:r w:rsidRPr="00B86A59">
              <w:rPr>
                <w:sz w:val="18"/>
                <w:szCs w:val="18"/>
                <w:lang w:eastAsia="sk-SK"/>
              </w:rPr>
              <w:t>a</w:t>
            </w:r>
          </w:p>
        </w:tc>
        <w:tc>
          <w:tcPr>
            <w:tcW w:w="260" w:type="dxa"/>
            <w:tcBorders>
              <w:top w:val="nil"/>
              <w:left w:val="nil"/>
              <w:bottom w:val="single" w:sz="4" w:space="0" w:color="auto"/>
              <w:right w:val="nil"/>
            </w:tcBorders>
            <w:shd w:val="clear" w:color="000000" w:fill="FFFFFF"/>
            <w:noWrap/>
            <w:hideMark/>
          </w:tcPr>
          <w:p w:rsidR="00B86A59" w:rsidRPr="00B86A59" w:rsidRDefault="00B86A59" w:rsidP="00B86A59">
            <w:pPr>
              <w:rPr>
                <w:sz w:val="18"/>
                <w:szCs w:val="18"/>
                <w:lang w:eastAsia="sk-SK"/>
              </w:rPr>
            </w:pPr>
            <w:r w:rsidRPr="00B86A59">
              <w:rPr>
                <w:sz w:val="18"/>
                <w:szCs w:val="18"/>
                <w:lang w:eastAsia="sk-SK"/>
              </w:rPr>
              <w:t> </w:t>
            </w:r>
          </w:p>
        </w:tc>
        <w:tc>
          <w:tcPr>
            <w:tcW w:w="960" w:type="dxa"/>
            <w:tcBorders>
              <w:top w:val="nil"/>
              <w:left w:val="nil"/>
              <w:bottom w:val="single" w:sz="4" w:space="0" w:color="auto"/>
              <w:right w:val="nil"/>
            </w:tcBorders>
            <w:shd w:val="clear" w:color="000000" w:fill="FFFFFF"/>
            <w:hideMark/>
          </w:tcPr>
          <w:p w:rsidR="00B86A59" w:rsidRPr="00B86A59" w:rsidRDefault="00B86A59" w:rsidP="00B86A59">
            <w:pPr>
              <w:jc w:val="center"/>
              <w:rPr>
                <w:color w:val="000000"/>
                <w:sz w:val="18"/>
                <w:szCs w:val="18"/>
                <w:lang w:eastAsia="sk-SK"/>
              </w:rPr>
            </w:pPr>
            <w:r w:rsidRPr="00B86A59">
              <w:rPr>
                <w:color w:val="000000"/>
                <w:sz w:val="18"/>
                <w:szCs w:val="18"/>
                <w:lang w:eastAsia="sk-SK"/>
              </w:rPr>
              <w:t>b</w:t>
            </w:r>
          </w:p>
        </w:tc>
        <w:tc>
          <w:tcPr>
            <w:tcW w:w="260" w:type="dxa"/>
            <w:tcBorders>
              <w:top w:val="nil"/>
              <w:left w:val="nil"/>
              <w:bottom w:val="single" w:sz="4" w:space="0" w:color="auto"/>
              <w:right w:val="nil"/>
            </w:tcBorders>
            <w:shd w:val="clear" w:color="000000" w:fill="FFFFFF"/>
            <w:hideMark/>
          </w:tcPr>
          <w:p w:rsidR="00B86A59" w:rsidRPr="00B86A59" w:rsidRDefault="00B86A59" w:rsidP="00B86A59">
            <w:pPr>
              <w:jc w:val="center"/>
              <w:rPr>
                <w:color w:val="000000"/>
                <w:sz w:val="18"/>
                <w:szCs w:val="18"/>
                <w:lang w:eastAsia="sk-SK"/>
              </w:rPr>
            </w:pPr>
            <w:r w:rsidRPr="00B86A59">
              <w:rPr>
                <w:color w:val="000000"/>
                <w:sz w:val="18"/>
                <w:szCs w:val="18"/>
                <w:lang w:eastAsia="sk-SK"/>
              </w:rPr>
              <w:t> </w:t>
            </w:r>
          </w:p>
        </w:tc>
        <w:tc>
          <w:tcPr>
            <w:tcW w:w="960" w:type="dxa"/>
            <w:tcBorders>
              <w:top w:val="nil"/>
              <w:left w:val="nil"/>
              <w:bottom w:val="single" w:sz="4" w:space="0" w:color="auto"/>
              <w:right w:val="nil"/>
            </w:tcBorders>
            <w:shd w:val="clear" w:color="000000" w:fill="FFFFFF"/>
            <w:hideMark/>
          </w:tcPr>
          <w:p w:rsidR="00B86A59" w:rsidRPr="00B86A59" w:rsidRDefault="00B86A59" w:rsidP="00B86A59">
            <w:pPr>
              <w:jc w:val="center"/>
              <w:rPr>
                <w:color w:val="000000"/>
                <w:sz w:val="18"/>
                <w:szCs w:val="18"/>
                <w:lang w:eastAsia="sk-SK"/>
              </w:rPr>
            </w:pPr>
            <w:r w:rsidRPr="00B86A59">
              <w:rPr>
                <w:color w:val="000000"/>
                <w:sz w:val="18"/>
                <w:szCs w:val="18"/>
                <w:lang w:eastAsia="sk-SK"/>
              </w:rPr>
              <w:t>c</w:t>
            </w:r>
          </w:p>
        </w:tc>
        <w:tc>
          <w:tcPr>
            <w:tcW w:w="220" w:type="dxa"/>
            <w:tcBorders>
              <w:top w:val="nil"/>
              <w:left w:val="nil"/>
              <w:bottom w:val="single" w:sz="4" w:space="0" w:color="auto"/>
              <w:right w:val="nil"/>
            </w:tcBorders>
            <w:shd w:val="clear" w:color="000000" w:fill="FFFFFF"/>
            <w:hideMark/>
          </w:tcPr>
          <w:p w:rsidR="00B86A59" w:rsidRPr="00B86A59" w:rsidRDefault="00B86A59" w:rsidP="00B86A59">
            <w:pPr>
              <w:jc w:val="center"/>
              <w:rPr>
                <w:color w:val="000000"/>
                <w:sz w:val="18"/>
                <w:szCs w:val="18"/>
                <w:lang w:eastAsia="sk-SK"/>
              </w:rPr>
            </w:pPr>
            <w:r w:rsidRPr="00B86A59">
              <w:rPr>
                <w:color w:val="000000"/>
                <w:sz w:val="18"/>
                <w:szCs w:val="18"/>
                <w:lang w:eastAsia="sk-SK"/>
              </w:rPr>
              <w:t> </w:t>
            </w:r>
          </w:p>
        </w:tc>
        <w:tc>
          <w:tcPr>
            <w:tcW w:w="960" w:type="dxa"/>
            <w:tcBorders>
              <w:top w:val="nil"/>
              <w:left w:val="nil"/>
              <w:bottom w:val="single" w:sz="4" w:space="0" w:color="auto"/>
              <w:right w:val="nil"/>
            </w:tcBorders>
            <w:shd w:val="clear" w:color="000000" w:fill="FFFFFF"/>
            <w:hideMark/>
          </w:tcPr>
          <w:p w:rsidR="00B86A59" w:rsidRPr="00B86A59" w:rsidRDefault="00B86A59" w:rsidP="00B86A59">
            <w:pPr>
              <w:jc w:val="center"/>
              <w:rPr>
                <w:color w:val="000000"/>
                <w:sz w:val="18"/>
                <w:szCs w:val="18"/>
                <w:lang w:eastAsia="sk-SK"/>
              </w:rPr>
            </w:pPr>
            <w:r w:rsidRPr="00B86A59">
              <w:rPr>
                <w:color w:val="000000"/>
                <w:sz w:val="18"/>
                <w:szCs w:val="18"/>
                <w:lang w:eastAsia="sk-SK"/>
              </w:rPr>
              <w:t>d</w:t>
            </w:r>
          </w:p>
        </w:tc>
        <w:tc>
          <w:tcPr>
            <w:tcW w:w="260" w:type="dxa"/>
            <w:tcBorders>
              <w:top w:val="nil"/>
              <w:left w:val="nil"/>
              <w:bottom w:val="single" w:sz="4" w:space="0" w:color="auto"/>
              <w:right w:val="nil"/>
            </w:tcBorders>
            <w:shd w:val="clear" w:color="000000" w:fill="FFFFFF"/>
            <w:hideMark/>
          </w:tcPr>
          <w:p w:rsidR="00B86A59" w:rsidRPr="00B86A59" w:rsidRDefault="00B86A59" w:rsidP="00B86A59">
            <w:pPr>
              <w:jc w:val="center"/>
              <w:rPr>
                <w:color w:val="000000"/>
                <w:sz w:val="18"/>
                <w:szCs w:val="18"/>
                <w:lang w:eastAsia="sk-SK"/>
              </w:rPr>
            </w:pPr>
            <w:r w:rsidRPr="00B86A59">
              <w:rPr>
                <w:color w:val="000000"/>
                <w:sz w:val="18"/>
                <w:szCs w:val="18"/>
                <w:lang w:eastAsia="sk-SK"/>
              </w:rPr>
              <w:t> </w:t>
            </w:r>
          </w:p>
        </w:tc>
        <w:tc>
          <w:tcPr>
            <w:tcW w:w="1480" w:type="dxa"/>
            <w:tcBorders>
              <w:top w:val="nil"/>
              <w:left w:val="nil"/>
              <w:bottom w:val="single" w:sz="4" w:space="0" w:color="auto"/>
              <w:right w:val="nil"/>
            </w:tcBorders>
            <w:shd w:val="clear" w:color="000000" w:fill="FFFFFF"/>
            <w:hideMark/>
          </w:tcPr>
          <w:p w:rsidR="00B86A59" w:rsidRPr="00B86A59" w:rsidRDefault="00B86A59" w:rsidP="00B86A59">
            <w:pPr>
              <w:jc w:val="center"/>
              <w:rPr>
                <w:color w:val="000000"/>
                <w:sz w:val="18"/>
                <w:szCs w:val="18"/>
                <w:lang w:eastAsia="sk-SK"/>
              </w:rPr>
            </w:pPr>
            <w:r w:rsidRPr="00B86A59">
              <w:rPr>
                <w:color w:val="000000"/>
                <w:sz w:val="18"/>
                <w:szCs w:val="18"/>
                <w:lang w:eastAsia="sk-SK"/>
              </w:rPr>
              <w:t>e</w:t>
            </w:r>
          </w:p>
        </w:tc>
        <w:tc>
          <w:tcPr>
            <w:tcW w:w="360" w:type="dxa"/>
            <w:tcBorders>
              <w:top w:val="nil"/>
              <w:left w:val="nil"/>
              <w:bottom w:val="single" w:sz="4" w:space="0" w:color="auto"/>
              <w:right w:val="nil"/>
            </w:tcBorders>
            <w:shd w:val="clear" w:color="000000" w:fill="FFFFFF"/>
            <w:hideMark/>
          </w:tcPr>
          <w:p w:rsidR="00B86A59" w:rsidRPr="00B86A59" w:rsidRDefault="00B86A59" w:rsidP="00B86A59">
            <w:pPr>
              <w:jc w:val="center"/>
              <w:rPr>
                <w:color w:val="000000"/>
                <w:sz w:val="18"/>
                <w:szCs w:val="18"/>
                <w:lang w:eastAsia="sk-SK"/>
              </w:rPr>
            </w:pPr>
            <w:r w:rsidRPr="00B86A59">
              <w:rPr>
                <w:color w:val="000000"/>
                <w:sz w:val="18"/>
                <w:szCs w:val="18"/>
                <w:lang w:eastAsia="sk-SK"/>
              </w:rPr>
              <w:t> </w:t>
            </w:r>
          </w:p>
        </w:tc>
        <w:tc>
          <w:tcPr>
            <w:tcW w:w="1240" w:type="dxa"/>
            <w:tcBorders>
              <w:top w:val="nil"/>
              <w:left w:val="nil"/>
              <w:bottom w:val="single" w:sz="4" w:space="0" w:color="auto"/>
              <w:right w:val="nil"/>
            </w:tcBorders>
            <w:shd w:val="clear" w:color="000000" w:fill="FFFFFF"/>
            <w:hideMark/>
          </w:tcPr>
          <w:p w:rsidR="00B86A59" w:rsidRPr="00B86A59" w:rsidRDefault="00B86A59" w:rsidP="00B86A59">
            <w:pPr>
              <w:jc w:val="center"/>
              <w:rPr>
                <w:color w:val="000000"/>
                <w:sz w:val="18"/>
                <w:szCs w:val="18"/>
                <w:lang w:eastAsia="sk-SK"/>
              </w:rPr>
            </w:pPr>
            <w:r w:rsidRPr="00B86A59">
              <w:rPr>
                <w:color w:val="000000"/>
                <w:sz w:val="18"/>
                <w:szCs w:val="18"/>
                <w:lang w:eastAsia="sk-SK"/>
              </w:rPr>
              <w:t>f</w:t>
            </w:r>
          </w:p>
        </w:tc>
        <w:tc>
          <w:tcPr>
            <w:tcW w:w="320" w:type="dxa"/>
            <w:tcBorders>
              <w:top w:val="nil"/>
              <w:left w:val="nil"/>
              <w:bottom w:val="single" w:sz="4" w:space="0" w:color="auto"/>
              <w:right w:val="nil"/>
            </w:tcBorders>
            <w:shd w:val="clear" w:color="000000" w:fill="FFFFFF"/>
            <w:hideMark/>
          </w:tcPr>
          <w:p w:rsidR="00B86A59" w:rsidRPr="00B86A59" w:rsidRDefault="00B86A59" w:rsidP="00B86A59">
            <w:pPr>
              <w:jc w:val="center"/>
              <w:rPr>
                <w:color w:val="000000"/>
                <w:sz w:val="18"/>
                <w:szCs w:val="18"/>
                <w:lang w:eastAsia="sk-SK"/>
              </w:rPr>
            </w:pPr>
            <w:r w:rsidRPr="00B86A59">
              <w:rPr>
                <w:color w:val="000000"/>
                <w:sz w:val="18"/>
                <w:szCs w:val="18"/>
                <w:lang w:eastAsia="sk-SK"/>
              </w:rPr>
              <w:t> </w:t>
            </w:r>
          </w:p>
        </w:tc>
        <w:tc>
          <w:tcPr>
            <w:tcW w:w="950" w:type="dxa"/>
            <w:tcBorders>
              <w:top w:val="nil"/>
              <w:left w:val="nil"/>
              <w:bottom w:val="single" w:sz="4" w:space="0" w:color="auto"/>
              <w:right w:val="nil"/>
            </w:tcBorders>
            <w:shd w:val="clear" w:color="000000" w:fill="FFFFFF"/>
            <w:hideMark/>
          </w:tcPr>
          <w:p w:rsidR="00B86A59" w:rsidRPr="00B86A59" w:rsidRDefault="00B86A59" w:rsidP="00B86A59">
            <w:pPr>
              <w:jc w:val="center"/>
              <w:rPr>
                <w:color w:val="000000"/>
                <w:sz w:val="18"/>
                <w:szCs w:val="18"/>
                <w:lang w:eastAsia="sk-SK"/>
              </w:rPr>
            </w:pPr>
            <w:r w:rsidRPr="00B86A59">
              <w:rPr>
                <w:color w:val="000000"/>
                <w:sz w:val="18"/>
                <w:szCs w:val="18"/>
                <w:lang w:eastAsia="sk-SK"/>
              </w:rPr>
              <w:t>g</w:t>
            </w:r>
          </w:p>
        </w:tc>
      </w:tr>
      <w:tr w:rsidR="00B86A59" w:rsidRPr="00B86A59" w:rsidTr="002C4B2C">
        <w:trPr>
          <w:trHeight w:val="264"/>
        </w:trPr>
        <w:tc>
          <w:tcPr>
            <w:tcW w:w="2599" w:type="dxa"/>
            <w:gridSpan w:val="3"/>
            <w:tcBorders>
              <w:top w:val="nil"/>
              <w:left w:val="nil"/>
              <w:bottom w:val="nil"/>
              <w:right w:val="nil"/>
            </w:tcBorders>
            <w:shd w:val="clear" w:color="000000" w:fill="FFFFFF"/>
            <w:noWrap/>
            <w:vAlign w:val="bottom"/>
            <w:hideMark/>
          </w:tcPr>
          <w:p w:rsidR="00B86A59" w:rsidRPr="00B86A59" w:rsidRDefault="00B86A59" w:rsidP="00B86A59">
            <w:pPr>
              <w:rPr>
                <w:b/>
                <w:bCs/>
                <w:sz w:val="18"/>
                <w:szCs w:val="18"/>
                <w:lang w:eastAsia="sk-SK"/>
              </w:rPr>
            </w:pPr>
            <w:r w:rsidRPr="00B86A59">
              <w:rPr>
                <w:b/>
                <w:bCs/>
                <w:sz w:val="18"/>
                <w:szCs w:val="18"/>
                <w:lang w:eastAsia="sk-SK"/>
              </w:rPr>
              <w:t>Krátkodobé pôžičky</w:t>
            </w:r>
          </w:p>
        </w:tc>
        <w:tc>
          <w:tcPr>
            <w:tcW w:w="260" w:type="dxa"/>
            <w:tcBorders>
              <w:top w:val="nil"/>
              <w:left w:val="nil"/>
              <w:bottom w:val="nil"/>
              <w:right w:val="nil"/>
            </w:tcBorders>
            <w:shd w:val="clear" w:color="000000" w:fill="FFFFFF"/>
            <w:noWrap/>
            <w:vAlign w:val="bottom"/>
            <w:hideMark/>
          </w:tcPr>
          <w:p w:rsidR="00B86A59" w:rsidRPr="00B86A59" w:rsidRDefault="00B86A59" w:rsidP="00B86A59">
            <w:pPr>
              <w:rPr>
                <w:sz w:val="18"/>
                <w:szCs w:val="18"/>
                <w:lang w:eastAsia="sk-SK"/>
              </w:rPr>
            </w:pPr>
            <w:r w:rsidRPr="00B86A59">
              <w:rPr>
                <w:sz w:val="18"/>
                <w:szCs w:val="18"/>
                <w:lang w:eastAsia="sk-SK"/>
              </w:rPr>
              <w:t> </w:t>
            </w:r>
          </w:p>
        </w:tc>
        <w:tc>
          <w:tcPr>
            <w:tcW w:w="960" w:type="dxa"/>
            <w:tcBorders>
              <w:top w:val="nil"/>
              <w:left w:val="nil"/>
              <w:bottom w:val="nil"/>
              <w:right w:val="nil"/>
            </w:tcBorders>
            <w:shd w:val="clear" w:color="000000" w:fill="FFFFFF"/>
            <w:noWrap/>
            <w:vAlign w:val="bottom"/>
            <w:hideMark/>
          </w:tcPr>
          <w:p w:rsidR="00B86A59" w:rsidRPr="00B86A59" w:rsidRDefault="00B86A59" w:rsidP="00B86A59">
            <w:pPr>
              <w:jc w:val="center"/>
              <w:rPr>
                <w:sz w:val="18"/>
                <w:szCs w:val="18"/>
                <w:lang w:eastAsia="sk-SK"/>
              </w:rPr>
            </w:pPr>
            <w:r w:rsidRPr="00B86A59">
              <w:rPr>
                <w:sz w:val="18"/>
                <w:szCs w:val="18"/>
                <w:lang w:eastAsia="sk-SK"/>
              </w:rPr>
              <w:t> </w:t>
            </w:r>
          </w:p>
        </w:tc>
        <w:tc>
          <w:tcPr>
            <w:tcW w:w="220" w:type="dxa"/>
            <w:tcBorders>
              <w:top w:val="nil"/>
              <w:left w:val="nil"/>
              <w:bottom w:val="nil"/>
              <w:right w:val="nil"/>
            </w:tcBorders>
            <w:shd w:val="clear" w:color="000000" w:fill="FFFFFF"/>
            <w:noWrap/>
            <w:vAlign w:val="bottom"/>
            <w:hideMark/>
          </w:tcPr>
          <w:p w:rsidR="00B86A59" w:rsidRPr="00B86A59" w:rsidRDefault="00B86A59" w:rsidP="00B86A59">
            <w:pPr>
              <w:rPr>
                <w:sz w:val="18"/>
                <w:szCs w:val="18"/>
                <w:lang w:eastAsia="sk-SK"/>
              </w:rPr>
            </w:pPr>
            <w:r w:rsidRPr="00B86A59">
              <w:rPr>
                <w:sz w:val="18"/>
                <w:szCs w:val="18"/>
                <w:lang w:eastAsia="sk-SK"/>
              </w:rPr>
              <w:t> </w:t>
            </w:r>
          </w:p>
        </w:tc>
        <w:tc>
          <w:tcPr>
            <w:tcW w:w="960" w:type="dxa"/>
            <w:tcBorders>
              <w:top w:val="nil"/>
              <w:left w:val="nil"/>
              <w:bottom w:val="nil"/>
              <w:right w:val="nil"/>
            </w:tcBorders>
            <w:shd w:val="clear" w:color="000000" w:fill="FFFFFF"/>
            <w:noWrap/>
            <w:vAlign w:val="bottom"/>
            <w:hideMark/>
          </w:tcPr>
          <w:p w:rsidR="00B86A59" w:rsidRPr="00B86A59" w:rsidRDefault="00B86A59" w:rsidP="00B86A59">
            <w:pPr>
              <w:jc w:val="center"/>
              <w:rPr>
                <w:sz w:val="18"/>
                <w:szCs w:val="18"/>
                <w:lang w:eastAsia="sk-SK"/>
              </w:rPr>
            </w:pPr>
            <w:r w:rsidRPr="00B86A59">
              <w:rPr>
                <w:sz w:val="18"/>
                <w:szCs w:val="18"/>
                <w:lang w:eastAsia="sk-SK"/>
              </w:rPr>
              <w:t> </w:t>
            </w:r>
          </w:p>
        </w:tc>
        <w:tc>
          <w:tcPr>
            <w:tcW w:w="260" w:type="dxa"/>
            <w:tcBorders>
              <w:top w:val="nil"/>
              <w:left w:val="nil"/>
              <w:bottom w:val="nil"/>
              <w:right w:val="nil"/>
            </w:tcBorders>
            <w:shd w:val="clear" w:color="000000" w:fill="FFFFFF"/>
            <w:noWrap/>
            <w:vAlign w:val="bottom"/>
            <w:hideMark/>
          </w:tcPr>
          <w:p w:rsidR="00B86A59" w:rsidRPr="00B86A59" w:rsidRDefault="00B86A59" w:rsidP="00B86A59">
            <w:pPr>
              <w:rPr>
                <w:sz w:val="18"/>
                <w:szCs w:val="18"/>
                <w:lang w:eastAsia="sk-SK"/>
              </w:rPr>
            </w:pPr>
            <w:r w:rsidRPr="00B86A59">
              <w:rPr>
                <w:sz w:val="18"/>
                <w:szCs w:val="18"/>
                <w:lang w:eastAsia="sk-SK"/>
              </w:rPr>
              <w:t> </w:t>
            </w:r>
          </w:p>
        </w:tc>
        <w:tc>
          <w:tcPr>
            <w:tcW w:w="1480" w:type="dxa"/>
            <w:tcBorders>
              <w:top w:val="nil"/>
              <w:left w:val="nil"/>
              <w:bottom w:val="nil"/>
              <w:right w:val="nil"/>
            </w:tcBorders>
            <w:shd w:val="clear" w:color="000000" w:fill="FFFFFF"/>
            <w:noWrap/>
            <w:vAlign w:val="bottom"/>
            <w:hideMark/>
          </w:tcPr>
          <w:p w:rsidR="00B86A59" w:rsidRPr="00B86A59" w:rsidRDefault="00B86A59" w:rsidP="00B86A59">
            <w:pPr>
              <w:jc w:val="right"/>
              <w:rPr>
                <w:sz w:val="18"/>
                <w:szCs w:val="18"/>
                <w:lang w:eastAsia="sk-SK"/>
              </w:rPr>
            </w:pPr>
            <w:r w:rsidRPr="00B86A59">
              <w:rPr>
                <w:sz w:val="18"/>
                <w:szCs w:val="18"/>
                <w:lang w:eastAsia="sk-SK"/>
              </w:rPr>
              <w:t> </w:t>
            </w:r>
          </w:p>
        </w:tc>
        <w:tc>
          <w:tcPr>
            <w:tcW w:w="360" w:type="dxa"/>
            <w:tcBorders>
              <w:top w:val="nil"/>
              <w:left w:val="nil"/>
              <w:bottom w:val="nil"/>
              <w:right w:val="nil"/>
            </w:tcBorders>
            <w:shd w:val="clear" w:color="000000" w:fill="FFFFFF"/>
            <w:noWrap/>
            <w:vAlign w:val="bottom"/>
            <w:hideMark/>
          </w:tcPr>
          <w:p w:rsidR="00B86A59" w:rsidRPr="00B86A59" w:rsidRDefault="00B86A59" w:rsidP="00B86A59">
            <w:pPr>
              <w:jc w:val="right"/>
              <w:rPr>
                <w:sz w:val="18"/>
                <w:szCs w:val="18"/>
                <w:lang w:eastAsia="sk-SK"/>
              </w:rPr>
            </w:pPr>
            <w:r w:rsidRPr="00B86A59">
              <w:rPr>
                <w:sz w:val="18"/>
                <w:szCs w:val="18"/>
                <w:lang w:eastAsia="sk-SK"/>
              </w:rPr>
              <w:t> </w:t>
            </w:r>
          </w:p>
        </w:tc>
        <w:tc>
          <w:tcPr>
            <w:tcW w:w="1240" w:type="dxa"/>
            <w:tcBorders>
              <w:top w:val="nil"/>
              <w:left w:val="nil"/>
              <w:bottom w:val="nil"/>
              <w:right w:val="nil"/>
            </w:tcBorders>
            <w:shd w:val="clear" w:color="000000" w:fill="FFFFFF"/>
            <w:noWrap/>
            <w:vAlign w:val="bottom"/>
            <w:hideMark/>
          </w:tcPr>
          <w:p w:rsidR="00B86A59" w:rsidRPr="00B86A59" w:rsidRDefault="00B86A59" w:rsidP="00B86A59">
            <w:pPr>
              <w:jc w:val="right"/>
              <w:rPr>
                <w:sz w:val="18"/>
                <w:szCs w:val="18"/>
                <w:lang w:eastAsia="sk-SK"/>
              </w:rPr>
            </w:pPr>
            <w:r w:rsidRPr="00B86A59">
              <w:rPr>
                <w:sz w:val="18"/>
                <w:szCs w:val="18"/>
                <w:lang w:eastAsia="sk-SK"/>
              </w:rPr>
              <w:t> </w:t>
            </w:r>
          </w:p>
        </w:tc>
        <w:tc>
          <w:tcPr>
            <w:tcW w:w="320" w:type="dxa"/>
            <w:tcBorders>
              <w:top w:val="nil"/>
              <w:left w:val="nil"/>
              <w:bottom w:val="nil"/>
              <w:right w:val="nil"/>
            </w:tcBorders>
            <w:shd w:val="clear" w:color="000000" w:fill="FFFFFF"/>
            <w:noWrap/>
            <w:vAlign w:val="bottom"/>
            <w:hideMark/>
          </w:tcPr>
          <w:p w:rsidR="00B86A59" w:rsidRPr="00B86A59" w:rsidRDefault="00B86A59" w:rsidP="00B86A59">
            <w:pPr>
              <w:jc w:val="right"/>
              <w:rPr>
                <w:sz w:val="18"/>
                <w:szCs w:val="18"/>
                <w:lang w:eastAsia="sk-SK"/>
              </w:rPr>
            </w:pPr>
            <w:r w:rsidRPr="00B86A59">
              <w:rPr>
                <w:sz w:val="18"/>
                <w:szCs w:val="18"/>
                <w:lang w:eastAsia="sk-SK"/>
              </w:rPr>
              <w:t> </w:t>
            </w:r>
          </w:p>
        </w:tc>
        <w:tc>
          <w:tcPr>
            <w:tcW w:w="950" w:type="dxa"/>
            <w:tcBorders>
              <w:top w:val="nil"/>
              <w:left w:val="nil"/>
              <w:bottom w:val="nil"/>
              <w:right w:val="nil"/>
            </w:tcBorders>
            <w:shd w:val="clear" w:color="000000" w:fill="FFFFFF"/>
            <w:noWrap/>
            <w:vAlign w:val="bottom"/>
            <w:hideMark/>
          </w:tcPr>
          <w:p w:rsidR="00B86A59" w:rsidRPr="00B86A59" w:rsidRDefault="00B86A59" w:rsidP="00B86A59">
            <w:pPr>
              <w:jc w:val="right"/>
              <w:rPr>
                <w:sz w:val="18"/>
                <w:szCs w:val="18"/>
                <w:lang w:eastAsia="sk-SK"/>
              </w:rPr>
            </w:pPr>
            <w:r w:rsidRPr="00B86A59">
              <w:rPr>
                <w:sz w:val="18"/>
                <w:szCs w:val="18"/>
                <w:lang w:eastAsia="sk-SK"/>
              </w:rPr>
              <w:t> </w:t>
            </w:r>
          </w:p>
        </w:tc>
      </w:tr>
      <w:tr w:rsidR="00B86A59" w:rsidRPr="00B86A59" w:rsidTr="002C4B2C">
        <w:trPr>
          <w:trHeight w:val="264"/>
        </w:trPr>
        <w:tc>
          <w:tcPr>
            <w:tcW w:w="1379" w:type="dxa"/>
            <w:tcBorders>
              <w:top w:val="nil"/>
              <w:left w:val="nil"/>
              <w:bottom w:val="nil"/>
              <w:right w:val="nil"/>
            </w:tcBorders>
            <w:shd w:val="clear" w:color="000000" w:fill="FFFFFF"/>
            <w:noWrap/>
            <w:vAlign w:val="bottom"/>
            <w:hideMark/>
          </w:tcPr>
          <w:p w:rsidR="00B86A59" w:rsidRPr="00B86A59" w:rsidRDefault="00B86A59" w:rsidP="00B86A59">
            <w:pPr>
              <w:rPr>
                <w:sz w:val="18"/>
                <w:szCs w:val="18"/>
                <w:lang w:eastAsia="sk-SK"/>
              </w:rPr>
            </w:pPr>
            <w:r w:rsidRPr="00B86A59">
              <w:rPr>
                <w:sz w:val="18"/>
                <w:szCs w:val="18"/>
                <w:lang w:eastAsia="sk-SK"/>
              </w:rPr>
              <w:t>EOS Finance</w:t>
            </w:r>
          </w:p>
        </w:tc>
        <w:tc>
          <w:tcPr>
            <w:tcW w:w="260" w:type="dxa"/>
            <w:tcBorders>
              <w:top w:val="nil"/>
              <w:left w:val="nil"/>
              <w:bottom w:val="nil"/>
              <w:right w:val="nil"/>
            </w:tcBorders>
            <w:shd w:val="clear" w:color="000000" w:fill="FFFFFF"/>
            <w:noWrap/>
            <w:vAlign w:val="bottom"/>
            <w:hideMark/>
          </w:tcPr>
          <w:p w:rsidR="00B86A59" w:rsidRPr="00B86A59" w:rsidRDefault="00B86A59" w:rsidP="00B86A59">
            <w:pPr>
              <w:rPr>
                <w:sz w:val="18"/>
                <w:szCs w:val="18"/>
                <w:lang w:eastAsia="sk-SK"/>
              </w:rPr>
            </w:pPr>
            <w:r w:rsidRPr="00B86A59">
              <w:rPr>
                <w:sz w:val="18"/>
                <w:szCs w:val="18"/>
                <w:lang w:eastAsia="sk-SK"/>
              </w:rPr>
              <w:t> </w:t>
            </w:r>
          </w:p>
        </w:tc>
        <w:tc>
          <w:tcPr>
            <w:tcW w:w="960" w:type="dxa"/>
            <w:tcBorders>
              <w:top w:val="nil"/>
              <w:left w:val="nil"/>
              <w:bottom w:val="nil"/>
              <w:right w:val="nil"/>
            </w:tcBorders>
            <w:shd w:val="clear" w:color="000000" w:fill="FFFFFF"/>
            <w:noWrap/>
            <w:vAlign w:val="bottom"/>
            <w:hideMark/>
          </w:tcPr>
          <w:p w:rsidR="00B86A59" w:rsidRPr="00B86A59" w:rsidRDefault="00B86A59" w:rsidP="00B86A59">
            <w:pPr>
              <w:jc w:val="center"/>
              <w:rPr>
                <w:sz w:val="18"/>
                <w:szCs w:val="18"/>
                <w:lang w:eastAsia="sk-SK"/>
              </w:rPr>
            </w:pPr>
            <w:r w:rsidRPr="00B86A59">
              <w:rPr>
                <w:sz w:val="18"/>
                <w:szCs w:val="18"/>
                <w:lang w:eastAsia="sk-SK"/>
              </w:rPr>
              <w:t>EUR</w:t>
            </w:r>
          </w:p>
        </w:tc>
        <w:tc>
          <w:tcPr>
            <w:tcW w:w="260" w:type="dxa"/>
            <w:tcBorders>
              <w:top w:val="nil"/>
              <w:left w:val="nil"/>
              <w:bottom w:val="nil"/>
              <w:right w:val="nil"/>
            </w:tcBorders>
            <w:shd w:val="clear" w:color="000000" w:fill="FFFFFF"/>
            <w:noWrap/>
            <w:vAlign w:val="bottom"/>
            <w:hideMark/>
          </w:tcPr>
          <w:p w:rsidR="00B86A59" w:rsidRPr="004E79BF" w:rsidRDefault="00B86A59" w:rsidP="00B86A59">
            <w:pPr>
              <w:rPr>
                <w:sz w:val="18"/>
                <w:szCs w:val="18"/>
                <w:lang w:eastAsia="sk-SK"/>
              </w:rPr>
            </w:pPr>
            <w:r w:rsidRPr="004E79BF">
              <w:rPr>
                <w:sz w:val="18"/>
                <w:szCs w:val="18"/>
                <w:lang w:eastAsia="sk-SK"/>
              </w:rPr>
              <w:t> </w:t>
            </w:r>
          </w:p>
        </w:tc>
        <w:tc>
          <w:tcPr>
            <w:tcW w:w="960" w:type="dxa"/>
            <w:tcBorders>
              <w:top w:val="nil"/>
              <w:left w:val="nil"/>
              <w:bottom w:val="nil"/>
              <w:right w:val="nil"/>
            </w:tcBorders>
            <w:shd w:val="clear" w:color="000000" w:fill="FFFFFF"/>
            <w:noWrap/>
            <w:vAlign w:val="bottom"/>
            <w:hideMark/>
          </w:tcPr>
          <w:p w:rsidR="00B86A59" w:rsidRPr="004E79BF" w:rsidRDefault="004E79BF" w:rsidP="00B86A59">
            <w:pPr>
              <w:jc w:val="center"/>
              <w:rPr>
                <w:sz w:val="18"/>
                <w:szCs w:val="18"/>
                <w:lang w:eastAsia="sk-SK"/>
              </w:rPr>
            </w:pPr>
            <w:r w:rsidRPr="004E79BF">
              <w:rPr>
                <w:sz w:val="18"/>
                <w:szCs w:val="18"/>
                <w:lang w:eastAsia="sk-SK"/>
              </w:rPr>
              <w:t>3,54</w:t>
            </w:r>
            <w:r w:rsidR="00B86A59" w:rsidRPr="004E79BF">
              <w:rPr>
                <w:sz w:val="18"/>
                <w:szCs w:val="18"/>
                <w:lang w:eastAsia="sk-SK"/>
              </w:rPr>
              <w:t>%</w:t>
            </w:r>
          </w:p>
        </w:tc>
        <w:tc>
          <w:tcPr>
            <w:tcW w:w="220" w:type="dxa"/>
            <w:tcBorders>
              <w:top w:val="nil"/>
              <w:left w:val="nil"/>
              <w:bottom w:val="nil"/>
              <w:right w:val="nil"/>
            </w:tcBorders>
            <w:shd w:val="clear" w:color="auto" w:fill="FFFFFF" w:themeFill="background1"/>
            <w:noWrap/>
            <w:vAlign w:val="bottom"/>
            <w:hideMark/>
          </w:tcPr>
          <w:p w:rsidR="00B86A59" w:rsidRPr="00E55AAB" w:rsidRDefault="00B86A59" w:rsidP="00B86A59">
            <w:pPr>
              <w:rPr>
                <w:sz w:val="18"/>
                <w:szCs w:val="18"/>
                <w:lang w:eastAsia="sk-SK"/>
              </w:rPr>
            </w:pPr>
            <w:r w:rsidRPr="00E55AAB">
              <w:rPr>
                <w:sz w:val="18"/>
                <w:szCs w:val="18"/>
                <w:lang w:eastAsia="sk-SK"/>
              </w:rPr>
              <w:t> </w:t>
            </w:r>
          </w:p>
        </w:tc>
        <w:tc>
          <w:tcPr>
            <w:tcW w:w="960" w:type="dxa"/>
            <w:tcBorders>
              <w:top w:val="nil"/>
              <w:left w:val="nil"/>
              <w:bottom w:val="nil"/>
              <w:right w:val="nil"/>
            </w:tcBorders>
            <w:shd w:val="clear" w:color="auto" w:fill="FFFFFF" w:themeFill="background1"/>
            <w:noWrap/>
            <w:vAlign w:val="bottom"/>
            <w:hideMark/>
          </w:tcPr>
          <w:p w:rsidR="00B86A59" w:rsidRPr="00E55AAB" w:rsidRDefault="008B0A9D" w:rsidP="00B86A59">
            <w:pPr>
              <w:jc w:val="center"/>
              <w:rPr>
                <w:sz w:val="18"/>
                <w:szCs w:val="18"/>
                <w:lang w:eastAsia="sk-SK"/>
              </w:rPr>
            </w:pPr>
            <w:r w:rsidRPr="008B0A9D">
              <w:rPr>
                <w:sz w:val="18"/>
                <w:szCs w:val="18"/>
                <w:lang w:eastAsia="sk-SK"/>
              </w:rPr>
              <w:t>2017 - 2018</w:t>
            </w:r>
          </w:p>
        </w:tc>
        <w:tc>
          <w:tcPr>
            <w:tcW w:w="260" w:type="dxa"/>
            <w:tcBorders>
              <w:top w:val="nil"/>
              <w:left w:val="nil"/>
              <w:bottom w:val="nil"/>
              <w:right w:val="nil"/>
            </w:tcBorders>
            <w:shd w:val="clear" w:color="auto" w:fill="FFFFFF" w:themeFill="background1"/>
            <w:noWrap/>
            <w:vAlign w:val="bottom"/>
            <w:hideMark/>
          </w:tcPr>
          <w:p w:rsidR="00B86A59" w:rsidRPr="00B86A59" w:rsidRDefault="00B86A59" w:rsidP="00B86A59">
            <w:pPr>
              <w:rPr>
                <w:sz w:val="18"/>
                <w:szCs w:val="18"/>
                <w:lang w:eastAsia="sk-SK"/>
              </w:rPr>
            </w:pPr>
            <w:r w:rsidRPr="00B86A59">
              <w:rPr>
                <w:sz w:val="18"/>
                <w:szCs w:val="18"/>
                <w:lang w:eastAsia="sk-SK"/>
              </w:rPr>
              <w:t> </w:t>
            </w:r>
          </w:p>
        </w:tc>
        <w:tc>
          <w:tcPr>
            <w:tcW w:w="1480" w:type="dxa"/>
            <w:tcBorders>
              <w:top w:val="nil"/>
              <w:left w:val="nil"/>
              <w:bottom w:val="nil"/>
              <w:right w:val="nil"/>
            </w:tcBorders>
            <w:shd w:val="clear" w:color="000000" w:fill="FFFFFF"/>
            <w:noWrap/>
            <w:vAlign w:val="bottom"/>
            <w:hideMark/>
          </w:tcPr>
          <w:p w:rsidR="00B86A59" w:rsidRPr="00B86A59" w:rsidRDefault="00981BF8" w:rsidP="002C4B2C">
            <w:pPr>
              <w:jc w:val="right"/>
              <w:rPr>
                <w:sz w:val="18"/>
                <w:szCs w:val="18"/>
                <w:lang w:eastAsia="sk-SK"/>
              </w:rPr>
            </w:pPr>
            <w:r>
              <w:rPr>
                <w:sz w:val="18"/>
                <w:szCs w:val="18"/>
                <w:lang w:eastAsia="sk-SK"/>
              </w:rPr>
              <w:t>22</w:t>
            </w:r>
            <w:r w:rsidR="002C4B2C">
              <w:rPr>
                <w:sz w:val="18"/>
                <w:szCs w:val="18"/>
                <w:lang w:eastAsia="sk-SK"/>
              </w:rPr>
              <w:t> </w:t>
            </w:r>
            <w:r>
              <w:rPr>
                <w:sz w:val="18"/>
                <w:szCs w:val="18"/>
                <w:lang w:eastAsia="sk-SK"/>
              </w:rPr>
              <w:t>4</w:t>
            </w:r>
            <w:r w:rsidR="002C4B2C">
              <w:rPr>
                <w:sz w:val="18"/>
                <w:szCs w:val="18"/>
                <w:lang w:eastAsia="sk-SK"/>
              </w:rPr>
              <w:t>31 573</w:t>
            </w:r>
          </w:p>
        </w:tc>
        <w:tc>
          <w:tcPr>
            <w:tcW w:w="360" w:type="dxa"/>
            <w:tcBorders>
              <w:top w:val="nil"/>
              <w:left w:val="nil"/>
              <w:bottom w:val="nil"/>
              <w:right w:val="nil"/>
            </w:tcBorders>
            <w:shd w:val="clear" w:color="000000" w:fill="FFFFFF"/>
            <w:noWrap/>
            <w:vAlign w:val="bottom"/>
            <w:hideMark/>
          </w:tcPr>
          <w:p w:rsidR="00B86A59" w:rsidRPr="00B86A59" w:rsidRDefault="00B86A59" w:rsidP="00B86A59">
            <w:pPr>
              <w:jc w:val="right"/>
              <w:rPr>
                <w:sz w:val="18"/>
                <w:szCs w:val="18"/>
                <w:lang w:eastAsia="sk-SK"/>
              </w:rPr>
            </w:pPr>
            <w:r w:rsidRPr="00B86A59">
              <w:rPr>
                <w:sz w:val="18"/>
                <w:szCs w:val="18"/>
                <w:lang w:eastAsia="sk-SK"/>
              </w:rPr>
              <w:t> </w:t>
            </w:r>
          </w:p>
        </w:tc>
        <w:tc>
          <w:tcPr>
            <w:tcW w:w="1240" w:type="dxa"/>
            <w:tcBorders>
              <w:top w:val="nil"/>
              <w:left w:val="nil"/>
              <w:bottom w:val="nil"/>
              <w:right w:val="nil"/>
            </w:tcBorders>
            <w:shd w:val="clear" w:color="000000" w:fill="FFFFFF"/>
            <w:noWrap/>
            <w:vAlign w:val="bottom"/>
            <w:hideMark/>
          </w:tcPr>
          <w:p w:rsidR="00B86A59" w:rsidRPr="00B86A59" w:rsidRDefault="00981BF8" w:rsidP="002C4B2C">
            <w:pPr>
              <w:jc w:val="right"/>
              <w:rPr>
                <w:sz w:val="18"/>
                <w:szCs w:val="18"/>
                <w:lang w:eastAsia="sk-SK"/>
              </w:rPr>
            </w:pPr>
            <w:r>
              <w:rPr>
                <w:sz w:val="18"/>
                <w:szCs w:val="18"/>
                <w:lang w:eastAsia="sk-SK"/>
              </w:rPr>
              <w:t>22 4</w:t>
            </w:r>
            <w:r w:rsidR="002C4B2C">
              <w:rPr>
                <w:sz w:val="18"/>
                <w:szCs w:val="18"/>
                <w:lang w:eastAsia="sk-SK"/>
              </w:rPr>
              <w:t>31</w:t>
            </w:r>
            <w:r>
              <w:rPr>
                <w:sz w:val="18"/>
                <w:szCs w:val="18"/>
                <w:lang w:eastAsia="sk-SK"/>
              </w:rPr>
              <w:t xml:space="preserve"> </w:t>
            </w:r>
            <w:r w:rsidR="002C4B2C">
              <w:rPr>
                <w:sz w:val="18"/>
                <w:szCs w:val="18"/>
                <w:lang w:eastAsia="sk-SK"/>
              </w:rPr>
              <w:t>573</w:t>
            </w:r>
          </w:p>
        </w:tc>
        <w:tc>
          <w:tcPr>
            <w:tcW w:w="320" w:type="dxa"/>
            <w:tcBorders>
              <w:top w:val="nil"/>
              <w:left w:val="nil"/>
              <w:bottom w:val="nil"/>
              <w:right w:val="nil"/>
            </w:tcBorders>
            <w:shd w:val="clear" w:color="000000" w:fill="FFFFFF"/>
            <w:noWrap/>
            <w:vAlign w:val="bottom"/>
            <w:hideMark/>
          </w:tcPr>
          <w:p w:rsidR="00B86A59" w:rsidRPr="00B86A59" w:rsidRDefault="00B86A59" w:rsidP="00B86A59">
            <w:pPr>
              <w:jc w:val="right"/>
              <w:rPr>
                <w:sz w:val="18"/>
                <w:szCs w:val="18"/>
                <w:lang w:eastAsia="sk-SK"/>
              </w:rPr>
            </w:pPr>
            <w:r w:rsidRPr="00B86A59">
              <w:rPr>
                <w:sz w:val="18"/>
                <w:szCs w:val="18"/>
                <w:lang w:eastAsia="sk-SK"/>
              </w:rPr>
              <w:t> </w:t>
            </w:r>
          </w:p>
        </w:tc>
        <w:tc>
          <w:tcPr>
            <w:tcW w:w="950" w:type="dxa"/>
            <w:tcBorders>
              <w:top w:val="nil"/>
              <w:left w:val="nil"/>
              <w:bottom w:val="nil"/>
              <w:right w:val="nil"/>
            </w:tcBorders>
            <w:shd w:val="clear" w:color="000000" w:fill="FFFFFF"/>
            <w:noWrap/>
            <w:vAlign w:val="bottom"/>
            <w:hideMark/>
          </w:tcPr>
          <w:p w:rsidR="00B86A59" w:rsidRPr="00B86A59" w:rsidRDefault="00010CB0" w:rsidP="00FA0776">
            <w:pPr>
              <w:jc w:val="right"/>
              <w:rPr>
                <w:sz w:val="18"/>
                <w:szCs w:val="18"/>
                <w:lang w:eastAsia="sk-SK"/>
              </w:rPr>
            </w:pPr>
            <w:r>
              <w:rPr>
                <w:sz w:val="18"/>
                <w:szCs w:val="18"/>
                <w:lang w:eastAsia="sk-SK"/>
              </w:rPr>
              <w:t>19 8</w:t>
            </w:r>
            <w:r w:rsidR="00FA0776">
              <w:rPr>
                <w:sz w:val="18"/>
                <w:szCs w:val="18"/>
                <w:lang w:eastAsia="sk-SK"/>
              </w:rPr>
              <w:t>18</w:t>
            </w:r>
            <w:r>
              <w:rPr>
                <w:sz w:val="18"/>
                <w:szCs w:val="18"/>
                <w:lang w:eastAsia="sk-SK"/>
              </w:rPr>
              <w:t xml:space="preserve"> 4</w:t>
            </w:r>
            <w:r w:rsidR="00FA0776">
              <w:rPr>
                <w:sz w:val="18"/>
                <w:szCs w:val="18"/>
                <w:lang w:eastAsia="sk-SK"/>
              </w:rPr>
              <w:t>5</w:t>
            </w:r>
            <w:r>
              <w:rPr>
                <w:sz w:val="18"/>
                <w:szCs w:val="18"/>
                <w:lang w:eastAsia="sk-SK"/>
              </w:rPr>
              <w:t>0</w:t>
            </w:r>
          </w:p>
        </w:tc>
      </w:tr>
      <w:tr w:rsidR="00981BF8" w:rsidRPr="00B86A59" w:rsidTr="002C4B2C">
        <w:trPr>
          <w:trHeight w:val="264"/>
        </w:trPr>
        <w:tc>
          <w:tcPr>
            <w:tcW w:w="1379" w:type="dxa"/>
            <w:tcBorders>
              <w:top w:val="nil"/>
              <w:left w:val="nil"/>
              <w:bottom w:val="nil"/>
              <w:right w:val="nil"/>
            </w:tcBorders>
            <w:shd w:val="clear" w:color="000000" w:fill="FFFFFF"/>
            <w:noWrap/>
            <w:vAlign w:val="bottom"/>
          </w:tcPr>
          <w:p w:rsidR="00981BF8" w:rsidRPr="00B86A59" w:rsidRDefault="00981BF8" w:rsidP="00B86A59">
            <w:pPr>
              <w:rPr>
                <w:sz w:val="18"/>
                <w:szCs w:val="18"/>
                <w:lang w:eastAsia="sk-SK"/>
              </w:rPr>
            </w:pPr>
            <w:r>
              <w:rPr>
                <w:sz w:val="18"/>
                <w:szCs w:val="18"/>
                <w:lang w:eastAsia="sk-SK"/>
              </w:rPr>
              <w:t>EOS BVG</w:t>
            </w:r>
          </w:p>
        </w:tc>
        <w:tc>
          <w:tcPr>
            <w:tcW w:w="260" w:type="dxa"/>
            <w:tcBorders>
              <w:top w:val="nil"/>
              <w:left w:val="nil"/>
              <w:bottom w:val="nil"/>
              <w:right w:val="nil"/>
            </w:tcBorders>
            <w:shd w:val="clear" w:color="000000" w:fill="FFFFFF"/>
            <w:noWrap/>
            <w:vAlign w:val="bottom"/>
          </w:tcPr>
          <w:p w:rsidR="00981BF8" w:rsidRPr="00B86A59" w:rsidRDefault="00981BF8" w:rsidP="00B86A59">
            <w:pPr>
              <w:rPr>
                <w:sz w:val="18"/>
                <w:szCs w:val="18"/>
                <w:lang w:eastAsia="sk-SK"/>
              </w:rPr>
            </w:pPr>
          </w:p>
        </w:tc>
        <w:tc>
          <w:tcPr>
            <w:tcW w:w="960" w:type="dxa"/>
            <w:tcBorders>
              <w:top w:val="nil"/>
              <w:left w:val="nil"/>
              <w:bottom w:val="nil"/>
              <w:right w:val="nil"/>
            </w:tcBorders>
            <w:shd w:val="clear" w:color="000000" w:fill="FFFFFF"/>
            <w:noWrap/>
            <w:vAlign w:val="bottom"/>
          </w:tcPr>
          <w:p w:rsidR="00981BF8" w:rsidRPr="00B86A59" w:rsidRDefault="00981BF8" w:rsidP="00B86A59">
            <w:pPr>
              <w:jc w:val="center"/>
              <w:rPr>
                <w:sz w:val="18"/>
                <w:szCs w:val="18"/>
                <w:lang w:eastAsia="sk-SK"/>
              </w:rPr>
            </w:pPr>
            <w:r>
              <w:rPr>
                <w:sz w:val="18"/>
                <w:szCs w:val="18"/>
                <w:lang w:eastAsia="sk-SK"/>
              </w:rPr>
              <w:t>EUR</w:t>
            </w:r>
          </w:p>
        </w:tc>
        <w:tc>
          <w:tcPr>
            <w:tcW w:w="260" w:type="dxa"/>
            <w:tcBorders>
              <w:top w:val="nil"/>
              <w:left w:val="nil"/>
              <w:bottom w:val="nil"/>
              <w:right w:val="nil"/>
            </w:tcBorders>
            <w:shd w:val="clear" w:color="000000" w:fill="FFFFFF"/>
            <w:noWrap/>
            <w:vAlign w:val="bottom"/>
          </w:tcPr>
          <w:p w:rsidR="00981BF8" w:rsidRPr="004E79BF" w:rsidRDefault="00981BF8" w:rsidP="00B86A59">
            <w:pPr>
              <w:rPr>
                <w:sz w:val="18"/>
                <w:szCs w:val="18"/>
                <w:lang w:eastAsia="sk-SK"/>
              </w:rPr>
            </w:pPr>
          </w:p>
        </w:tc>
        <w:tc>
          <w:tcPr>
            <w:tcW w:w="960" w:type="dxa"/>
            <w:tcBorders>
              <w:top w:val="nil"/>
              <w:left w:val="nil"/>
              <w:bottom w:val="nil"/>
              <w:right w:val="nil"/>
            </w:tcBorders>
            <w:shd w:val="clear" w:color="000000" w:fill="FFFFFF"/>
            <w:noWrap/>
            <w:vAlign w:val="bottom"/>
          </w:tcPr>
          <w:p w:rsidR="00981BF8" w:rsidRPr="004E79BF" w:rsidRDefault="00981BF8" w:rsidP="00B86A59">
            <w:pPr>
              <w:jc w:val="center"/>
              <w:rPr>
                <w:sz w:val="18"/>
                <w:szCs w:val="18"/>
                <w:lang w:eastAsia="sk-SK"/>
              </w:rPr>
            </w:pPr>
          </w:p>
        </w:tc>
        <w:tc>
          <w:tcPr>
            <w:tcW w:w="220" w:type="dxa"/>
            <w:tcBorders>
              <w:top w:val="nil"/>
              <w:left w:val="nil"/>
              <w:bottom w:val="nil"/>
              <w:right w:val="nil"/>
            </w:tcBorders>
            <w:shd w:val="clear" w:color="auto" w:fill="FFFFFF" w:themeFill="background1"/>
            <w:noWrap/>
            <w:vAlign w:val="bottom"/>
          </w:tcPr>
          <w:p w:rsidR="00981BF8" w:rsidRPr="00E55AAB" w:rsidRDefault="00981BF8" w:rsidP="00B86A59">
            <w:pPr>
              <w:rPr>
                <w:sz w:val="18"/>
                <w:szCs w:val="18"/>
                <w:lang w:eastAsia="sk-SK"/>
              </w:rPr>
            </w:pPr>
          </w:p>
        </w:tc>
        <w:tc>
          <w:tcPr>
            <w:tcW w:w="960" w:type="dxa"/>
            <w:tcBorders>
              <w:top w:val="nil"/>
              <w:left w:val="nil"/>
              <w:bottom w:val="nil"/>
              <w:right w:val="nil"/>
            </w:tcBorders>
            <w:shd w:val="clear" w:color="auto" w:fill="FFFFFF" w:themeFill="background1"/>
            <w:noWrap/>
            <w:vAlign w:val="bottom"/>
          </w:tcPr>
          <w:p w:rsidR="00981BF8" w:rsidRPr="008B0A9D" w:rsidRDefault="00981BF8" w:rsidP="00B86A59">
            <w:pPr>
              <w:jc w:val="center"/>
              <w:rPr>
                <w:sz w:val="18"/>
                <w:szCs w:val="18"/>
                <w:lang w:eastAsia="sk-SK"/>
              </w:rPr>
            </w:pPr>
          </w:p>
        </w:tc>
        <w:tc>
          <w:tcPr>
            <w:tcW w:w="260" w:type="dxa"/>
            <w:tcBorders>
              <w:top w:val="nil"/>
              <w:left w:val="nil"/>
              <w:bottom w:val="nil"/>
              <w:right w:val="nil"/>
            </w:tcBorders>
            <w:shd w:val="clear" w:color="auto" w:fill="FFFFFF" w:themeFill="background1"/>
            <w:noWrap/>
            <w:vAlign w:val="bottom"/>
          </w:tcPr>
          <w:p w:rsidR="00981BF8" w:rsidRPr="00B86A59" w:rsidRDefault="00981BF8" w:rsidP="00B86A59">
            <w:pPr>
              <w:rPr>
                <w:sz w:val="18"/>
                <w:szCs w:val="18"/>
                <w:lang w:eastAsia="sk-SK"/>
              </w:rPr>
            </w:pPr>
          </w:p>
        </w:tc>
        <w:tc>
          <w:tcPr>
            <w:tcW w:w="1480" w:type="dxa"/>
            <w:tcBorders>
              <w:top w:val="nil"/>
              <w:left w:val="nil"/>
              <w:bottom w:val="nil"/>
              <w:right w:val="nil"/>
            </w:tcBorders>
            <w:shd w:val="clear" w:color="000000" w:fill="FFFFFF"/>
            <w:noWrap/>
            <w:vAlign w:val="bottom"/>
          </w:tcPr>
          <w:p w:rsidR="00981BF8" w:rsidRDefault="00981BF8" w:rsidP="002C4B2C">
            <w:pPr>
              <w:jc w:val="right"/>
              <w:rPr>
                <w:sz w:val="18"/>
                <w:szCs w:val="18"/>
                <w:lang w:eastAsia="sk-SK"/>
              </w:rPr>
            </w:pPr>
            <w:r>
              <w:rPr>
                <w:sz w:val="18"/>
                <w:szCs w:val="18"/>
                <w:lang w:eastAsia="sk-SK"/>
              </w:rPr>
              <w:t>30 0</w:t>
            </w:r>
            <w:r w:rsidR="002C4B2C">
              <w:rPr>
                <w:sz w:val="18"/>
                <w:szCs w:val="18"/>
                <w:lang w:eastAsia="sk-SK"/>
              </w:rPr>
              <w:t>00</w:t>
            </w:r>
          </w:p>
        </w:tc>
        <w:tc>
          <w:tcPr>
            <w:tcW w:w="360" w:type="dxa"/>
            <w:tcBorders>
              <w:top w:val="nil"/>
              <w:left w:val="nil"/>
              <w:bottom w:val="nil"/>
              <w:right w:val="nil"/>
            </w:tcBorders>
            <w:shd w:val="clear" w:color="000000" w:fill="FFFFFF"/>
            <w:noWrap/>
            <w:vAlign w:val="bottom"/>
          </w:tcPr>
          <w:p w:rsidR="00981BF8" w:rsidRPr="00B86A59" w:rsidRDefault="00981BF8" w:rsidP="00B86A59">
            <w:pPr>
              <w:jc w:val="right"/>
              <w:rPr>
                <w:sz w:val="18"/>
                <w:szCs w:val="18"/>
                <w:lang w:eastAsia="sk-SK"/>
              </w:rPr>
            </w:pPr>
          </w:p>
        </w:tc>
        <w:tc>
          <w:tcPr>
            <w:tcW w:w="1240" w:type="dxa"/>
            <w:tcBorders>
              <w:top w:val="nil"/>
              <w:left w:val="nil"/>
              <w:bottom w:val="nil"/>
              <w:right w:val="nil"/>
            </w:tcBorders>
            <w:shd w:val="clear" w:color="000000" w:fill="FFFFFF"/>
            <w:noWrap/>
            <w:vAlign w:val="bottom"/>
          </w:tcPr>
          <w:p w:rsidR="00981BF8" w:rsidRDefault="00981BF8" w:rsidP="002C4B2C">
            <w:pPr>
              <w:jc w:val="right"/>
              <w:rPr>
                <w:sz w:val="18"/>
                <w:szCs w:val="18"/>
                <w:lang w:eastAsia="sk-SK"/>
              </w:rPr>
            </w:pPr>
            <w:r>
              <w:rPr>
                <w:sz w:val="18"/>
                <w:szCs w:val="18"/>
                <w:lang w:eastAsia="sk-SK"/>
              </w:rPr>
              <w:t>30 0</w:t>
            </w:r>
            <w:r w:rsidR="002C4B2C">
              <w:rPr>
                <w:sz w:val="18"/>
                <w:szCs w:val="18"/>
                <w:lang w:eastAsia="sk-SK"/>
              </w:rPr>
              <w:t>00</w:t>
            </w:r>
          </w:p>
        </w:tc>
        <w:tc>
          <w:tcPr>
            <w:tcW w:w="320" w:type="dxa"/>
            <w:tcBorders>
              <w:top w:val="nil"/>
              <w:left w:val="nil"/>
              <w:bottom w:val="nil"/>
              <w:right w:val="nil"/>
            </w:tcBorders>
            <w:shd w:val="clear" w:color="000000" w:fill="FFFFFF"/>
            <w:noWrap/>
            <w:vAlign w:val="bottom"/>
          </w:tcPr>
          <w:p w:rsidR="00981BF8" w:rsidRPr="00B86A59" w:rsidRDefault="00981BF8" w:rsidP="00B86A59">
            <w:pPr>
              <w:jc w:val="right"/>
              <w:rPr>
                <w:sz w:val="18"/>
                <w:szCs w:val="18"/>
                <w:lang w:eastAsia="sk-SK"/>
              </w:rPr>
            </w:pPr>
          </w:p>
        </w:tc>
        <w:tc>
          <w:tcPr>
            <w:tcW w:w="950" w:type="dxa"/>
            <w:tcBorders>
              <w:top w:val="nil"/>
              <w:left w:val="nil"/>
              <w:bottom w:val="nil"/>
              <w:right w:val="nil"/>
            </w:tcBorders>
            <w:shd w:val="clear" w:color="000000" w:fill="FFFFFF"/>
            <w:noWrap/>
            <w:vAlign w:val="bottom"/>
          </w:tcPr>
          <w:p w:rsidR="00981BF8" w:rsidRPr="00B86A59" w:rsidRDefault="00981BF8" w:rsidP="00FA0776">
            <w:pPr>
              <w:jc w:val="right"/>
              <w:rPr>
                <w:sz w:val="18"/>
                <w:szCs w:val="18"/>
                <w:lang w:eastAsia="sk-SK"/>
              </w:rPr>
            </w:pPr>
            <w:r>
              <w:rPr>
                <w:sz w:val="18"/>
                <w:szCs w:val="18"/>
                <w:lang w:eastAsia="sk-SK"/>
              </w:rPr>
              <w:t>30 0</w:t>
            </w:r>
            <w:r w:rsidR="00FA0776">
              <w:rPr>
                <w:sz w:val="18"/>
                <w:szCs w:val="18"/>
                <w:lang w:eastAsia="sk-SK"/>
              </w:rPr>
              <w:t>00</w:t>
            </w:r>
          </w:p>
        </w:tc>
      </w:tr>
      <w:tr w:rsidR="002C4B2C" w:rsidRPr="00B86A59" w:rsidTr="002C4B2C">
        <w:trPr>
          <w:trHeight w:val="264"/>
        </w:trPr>
        <w:tc>
          <w:tcPr>
            <w:tcW w:w="3819" w:type="dxa"/>
            <w:gridSpan w:val="5"/>
            <w:tcBorders>
              <w:top w:val="nil"/>
              <w:left w:val="nil"/>
              <w:bottom w:val="nil"/>
              <w:right w:val="nil"/>
            </w:tcBorders>
            <w:shd w:val="clear" w:color="000000" w:fill="FFFFFF"/>
            <w:noWrap/>
            <w:vAlign w:val="bottom"/>
          </w:tcPr>
          <w:p w:rsidR="002C4B2C" w:rsidRPr="002C4B2C" w:rsidRDefault="002C4B2C" w:rsidP="002C4B2C">
            <w:pPr>
              <w:rPr>
                <w:sz w:val="18"/>
                <w:szCs w:val="18"/>
                <w:lang w:eastAsia="sk-SK"/>
              </w:rPr>
            </w:pPr>
            <w:r w:rsidRPr="002C4B2C">
              <w:rPr>
                <w:sz w:val="18"/>
                <w:szCs w:val="18"/>
              </w:rPr>
              <w:t>Úroky z krátkodobých pôžičiek</w:t>
            </w:r>
          </w:p>
        </w:tc>
        <w:tc>
          <w:tcPr>
            <w:tcW w:w="220" w:type="dxa"/>
            <w:tcBorders>
              <w:top w:val="nil"/>
              <w:left w:val="nil"/>
              <w:bottom w:val="nil"/>
              <w:right w:val="nil"/>
            </w:tcBorders>
            <w:shd w:val="clear" w:color="auto" w:fill="FFFFFF" w:themeFill="background1"/>
            <w:noWrap/>
            <w:vAlign w:val="bottom"/>
          </w:tcPr>
          <w:p w:rsidR="002C4B2C" w:rsidRPr="00E55AAB" w:rsidRDefault="002C4B2C" w:rsidP="00B86A59">
            <w:pPr>
              <w:rPr>
                <w:sz w:val="18"/>
                <w:szCs w:val="18"/>
                <w:lang w:eastAsia="sk-SK"/>
              </w:rPr>
            </w:pPr>
          </w:p>
        </w:tc>
        <w:tc>
          <w:tcPr>
            <w:tcW w:w="960" w:type="dxa"/>
            <w:tcBorders>
              <w:top w:val="nil"/>
              <w:left w:val="nil"/>
              <w:bottom w:val="nil"/>
              <w:right w:val="nil"/>
            </w:tcBorders>
            <w:shd w:val="clear" w:color="auto" w:fill="FFFFFF" w:themeFill="background1"/>
            <w:noWrap/>
            <w:vAlign w:val="bottom"/>
          </w:tcPr>
          <w:p w:rsidR="002C4B2C" w:rsidRPr="008B0A9D" w:rsidRDefault="002C4B2C" w:rsidP="00B86A59">
            <w:pPr>
              <w:jc w:val="center"/>
              <w:rPr>
                <w:sz w:val="18"/>
                <w:szCs w:val="18"/>
                <w:lang w:eastAsia="sk-SK"/>
              </w:rPr>
            </w:pPr>
          </w:p>
        </w:tc>
        <w:tc>
          <w:tcPr>
            <w:tcW w:w="260" w:type="dxa"/>
            <w:tcBorders>
              <w:top w:val="nil"/>
              <w:left w:val="nil"/>
              <w:bottom w:val="nil"/>
              <w:right w:val="nil"/>
            </w:tcBorders>
            <w:shd w:val="clear" w:color="auto" w:fill="FFFFFF" w:themeFill="background1"/>
            <w:noWrap/>
            <w:vAlign w:val="bottom"/>
          </w:tcPr>
          <w:p w:rsidR="002C4B2C" w:rsidRPr="00B86A59" w:rsidRDefault="002C4B2C" w:rsidP="00B86A59">
            <w:pPr>
              <w:rPr>
                <w:sz w:val="18"/>
                <w:szCs w:val="18"/>
                <w:lang w:eastAsia="sk-SK"/>
              </w:rPr>
            </w:pPr>
          </w:p>
        </w:tc>
        <w:tc>
          <w:tcPr>
            <w:tcW w:w="1480" w:type="dxa"/>
            <w:tcBorders>
              <w:top w:val="nil"/>
              <w:left w:val="nil"/>
              <w:bottom w:val="nil"/>
              <w:right w:val="nil"/>
            </w:tcBorders>
            <w:shd w:val="clear" w:color="000000" w:fill="FFFFFF"/>
            <w:noWrap/>
            <w:vAlign w:val="bottom"/>
          </w:tcPr>
          <w:p w:rsidR="002C4B2C" w:rsidRDefault="002C4B2C" w:rsidP="002C4B2C">
            <w:pPr>
              <w:jc w:val="right"/>
              <w:rPr>
                <w:sz w:val="18"/>
                <w:szCs w:val="18"/>
                <w:lang w:eastAsia="sk-SK"/>
              </w:rPr>
            </w:pPr>
            <w:r>
              <w:rPr>
                <w:sz w:val="18"/>
                <w:szCs w:val="18"/>
                <w:lang w:eastAsia="sk-SK"/>
              </w:rPr>
              <w:t>9 155</w:t>
            </w:r>
          </w:p>
        </w:tc>
        <w:tc>
          <w:tcPr>
            <w:tcW w:w="360" w:type="dxa"/>
            <w:tcBorders>
              <w:top w:val="nil"/>
              <w:left w:val="nil"/>
              <w:bottom w:val="nil"/>
              <w:right w:val="nil"/>
            </w:tcBorders>
            <w:shd w:val="clear" w:color="000000" w:fill="FFFFFF"/>
            <w:noWrap/>
            <w:vAlign w:val="bottom"/>
          </w:tcPr>
          <w:p w:rsidR="002C4B2C" w:rsidRPr="00B86A59" w:rsidRDefault="002C4B2C" w:rsidP="00B86A59">
            <w:pPr>
              <w:jc w:val="right"/>
              <w:rPr>
                <w:sz w:val="18"/>
                <w:szCs w:val="18"/>
                <w:lang w:eastAsia="sk-SK"/>
              </w:rPr>
            </w:pPr>
          </w:p>
        </w:tc>
        <w:tc>
          <w:tcPr>
            <w:tcW w:w="1240" w:type="dxa"/>
            <w:tcBorders>
              <w:top w:val="nil"/>
              <w:left w:val="nil"/>
              <w:bottom w:val="nil"/>
              <w:right w:val="nil"/>
            </w:tcBorders>
            <w:shd w:val="clear" w:color="000000" w:fill="FFFFFF"/>
            <w:noWrap/>
            <w:vAlign w:val="bottom"/>
          </w:tcPr>
          <w:p w:rsidR="002C4B2C" w:rsidRDefault="002C4B2C" w:rsidP="00FC0E06">
            <w:pPr>
              <w:jc w:val="right"/>
              <w:rPr>
                <w:sz w:val="18"/>
                <w:szCs w:val="18"/>
                <w:lang w:eastAsia="sk-SK"/>
              </w:rPr>
            </w:pPr>
            <w:r>
              <w:rPr>
                <w:sz w:val="18"/>
                <w:szCs w:val="18"/>
                <w:lang w:eastAsia="sk-SK"/>
              </w:rPr>
              <w:t>9 155</w:t>
            </w:r>
          </w:p>
        </w:tc>
        <w:tc>
          <w:tcPr>
            <w:tcW w:w="320" w:type="dxa"/>
            <w:tcBorders>
              <w:top w:val="nil"/>
              <w:left w:val="nil"/>
              <w:bottom w:val="nil"/>
              <w:right w:val="nil"/>
            </w:tcBorders>
            <w:shd w:val="clear" w:color="000000" w:fill="FFFFFF"/>
            <w:noWrap/>
            <w:vAlign w:val="bottom"/>
          </w:tcPr>
          <w:p w:rsidR="002C4B2C" w:rsidRPr="00B86A59" w:rsidRDefault="002C4B2C" w:rsidP="00B86A59">
            <w:pPr>
              <w:jc w:val="right"/>
              <w:rPr>
                <w:sz w:val="18"/>
                <w:szCs w:val="18"/>
                <w:lang w:eastAsia="sk-SK"/>
              </w:rPr>
            </w:pPr>
          </w:p>
        </w:tc>
        <w:tc>
          <w:tcPr>
            <w:tcW w:w="950" w:type="dxa"/>
            <w:tcBorders>
              <w:top w:val="nil"/>
              <w:left w:val="nil"/>
              <w:bottom w:val="nil"/>
              <w:right w:val="nil"/>
            </w:tcBorders>
            <w:shd w:val="clear" w:color="000000" w:fill="FFFFFF"/>
            <w:noWrap/>
            <w:vAlign w:val="bottom"/>
          </w:tcPr>
          <w:p w:rsidR="00FA0776" w:rsidRPr="00B86A59" w:rsidRDefault="00FA0776" w:rsidP="00FA0776">
            <w:pPr>
              <w:jc w:val="right"/>
              <w:rPr>
                <w:sz w:val="18"/>
                <w:szCs w:val="18"/>
                <w:lang w:eastAsia="sk-SK"/>
              </w:rPr>
            </w:pPr>
            <w:r>
              <w:rPr>
                <w:sz w:val="18"/>
                <w:szCs w:val="18"/>
                <w:lang w:eastAsia="sk-SK"/>
              </w:rPr>
              <w:t>11 068</w:t>
            </w:r>
          </w:p>
        </w:tc>
      </w:tr>
      <w:tr w:rsidR="007F3217" w:rsidRPr="00B86A59" w:rsidTr="007F3217">
        <w:trPr>
          <w:trHeight w:val="263"/>
        </w:trPr>
        <w:tc>
          <w:tcPr>
            <w:tcW w:w="2599" w:type="dxa"/>
            <w:gridSpan w:val="3"/>
            <w:tcBorders>
              <w:top w:val="nil"/>
              <w:left w:val="nil"/>
              <w:bottom w:val="nil"/>
              <w:right w:val="nil"/>
            </w:tcBorders>
            <w:shd w:val="clear" w:color="000000" w:fill="FFFFFF"/>
            <w:vAlign w:val="bottom"/>
            <w:hideMark/>
          </w:tcPr>
          <w:p w:rsidR="007F3217" w:rsidRPr="00B86A59" w:rsidRDefault="007F3217" w:rsidP="007F3217">
            <w:pPr>
              <w:rPr>
                <w:b/>
                <w:bCs/>
                <w:color w:val="000000"/>
                <w:sz w:val="18"/>
                <w:szCs w:val="18"/>
                <w:lang w:eastAsia="sk-SK"/>
              </w:rPr>
            </w:pPr>
            <w:r>
              <w:rPr>
                <w:b/>
                <w:bCs/>
                <w:color w:val="000000"/>
                <w:sz w:val="18"/>
                <w:szCs w:val="18"/>
                <w:lang w:eastAsia="sk-SK"/>
              </w:rPr>
              <w:t>Krátkodobé pôžičky spolu</w:t>
            </w:r>
          </w:p>
        </w:tc>
        <w:tc>
          <w:tcPr>
            <w:tcW w:w="260" w:type="dxa"/>
            <w:tcBorders>
              <w:top w:val="nil"/>
              <w:left w:val="nil"/>
              <w:bottom w:val="nil"/>
              <w:right w:val="nil"/>
            </w:tcBorders>
            <w:shd w:val="clear" w:color="000000" w:fill="FFFFFF"/>
            <w:noWrap/>
            <w:vAlign w:val="bottom"/>
            <w:hideMark/>
          </w:tcPr>
          <w:p w:rsidR="007F3217" w:rsidRPr="00B86A59" w:rsidRDefault="007F3217" w:rsidP="00B86A59">
            <w:pPr>
              <w:rPr>
                <w:sz w:val="18"/>
                <w:szCs w:val="18"/>
                <w:lang w:eastAsia="sk-SK"/>
              </w:rPr>
            </w:pPr>
            <w:r w:rsidRPr="00B86A59">
              <w:rPr>
                <w:sz w:val="18"/>
                <w:szCs w:val="18"/>
                <w:lang w:eastAsia="sk-SK"/>
              </w:rPr>
              <w:t> </w:t>
            </w:r>
          </w:p>
        </w:tc>
        <w:tc>
          <w:tcPr>
            <w:tcW w:w="960" w:type="dxa"/>
            <w:tcBorders>
              <w:top w:val="nil"/>
              <w:left w:val="nil"/>
              <w:bottom w:val="nil"/>
              <w:right w:val="nil"/>
            </w:tcBorders>
            <w:shd w:val="clear" w:color="000000" w:fill="FFFFFF"/>
            <w:noWrap/>
            <w:vAlign w:val="bottom"/>
            <w:hideMark/>
          </w:tcPr>
          <w:p w:rsidR="007F3217" w:rsidRPr="00B86A59" w:rsidRDefault="007F3217" w:rsidP="00B86A59">
            <w:pPr>
              <w:jc w:val="center"/>
              <w:rPr>
                <w:sz w:val="18"/>
                <w:szCs w:val="18"/>
                <w:lang w:eastAsia="sk-SK"/>
              </w:rPr>
            </w:pPr>
            <w:r w:rsidRPr="00B86A59">
              <w:rPr>
                <w:sz w:val="18"/>
                <w:szCs w:val="18"/>
                <w:lang w:eastAsia="sk-SK"/>
              </w:rPr>
              <w:t> </w:t>
            </w:r>
          </w:p>
        </w:tc>
        <w:tc>
          <w:tcPr>
            <w:tcW w:w="220" w:type="dxa"/>
            <w:tcBorders>
              <w:top w:val="nil"/>
              <w:left w:val="nil"/>
              <w:bottom w:val="nil"/>
              <w:right w:val="nil"/>
            </w:tcBorders>
            <w:shd w:val="clear" w:color="000000" w:fill="FFFFFF"/>
            <w:noWrap/>
            <w:vAlign w:val="bottom"/>
            <w:hideMark/>
          </w:tcPr>
          <w:p w:rsidR="007F3217" w:rsidRPr="00B86A59" w:rsidRDefault="007F3217" w:rsidP="00B86A59">
            <w:pPr>
              <w:rPr>
                <w:sz w:val="18"/>
                <w:szCs w:val="18"/>
                <w:lang w:eastAsia="sk-SK"/>
              </w:rPr>
            </w:pPr>
            <w:r w:rsidRPr="00B86A59">
              <w:rPr>
                <w:sz w:val="18"/>
                <w:szCs w:val="18"/>
                <w:lang w:eastAsia="sk-SK"/>
              </w:rPr>
              <w:t> </w:t>
            </w:r>
          </w:p>
        </w:tc>
        <w:tc>
          <w:tcPr>
            <w:tcW w:w="960" w:type="dxa"/>
            <w:tcBorders>
              <w:top w:val="nil"/>
              <w:left w:val="nil"/>
              <w:bottom w:val="nil"/>
              <w:right w:val="nil"/>
            </w:tcBorders>
            <w:shd w:val="clear" w:color="000000" w:fill="FFFFFF"/>
            <w:noWrap/>
            <w:vAlign w:val="bottom"/>
            <w:hideMark/>
          </w:tcPr>
          <w:p w:rsidR="007F3217" w:rsidRPr="00B86A59" w:rsidRDefault="007F3217" w:rsidP="00B86A59">
            <w:pPr>
              <w:jc w:val="center"/>
              <w:rPr>
                <w:sz w:val="18"/>
                <w:szCs w:val="18"/>
                <w:lang w:eastAsia="sk-SK"/>
              </w:rPr>
            </w:pPr>
            <w:r w:rsidRPr="00B86A59">
              <w:rPr>
                <w:sz w:val="18"/>
                <w:szCs w:val="18"/>
                <w:lang w:eastAsia="sk-SK"/>
              </w:rPr>
              <w:t> </w:t>
            </w:r>
          </w:p>
        </w:tc>
        <w:tc>
          <w:tcPr>
            <w:tcW w:w="260" w:type="dxa"/>
            <w:tcBorders>
              <w:top w:val="nil"/>
              <w:left w:val="nil"/>
              <w:bottom w:val="nil"/>
              <w:right w:val="nil"/>
            </w:tcBorders>
            <w:shd w:val="clear" w:color="000000" w:fill="FFFFFF"/>
            <w:noWrap/>
            <w:vAlign w:val="bottom"/>
            <w:hideMark/>
          </w:tcPr>
          <w:p w:rsidR="007F3217" w:rsidRPr="00B86A59" w:rsidRDefault="007F3217" w:rsidP="00B86A59">
            <w:pPr>
              <w:rPr>
                <w:sz w:val="18"/>
                <w:szCs w:val="18"/>
                <w:lang w:eastAsia="sk-SK"/>
              </w:rPr>
            </w:pPr>
            <w:r w:rsidRPr="00B86A59">
              <w:rPr>
                <w:sz w:val="18"/>
                <w:szCs w:val="18"/>
                <w:lang w:eastAsia="sk-SK"/>
              </w:rPr>
              <w:t> </w:t>
            </w:r>
          </w:p>
        </w:tc>
        <w:tc>
          <w:tcPr>
            <w:tcW w:w="1480" w:type="dxa"/>
            <w:tcBorders>
              <w:top w:val="single" w:sz="4" w:space="0" w:color="auto"/>
              <w:left w:val="nil"/>
              <w:bottom w:val="double" w:sz="6" w:space="0" w:color="auto"/>
              <w:right w:val="nil"/>
            </w:tcBorders>
            <w:shd w:val="clear" w:color="000000" w:fill="FFFFFF"/>
            <w:noWrap/>
            <w:vAlign w:val="bottom"/>
            <w:hideMark/>
          </w:tcPr>
          <w:p w:rsidR="007F3217" w:rsidRPr="00B86A59" w:rsidRDefault="007F3217" w:rsidP="00FC0E06">
            <w:pPr>
              <w:jc w:val="right"/>
              <w:rPr>
                <w:b/>
                <w:bCs/>
                <w:sz w:val="18"/>
                <w:szCs w:val="18"/>
                <w:lang w:eastAsia="sk-SK"/>
              </w:rPr>
            </w:pPr>
            <w:r>
              <w:rPr>
                <w:b/>
                <w:bCs/>
                <w:sz w:val="18"/>
                <w:szCs w:val="18"/>
                <w:lang w:eastAsia="sk-SK"/>
              </w:rPr>
              <w:t>22 470 728</w:t>
            </w:r>
          </w:p>
        </w:tc>
        <w:tc>
          <w:tcPr>
            <w:tcW w:w="360" w:type="dxa"/>
            <w:tcBorders>
              <w:top w:val="nil"/>
              <w:left w:val="nil"/>
              <w:bottom w:val="nil"/>
              <w:right w:val="nil"/>
            </w:tcBorders>
            <w:shd w:val="clear" w:color="000000" w:fill="FFFFFF"/>
            <w:noWrap/>
            <w:vAlign w:val="bottom"/>
            <w:hideMark/>
          </w:tcPr>
          <w:p w:rsidR="007F3217" w:rsidRPr="00B86A59" w:rsidRDefault="007F3217" w:rsidP="00B86A59">
            <w:pPr>
              <w:jc w:val="right"/>
              <w:rPr>
                <w:b/>
                <w:bCs/>
                <w:sz w:val="18"/>
                <w:szCs w:val="18"/>
                <w:lang w:eastAsia="sk-SK"/>
              </w:rPr>
            </w:pPr>
            <w:r w:rsidRPr="00B86A59">
              <w:rPr>
                <w:b/>
                <w:bCs/>
                <w:sz w:val="18"/>
                <w:szCs w:val="18"/>
                <w:lang w:eastAsia="sk-SK"/>
              </w:rPr>
              <w:t> </w:t>
            </w:r>
          </w:p>
        </w:tc>
        <w:tc>
          <w:tcPr>
            <w:tcW w:w="1240" w:type="dxa"/>
            <w:tcBorders>
              <w:top w:val="single" w:sz="4" w:space="0" w:color="auto"/>
              <w:left w:val="nil"/>
              <w:bottom w:val="double" w:sz="6" w:space="0" w:color="auto"/>
              <w:right w:val="nil"/>
            </w:tcBorders>
            <w:shd w:val="clear" w:color="000000" w:fill="FFFFFF"/>
            <w:noWrap/>
            <w:vAlign w:val="bottom"/>
            <w:hideMark/>
          </w:tcPr>
          <w:p w:rsidR="007F3217" w:rsidRPr="00B86A59" w:rsidRDefault="007F3217" w:rsidP="00B86A59">
            <w:pPr>
              <w:jc w:val="right"/>
              <w:rPr>
                <w:b/>
                <w:bCs/>
                <w:sz w:val="18"/>
                <w:szCs w:val="18"/>
                <w:lang w:eastAsia="sk-SK"/>
              </w:rPr>
            </w:pPr>
            <w:r>
              <w:rPr>
                <w:b/>
                <w:bCs/>
                <w:sz w:val="18"/>
                <w:szCs w:val="18"/>
                <w:lang w:eastAsia="sk-SK"/>
              </w:rPr>
              <w:t>22 470 728</w:t>
            </w:r>
          </w:p>
        </w:tc>
        <w:tc>
          <w:tcPr>
            <w:tcW w:w="320" w:type="dxa"/>
            <w:tcBorders>
              <w:top w:val="nil"/>
              <w:left w:val="nil"/>
              <w:bottom w:val="nil"/>
              <w:right w:val="nil"/>
            </w:tcBorders>
            <w:shd w:val="clear" w:color="000000" w:fill="FFFFFF"/>
            <w:noWrap/>
            <w:vAlign w:val="bottom"/>
            <w:hideMark/>
          </w:tcPr>
          <w:p w:rsidR="007F3217" w:rsidRPr="00B86A59" w:rsidRDefault="007F3217" w:rsidP="00B86A59">
            <w:pPr>
              <w:jc w:val="right"/>
              <w:rPr>
                <w:b/>
                <w:bCs/>
                <w:sz w:val="18"/>
                <w:szCs w:val="18"/>
                <w:lang w:eastAsia="sk-SK"/>
              </w:rPr>
            </w:pPr>
            <w:r w:rsidRPr="00B86A59">
              <w:rPr>
                <w:b/>
                <w:bCs/>
                <w:sz w:val="18"/>
                <w:szCs w:val="18"/>
                <w:lang w:eastAsia="sk-SK"/>
              </w:rPr>
              <w:t> </w:t>
            </w:r>
          </w:p>
        </w:tc>
        <w:tc>
          <w:tcPr>
            <w:tcW w:w="950" w:type="dxa"/>
            <w:tcBorders>
              <w:top w:val="single" w:sz="4" w:space="0" w:color="auto"/>
              <w:left w:val="nil"/>
              <w:bottom w:val="double" w:sz="6" w:space="0" w:color="auto"/>
              <w:right w:val="nil"/>
            </w:tcBorders>
            <w:shd w:val="clear" w:color="000000" w:fill="FFFFFF"/>
            <w:noWrap/>
            <w:vAlign w:val="bottom"/>
            <w:hideMark/>
          </w:tcPr>
          <w:p w:rsidR="007F3217" w:rsidRPr="00B86A59" w:rsidRDefault="007F3217" w:rsidP="00010CB0">
            <w:pPr>
              <w:jc w:val="right"/>
              <w:rPr>
                <w:b/>
                <w:bCs/>
                <w:sz w:val="18"/>
                <w:szCs w:val="18"/>
                <w:lang w:eastAsia="sk-SK"/>
              </w:rPr>
            </w:pPr>
            <w:r>
              <w:rPr>
                <w:b/>
                <w:bCs/>
                <w:sz w:val="18"/>
                <w:szCs w:val="18"/>
                <w:lang w:eastAsia="sk-SK"/>
              </w:rPr>
              <w:t>19 859 518</w:t>
            </w:r>
          </w:p>
        </w:tc>
      </w:tr>
      <w:tr w:rsidR="00B86A59" w:rsidRPr="00B86A59" w:rsidTr="002C4B2C">
        <w:trPr>
          <w:trHeight w:val="276"/>
        </w:trPr>
        <w:tc>
          <w:tcPr>
            <w:tcW w:w="1379" w:type="dxa"/>
            <w:tcBorders>
              <w:top w:val="nil"/>
              <w:left w:val="nil"/>
              <w:bottom w:val="nil"/>
              <w:right w:val="nil"/>
            </w:tcBorders>
            <w:shd w:val="clear" w:color="000000" w:fill="FFFFFF"/>
            <w:vAlign w:val="bottom"/>
            <w:hideMark/>
          </w:tcPr>
          <w:p w:rsidR="00B86A59" w:rsidRPr="00B86A59" w:rsidRDefault="00B86A59" w:rsidP="00B86A59">
            <w:pPr>
              <w:rPr>
                <w:b/>
                <w:bCs/>
                <w:color w:val="000000"/>
                <w:sz w:val="18"/>
                <w:szCs w:val="18"/>
                <w:lang w:eastAsia="sk-SK"/>
              </w:rPr>
            </w:pPr>
            <w:r w:rsidRPr="00B86A59">
              <w:rPr>
                <w:b/>
                <w:bCs/>
                <w:color w:val="000000"/>
                <w:sz w:val="18"/>
                <w:szCs w:val="18"/>
                <w:lang w:eastAsia="sk-SK"/>
              </w:rPr>
              <w:t> </w:t>
            </w:r>
          </w:p>
        </w:tc>
        <w:tc>
          <w:tcPr>
            <w:tcW w:w="260" w:type="dxa"/>
            <w:tcBorders>
              <w:top w:val="nil"/>
              <w:left w:val="nil"/>
              <w:bottom w:val="nil"/>
              <w:right w:val="nil"/>
            </w:tcBorders>
            <w:shd w:val="clear" w:color="000000" w:fill="FFFFFF"/>
            <w:vAlign w:val="bottom"/>
            <w:hideMark/>
          </w:tcPr>
          <w:p w:rsidR="00B86A59" w:rsidRPr="00B86A59" w:rsidRDefault="00B86A59" w:rsidP="00B86A59">
            <w:pPr>
              <w:rPr>
                <w:b/>
                <w:bCs/>
                <w:color w:val="000000"/>
                <w:sz w:val="18"/>
                <w:szCs w:val="18"/>
                <w:lang w:eastAsia="sk-SK"/>
              </w:rPr>
            </w:pPr>
            <w:r w:rsidRPr="00B86A59">
              <w:rPr>
                <w:b/>
                <w:bCs/>
                <w:color w:val="000000"/>
                <w:sz w:val="18"/>
                <w:szCs w:val="18"/>
                <w:lang w:eastAsia="sk-SK"/>
              </w:rPr>
              <w:t> </w:t>
            </w:r>
          </w:p>
        </w:tc>
        <w:tc>
          <w:tcPr>
            <w:tcW w:w="960" w:type="dxa"/>
            <w:tcBorders>
              <w:top w:val="nil"/>
              <w:left w:val="nil"/>
              <w:bottom w:val="nil"/>
              <w:right w:val="nil"/>
            </w:tcBorders>
            <w:shd w:val="clear" w:color="000000" w:fill="FFFFFF"/>
            <w:vAlign w:val="bottom"/>
            <w:hideMark/>
          </w:tcPr>
          <w:p w:rsidR="00B86A59" w:rsidRPr="00B86A59" w:rsidRDefault="00B86A59" w:rsidP="00B86A59">
            <w:pPr>
              <w:jc w:val="center"/>
              <w:rPr>
                <w:b/>
                <w:bCs/>
                <w:color w:val="000000"/>
                <w:sz w:val="18"/>
                <w:szCs w:val="18"/>
                <w:lang w:eastAsia="sk-SK"/>
              </w:rPr>
            </w:pPr>
            <w:r w:rsidRPr="00B86A59">
              <w:rPr>
                <w:b/>
                <w:bCs/>
                <w:color w:val="000000"/>
                <w:sz w:val="18"/>
                <w:szCs w:val="18"/>
                <w:lang w:eastAsia="sk-SK"/>
              </w:rPr>
              <w:t> </w:t>
            </w:r>
          </w:p>
        </w:tc>
        <w:tc>
          <w:tcPr>
            <w:tcW w:w="260" w:type="dxa"/>
            <w:tcBorders>
              <w:top w:val="nil"/>
              <w:left w:val="nil"/>
              <w:bottom w:val="nil"/>
              <w:right w:val="nil"/>
            </w:tcBorders>
            <w:shd w:val="clear" w:color="000000" w:fill="FFFFFF"/>
            <w:noWrap/>
            <w:vAlign w:val="bottom"/>
            <w:hideMark/>
          </w:tcPr>
          <w:p w:rsidR="00B86A59" w:rsidRPr="00B86A59" w:rsidRDefault="00B86A59" w:rsidP="00B86A59">
            <w:pPr>
              <w:rPr>
                <w:sz w:val="18"/>
                <w:szCs w:val="18"/>
                <w:lang w:eastAsia="sk-SK"/>
              </w:rPr>
            </w:pPr>
            <w:r w:rsidRPr="00B86A59">
              <w:rPr>
                <w:sz w:val="18"/>
                <w:szCs w:val="18"/>
                <w:lang w:eastAsia="sk-SK"/>
              </w:rPr>
              <w:t> </w:t>
            </w:r>
          </w:p>
        </w:tc>
        <w:tc>
          <w:tcPr>
            <w:tcW w:w="960" w:type="dxa"/>
            <w:tcBorders>
              <w:top w:val="nil"/>
              <w:left w:val="nil"/>
              <w:bottom w:val="nil"/>
              <w:right w:val="nil"/>
            </w:tcBorders>
            <w:shd w:val="clear" w:color="000000" w:fill="FFFFFF"/>
            <w:noWrap/>
            <w:vAlign w:val="bottom"/>
            <w:hideMark/>
          </w:tcPr>
          <w:p w:rsidR="00B86A59" w:rsidRPr="00B86A59" w:rsidRDefault="00B86A59" w:rsidP="00B86A59">
            <w:pPr>
              <w:jc w:val="center"/>
              <w:rPr>
                <w:sz w:val="18"/>
                <w:szCs w:val="18"/>
                <w:lang w:eastAsia="sk-SK"/>
              </w:rPr>
            </w:pPr>
            <w:r w:rsidRPr="00B86A59">
              <w:rPr>
                <w:sz w:val="18"/>
                <w:szCs w:val="18"/>
                <w:lang w:eastAsia="sk-SK"/>
              </w:rPr>
              <w:t> </w:t>
            </w:r>
          </w:p>
        </w:tc>
        <w:tc>
          <w:tcPr>
            <w:tcW w:w="220" w:type="dxa"/>
            <w:tcBorders>
              <w:top w:val="nil"/>
              <w:left w:val="nil"/>
              <w:bottom w:val="nil"/>
              <w:right w:val="nil"/>
            </w:tcBorders>
            <w:shd w:val="clear" w:color="000000" w:fill="FFFFFF"/>
            <w:noWrap/>
            <w:vAlign w:val="bottom"/>
            <w:hideMark/>
          </w:tcPr>
          <w:p w:rsidR="00B86A59" w:rsidRPr="00B86A59" w:rsidRDefault="00B86A59" w:rsidP="00B86A59">
            <w:pPr>
              <w:rPr>
                <w:sz w:val="18"/>
                <w:szCs w:val="18"/>
                <w:lang w:eastAsia="sk-SK"/>
              </w:rPr>
            </w:pPr>
            <w:r w:rsidRPr="00B86A59">
              <w:rPr>
                <w:sz w:val="18"/>
                <w:szCs w:val="18"/>
                <w:lang w:eastAsia="sk-SK"/>
              </w:rPr>
              <w:t> </w:t>
            </w:r>
          </w:p>
        </w:tc>
        <w:tc>
          <w:tcPr>
            <w:tcW w:w="960" w:type="dxa"/>
            <w:tcBorders>
              <w:top w:val="nil"/>
              <w:left w:val="nil"/>
              <w:bottom w:val="nil"/>
              <w:right w:val="nil"/>
            </w:tcBorders>
            <w:shd w:val="clear" w:color="000000" w:fill="FFFFFF"/>
            <w:noWrap/>
            <w:vAlign w:val="bottom"/>
            <w:hideMark/>
          </w:tcPr>
          <w:p w:rsidR="00B86A59" w:rsidRPr="00B86A59" w:rsidRDefault="00B86A59" w:rsidP="00B86A59">
            <w:pPr>
              <w:jc w:val="center"/>
              <w:rPr>
                <w:sz w:val="18"/>
                <w:szCs w:val="18"/>
                <w:lang w:eastAsia="sk-SK"/>
              </w:rPr>
            </w:pPr>
            <w:r w:rsidRPr="00B86A59">
              <w:rPr>
                <w:sz w:val="18"/>
                <w:szCs w:val="18"/>
                <w:lang w:eastAsia="sk-SK"/>
              </w:rPr>
              <w:t> </w:t>
            </w:r>
          </w:p>
        </w:tc>
        <w:tc>
          <w:tcPr>
            <w:tcW w:w="260" w:type="dxa"/>
            <w:tcBorders>
              <w:top w:val="nil"/>
              <w:left w:val="nil"/>
              <w:bottom w:val="nil"/>
              <w:right w:val="nil"/>
            </w:tcBorders>
            <w:shd w:val="clear" w:color="000000" w:fill="FFFFFF"/>
            <w:noWrap/>
            <w:vAlign w:val="bottom"/>
            <w:hideMark/>
          </w:tcPr>
          <w:p w:rsidR="00B86A59" w:rsidRPr="00B86A59" w:rsidRDefault="00B86A59" w:rsidP="00B86A59">
            <w:pPr>
              <w:rPr>
                <w:sz w:val="18"/>
                <w:szCs w:val="18"/>
                <w:lang w:eastAsia="sk-SK"/>
              </w:rPr>
            </w:pPr>
            <w:r w:rsidRPr="00B86A59">
              <w:rPr>
                <w:sz w:val="18"/>
                <w:szCs w:val="18"/>
                <w:lang w:eastAsia="sk-SK"/>
              </w:rPr>
              <w:t> </w:t>
            </w:r>
          </w:p>
        </w:tc>
        <w:tc>
          <w:tcPr>
            <w:tcW w:w="1480" w:type="dxa"/>
            <w:tcBorders>
              <w:top w:val="nil"/>
              <w:left w:val="nil"/>
              <w:bottom w:val="nil"/>
              <w:right w:val="nil"/>
            </w:tcBorders>
            <w:shd w:val="clear" w:color="000000" w:fill="FFFFFF"/>
            <w:noWrap/>
            <w:vAlign w:val="bottom"/>
            <w:hideMark/>
          </w:tcPr>
          <w:p w:rsidR="00B86A59" w:rsidRPr="00B86A59" w:rsidRDefault="00B86A59" w:rsidP="00B86A59">
            <w:pPr>
              <w:jc w:val="right"/>
              <w:rPr>
                <w:b/>
                <w:bCs/>
                <w:sz w:val="18"/>
                <w:szCs w:val="18"/>
                <w:lang w:eastAsia="sk-SK"/>
              </w:rPr>
            </w:pPr>
            <w:r w:rsidRPr="00B86A59">
              <w:rPr>
                <w:b/>
                <w:bCs/>
                <w:sz w:val="18"/>
                <w:szCs w:val="18"/>
                <w:lang w:eastAsia="sk-SK"/>
              </w:rPr>
              <w:t> </w:t>
            </w:r>
          </w:p>
        </w:tc>
        <w:tc>
          <w:tcPr>
            <w:tcW w:w="360" w:type="dxa"/>
            <w:tcBorders>
              <w:top w:val="nil"/>
              <w:left w:val="nil"/>
              <w:bottom w:val="nil"/>
              <w:right w:val="nil"/>
            </w:tcBorders>
            <w:shd w:val="clear" w:color="000000" w:fill="FFFFFF"/>
            <w:noWrap/>
            <w:vAlign w:val="bottom"/>
            <w:hideMark/>
          </w:tcPr>
          <w:p w:rsidR="00B86A59" w:rsidRPr="00B86A59" w:rsidRDefault="00B86A59" w:rsidP="00B86A59">
            <w:pPr>
              <w:jc w:val="right"/>
              <w:rPr>
                <w:b/>
                <w:bCs/>
                <w:sz w:val="18"/>
                <w:szCs w:val="18"/>
                <w:lang w:eastAsia="sk-SK"/>
              </w:rPr>
            </w:pPr>
            <w:r w:rsidRPr="00B86A59">
              <w:rPr>
                <w:b/>
                <w:bCs/>
                <w:sz w:val="18"/>
                <w:szCs w:val="18"/>
                <w:lang w:eastAsia="sk-SK"/>
              </w:rPr>
              <w:t> </w:t>
            </w:r>
          </w:p>
        </w:tc>
        <w:tc>
          <w:tcPr>
            <w:tcW w:w="1240" w:type="dxa"/>
            <w:tcBorders>
              <w:top w:val="nil"/>
              <w:left w:val="nil"/>
              <w:bottom w:val="nil"/>
              <w:right w:val="nil"/>
            </w:tcBorders>
            <w:shd w:val="clear" w:color="000000" w:fill="FFFFFF"/>
            <w:noWrap/>
            <w:vAlign w:val="bottom"/>
            <w:hideMark/>
          </w:tcPr>
          <w:p w:rsidR="00B86A59" w:rsidRPr="00B86A59" w:rsidRDefault="00B86A59" w:rsidP="00B86A59">
            <w:pPr>
              <w:jc w:val="right"/>
              <w:rPr>
                <w:b/>
                <w:bCs/>
                <w:sz w:val="18"/>
                <w:szCs w:val="18"/>
                <w:lang w:eastAsia="sk-SK"/>
              </w:rPr>
            </w:pPr>
            <w:r w:rsidRPr="00B86A59">
              <w:rPr>
                <w:b/>
                <w:bCs/>
                <w:sz w:val="18"/>
                <w:szCs w:val="18"/>
                <w:lang w:eastAsia="sk-SK"/>
              </w:rPr>
              <w:t> </w:t>
            </w:r>
          </w:p>
        </w:tc>
        <w:tc>
          <w:tcPr>
            <w:tcW w:w="320" w:type="dxa"/>
            <w:tcBorders>
              <w:top w:val="nil"/>
              <w:left w:val="nil"/>
              <w:bottom w:val="nil"/>
              <w:right w:val="nil"/>
            </w:tcBorders>
            <w:shd w:val="clear" w:color="000000" w:fill="FFFFFF"/>
            <w:noWrap/>
            <w:vAlign w:val="bottom"/>
            <w:hideMark/>
          </w:tcPr>
          <w:p w:rsidR="00B86A59" w:rsidRPr="00B86A59" w:rsidRDefault="00B86A59" w:rsidP="00B86A59">
            <w:pPr>
              <w:jc w:val="right"/>
              <w:rPr>
                <w:b/>
                <w:bCs/>
                <w:sz w:val="18"/>
                <w:szCs w:val="18"/>
                <w:lang w:eastAsia="sk-SK"/>
              </w:rPr>
            </w:pPr>
            <w:r w:rsidRPr="00B86A59">
              <w:rPr>
                <w:b/>
                <w:bCs/>
                <w:sz w:val="18"/>
                <w:szCs w:val="18"/>
                <w:lang w:eastAsia="sk-SK"/>
              </w:rPr>
              <w:t> </w:t>
            </w:r>
          </w:p>
        </w:tc>
        <w:tc>
          <w:tcPr>
            <w:tcW w:w="950" w:type="dxa"/>
            <w:tcBorders>
              <w:top w:val="nil"/>
              <w:left w:val="nil"/>
              <w:bottom w:val="nil"/>
              <w:right w:val="nil"/>
            </w:tcBorders>
            <w:shd w:val="clear" w:color="000000" w:fill="FFFFFF"/>
            <w:noWrap/>
            <w:vAlign w:val="bottom"/>
            <w:hideMark/>
          </w:tcPr>
          <w:p w:rsidR="00B86A59" w:rsidRPr="00B86A59" w:rsidRDefault="00B86A59" w:rsidP="00B86A59">
            <w:pPr>
              <w:jc w:val="right"/>
              <w:rPr>
                <w:b/>
                <w:bCs/>
                <w:sz w:val="18"/>
                <w:szCs w:val="18"/>
                <w:lang w:eastAsia="sk-SK"/>
              </w:rPr>
            </w:pPr>
            <w:r w:rsidRPr="00B86A59">
              <w:rPr>
                <w:b/>
                <w:bCs/>
                <w:sz w:val="18"/>
                <w:szCs w:val="18"/>
                <w:lang w:eastAsia="sk-SK"/>
              </w:rPr>
              <w:t> </w:t>
            </w:r>
          </w:p>
        </w:tc>
      </w:tr>
    </w:tbl>
    <w:p w:rsidR="00F4749B" w:rsidRDefault="00F4749B" w:rsidP="00621C5A">
      <w:pPr>
        <w:pStyle w:val="Zkladntext"/>
        <w:rPr>
          <w:szCs w:val="18"/>
        </w:rPr>
      </w:pPr>
    </w:p>
    <w:p w:rsidR="00621C5A" w:rsidRPr="00B50225" w:rsidRDefault="00621C5A" w:rsidP="00621C5A">
      <w:pPr>
        <w:pStyle w:val="Zkladntext"/>
        <w:rPr>
          <w:szCs w:val="18"/>
        </w:rPr>
      </w:pPr>
      <w:r w:rsidRPr="00B50225">
        <w:rPr>
          <w:szCs w:val="18"/>
        </w:rPr>
        <w:t xml:space="preserve">Štruktúra </w:t>
      </w:r>
      <w:r>
        <w:rPr>
          <w:szCs w:val="18"/>
        </w:rPr>
        <w:t xml:space="preserve">pôžičiek a návratných finančných výpomocí </w:t>
      </w:r>
      <w:r w:rsidRPr="00B50225">
        <w:rPr>
          <w:szCs w:val="18"/>
        </w:rPr>
        <w:t>podľa zostatkovej doby splatnosti je uvedená v nasledujúcom prehľade:</w:t>
      </w:r>
    </w:p>
    <w:bookmarkStart w:id="89" w:name="_MON_1501418949"/>
    <w:bookmarkEnd w:id="89"/>
    <w:p w:rsidR="00621C5A" w:rsidRDefault="00FC0E06" w:rsidP="00621C5A">
      <w:pPr>
        <w:pStyle w:val="Zkladntext"/>
        <w:rPr>
          <w:szCs w:val="18"/>
        </w:rPr>
      </w:pPr>
      <w:r>
        <w:rPr>
          <w:szCs w:val="18"/>
        </w:rPr>
        <w:object w:dxaOrig="9054" w:dyaOrig="2023">
          <v:shape id="_x0000_i1040" type="#_x0000_t75" style="width:436.5pt;height:102pt" o:ole="">
            <v:imagedata r:id="rId41" o:title=""/>
          </v:shape>
          <o:OLEObject Type="Embed" ProgID="Excel.Sheet.12" ShapeID="_x0000_i1040" DrawAspect="Content" ObjectID="_1584883172" r:id="rId42"/>
        </w:object>
      </w:r>
    </w:p>
    <w:p w:rsidR="00BE197F" w:rsidRDefault="00DF616D" w:rsidP="00D630B9">
      <w:pPr>
        <w:pStyle w:val="Zkladntext"/>
      </w:pPr>
      <w:r>
        <w:rPr>
          <w:szCs w:val="18"/>
        </w:rPr>
        <w:t xml:space="preserve"> </w:t>
      </w:r>
    </w:p>
    <w:p w:rsidR="00DF6CAD" w:rsidRDefault="00DF6CAD" w:rsidP="00E231BA">
      <w:pPr>
        <w:pStyle w:val="Nadpis1"/>
        <w:tabs>
          <w:tab w:val="num" w:pos="360"/>
        </w:tabs>
        <w:spacing w:before="120" w:after="60"/>
        <w:ind w:left="360"/>
      </w:pPr>
      <w:bookmarkStart w:id="90" w:name="_MON_1394289551"/>
      <w:bookmarkStart w:id="91" w:name="_MON_1394289577"/>
      <w:bookmarkEnd w:id="90"/>
      <w:bookmarkEnd w:id="91"/>
      <w:r>
        <w:t>informácie o výnosoch</w:t>
      </w:r>
    </w:p>
    <w:p w:rsidR="00DF6CAD" w:rsidRDefault="00DF6CAD" w:rsidP="00E231BA">
      <w:pPr>
        <w:pStyle w:val="Nadpis2"/>
        <w:numPr>
          <w:ilvl w:val="0"/>
          <w:numId w:val="0"/>
        </w:numPr>
      </w:pPr>
      <w:bookmarkStart w:id="92" w:name="_Toc530739914"/>
    </w:p>
    <w:p w:rsidR="00DF6CAD" w:rsidRPr="003F3AAE" w:rsidRDefault="00DF6CAD" w:rsidP="00294BAE">
      <w:pPr>
        <w:pStyle w:val="Nadpis2"/>
        <w:numPr>
          <w:ilvl w:val="0"/>
          <w:numId w:val="27"/>
        </w:numPr>
      </w:pPr>
      <w:r w:rsidRPr="003F3AAE">
        <w:t xml:space="preserve">Tržby za vlastné výkony </w:t>
      </w:r>
      <w:bookmarkEnd w:id="92"/>
    </w:p>
    <w:p w:rsidR="00DF6CAD" w:rsidRDefault="00DF6CAD" w:rsidP="00E231BA">
      <w:pPr>
        <w:pStyle w:val="Zkladntext"/>
      </w:pPr>
    </w:p>
    <w:p w:rsidR="00D83527" w:rsidRDefault="00E40A51" w:rsidP="003F3AAE">
      <w:pPr>
        <w:pStyle w:val="Zkladntext"/>
        <w:ind w:left="360"/>
      </w:pPr>
      <w:r>
        <w:rPr>
          <w:szCs w:val="18"/>
        </w:rPr>
        <w:t xml:space="preserve">Tržby za vlastné výkony </w:t>
      </w:r>
      <w:r w:rsidR="00D83527" w:rsidRPr="00D06026">
        <w:rPr>
          <w:szCs w:val="18"/>
        </w:rPr>
        <w:t xml:space="preserve">podľa jednotlivých segmentov, t. j. podľa typov výrobkov a služieb, sú </w:t>
      </w:r>
      <w:r w:rsidR="00D83527">
        <w:rPr>
          <w:szCs w:val="18"/>
        </w:rPr>
        <w:t>uvedené v nasledujúcom prehľade</w:t>
      </w:r>
      <w:r w:rsidR="00DF6CAD">
        <w:t>:</w:t>
      </w:r>
      <w:r w:rsidR="000D7A9D">
        <w:t xml:space="preserve"> </w:t>
      </w:r>
    </w:p>
    <w:p w:rsidR="00D83527" w:rsidRDefault="00D83527" w:rsidP="003F3AAE">
      <w:pPr>
        <w:pStyle w:val="Zkladntext"/>
        <w:ind w:left="360"/>
      </w:pPr>
    </w:p>
    <w:p w:rsidR="00D83527" w:rsidRDefault="00D83527" w:rsidP="003F3AAE">
      <w:pPr>
        <w:pStyle w:val="Zkladntext"/>
        <w:ind w:left="360"/>
      </w:pPr>
    </w:p>
    <w:bookmarkStart w:id="93" w:name="_MON_1500447348"/>
    <w:bookmarkEnd w:id="93"/>
    <w:p w:rsidR="00B86A59" w:rsidRDefault="00146653" w:rsidP="00B86A59">
      <w:pPr>
        <w:pStyle w:val="Zkladntext"/>
        <w:ind w:left="360"/>
      </w:pPr>
      <w:r w:rsidRPr="00302042">
        <w:rPr>
          <w:szCs w:val="18"/>
        </w:rPr>
        <w:object w:dxaOrig="8846" w:dyaOrig="2749">
          <v:shape id="_x0000_i1041" type="#_x0000_t75" style="width:441.75pt;height:136.5pt" o:ole="">
            <v:imagedata r:id="rId43" o:title=""/>
          </v:shape>
          <o:OLEObject Type="Embed" ProgID="Excel.Sheet.12" ShapeID="_x0000_i1041" DrawAspect="Content" ObjectID="_1584883173" r:id="rId44"/>
        </w:object>
      </w:r>
      <w:bookmarkStart w:id="94" w:name="_MON_1394353793"/>
      <w:bookmarkStart w:id="95" w:name="_MON_1394353832"/>
      <w:bookmarkStart w:id="96" w:name="_MON_1394353734"/>
      <w:bookmarkStart w:id="97" w:name="_Toc530739916"/>
      <w:bookmarkEnd w:id="94"/>
      <w:bookmarkEnd w:id="95"/>
      <w:bookmarkEnd w:id="96"/>
    </w:p>
    <w:bookmarkEnd w:id="97"/>
    <w:p w:rsidR="00DF6CAD" w:rsidRPr="00025858" w:rsidRDefault="00E40A51" w:rsidP="00B86A59">
      <w:pPr>
        <w:pStyle w:val="Nadpis2"/>
        <w:numPr>
          <w:ilvl w:val="0"/>
          <w:numId w:val="27"/>
        </w:numPr>
      </w:pPr>
      <w:r>
        <w:t>Výnosy z hospodárskej činnosti a</w:t>
      </w:r>
      <w:r w:rsidR="00DF6CAD" w:rsidRPr="00025858">
        <w:t xml:space="preserve"> finančnej činnosti </w:t>
      </w:r>
    </w:p>
    <w:p w:rsidR="00DF6CAD" w:rsidRPr="00025858" w:rsidRDefault="00DF6CAD" w:rsidP="00E231BA">
      <w:pPr>
        <w:pStyle w:val="Zkladntext"/>
      </w:pPr>
    </w:p>
    <w:p w:rsidR="00DF6CAD" w:rsidRPr="00025858" w:rsidRDefault="00DF6CAD" w:rsidP="00E231BA">
      <w:pPr>
        <w:pStyle w:val="Zkladntext"/>
      </w:pPr>
      <w:r w:rsidRPr="00025858">
        <w:t xml:space="preserve">Prehľad o výnosoch </w:t>
      </w:r>
      <w:r w:rsidR="00E40A51">
        <w:t>z hospodárskej činnosti a</w:t>
      </w:r>
      <w:r w:rsidRPr="00025858">
        <w:t xml:space="preserve"> finančnej činnosti je uvedený v nasledujúcom prehľade: </w:t>
      </w:r>
      <w:r w:rsidR="006A0F67">
        <w:t xml:space="preserve"> </w:t>
      </w:r>
    </w:p>
    <w:p w:rsidR="00DF6CAD" w:rsidRPr="00025858" w:rsidRDefault="00DF6CAD" w:rsidP="00E231BA">
      <w:pPr>
        <w:pStyle w:val="Zkladntext"/>
      </w:pPr>
    </w:p>
    <w:bookmarkStart w:id="98" w:name="_MON_1394354804"/>
    <w:bookmarkStart w:id="99" w:name="_MON_1394354933"/>
    <w:bookmarkEnd w:id="98"/>
    <w:bookmarkEnd w:id="99"/>
    <w:bookmarkStart w:id="100" w:name="_MON_1394354758"/>
    <w:bookmarkEnd w:id="100"/>
    <w:p w:rsidR="00DF6CAD" w:rsidRDefault="00581231" w:rsidP="00E231BA">
      <w:pPr>
        <w:pStyle w:val="Zkladntext"/>
      </w:pPr>
      <w:r w:rsidRPr="00C22B63">
        <w:object w:dxaOrig="9021" w:dyaOrig="4103">
          <v:shape id="_x0000_i1042" type="#_x0000_t75" style="width:423.75pt;height:223.5pt" o:ole="" o:preferrelative="f">
            <v:imagedata r:id="rId45" o:title=""/>
            <o:lock v:ext="edit" aspectratio="f"/>
          </v:shape>
          <o:OLEObject Type="Embed" ProgID="Excel.Sheet.12" ShapeID="_x0000_i1042" DrawAspect="Content" ObjectID="_1584883174" r:id="rId46"/>
        </w:object>
      </w:r>
    </w:p>
    <w:p w:rsidR="00AE7220" w:rsidRDefault="00AE7220">
      <w:pPr>
        <w:rPr>
          <w:sz w:val="18"/>
        </w:rPr>
      </w:pPr>
      <w:r>
        <w:rPr>
          <w:sz w:val="18"/>
        </w:rPr>
        <w:br w:type="page"/>
      </w:r>
    </w:p>
    <w:p w:rsidR="00DF6CAD" w:rsidRDefault="00DF6CAD" w:rsidP="001A7CD7">
      <w:pPr>
        <w:ind w:left="426"/>
        <w:jc w:val="both"/>
        <w:rPr>
          <w:sz w:val="18"/>
        </w:rPr>
      </w:pPr>
    </w:p>
    <w:p w:rsidR="00DF6CAD" w:rsidRPr="00E55AAB" w:rsidRDefault="00892E55" w:rsidP="005C50FC">
      <w:pPr>
        <w:pStyle w:val="Nadpis2"/>
      </w:pPr>
      <w:r w:rsidRPr="00E55AAB">
        <w:t>Č</w:t>
      </w:r>
      <w:r w:rsidR="00DF6CAD" w:rsidRPr="00E55AAB">
        <w:t xml:space="preserve">istý obrat </w:t>
      </w:r>
    </w:p>
    <w:p w:rsidR="009B029D" w:rsidRPr="009B029D" w:rsidRDefault="009B029D" w:rsidP="009B029D"/>
    <w:p w:rsidR="00AE7220" w:rsidRDefault="00AE7220" w:rsidP="00AE7220">
      <w:pPr>
        <w:pStyle w:val="Zkladntext"/>
        <w:rPr>
          <w:szCs w:val="18"/>
        </w:rPr>
      </w:pPr>
      <w:r>
        <w:rPr>
          <w:szCs w:val="18"/>
        </w:rPr>
        <w:t>Členenie čistého obratu podľa § 2 ods. 15 zákona o účtovníctve podľa jednotlivých typov výrobkov, tovarov a služieb alebo iných činností účtovnej jednotky a hlavných geografických oblastí odbytu:</w:t>
      </w:r>
    </w:p>
    <w:p w:rsidR="00DF6CAD" w:rsidRDefault="00DF6CAD" w:rsidP="005C50FC">
      <w:pPr>
        <w:pStyle w:val="Zkladntext"/>
      </w:pPr>
    </w:p>
    <w:bookmarkStart w:id="101" w:name="_MON_1500382872"/>
    <w:bookmarkEnd w:id="101"/>
    <w:p w:rsidR="00AE7220" w:rsidRDefault="00581231" w:rsidP="005C50FC">
      <w:pPr>
        <w:pStyle w:val="Zkladntext"/>
      </w:pPr>
      <w:r w:rsidRPr="00C83AA2">
        <w:rPr>
          <w:szCs w:val="18"/>
        </w:rPr>
        <w:object w:dxaOrig="8240" w:dyaOrig="9305">
          <v:shape id="_x0000_i1043" type="#_x0000_t75" style="width:411.75pt;height:465.75pt" o:ole="">
            <v:imagedata r:id="rId47" o:title=""/>
          </v:shape>
          <o:OLEObject Type="Embed" ProgID="Excel.Sheet.12" ShapeID="_x0000_i1043" DrawAspect="Content" ObjectID="_1584883175" r:id="rId48"/>
        </w:object>
      </w:r>
    </w:p>
    <w:p w:rsidR="00EE1B72" w:rsidRDefault="00EE1B72" w:rsidP="00D630B9">
      <w:pPr>
        <w:pStyle w:val="Nadpis1"/>
        <w:numPr>
          <w:ilvl w:val="0"/>
          <w:numId w:val="0"/>
        </w:numPr>
        <w:spacing w:before="120" w:after="60"/>
        <w:ind w:left="360"/>
      </w:pPr>
    </w:p>
    <w:p w:rsidR="000A6160" w:rsidRDefault="00CE170A">
      <w:pPr>
        <w:pStyle w:val="Nadpis1"/>
        <w:tabs>
          <w:tab w:val="num" w:pos="360"/>
        </w:tabs>
        <w:spacing w:before="120" w:after="60"/>
        <w:ind w:left="360"/>
      </w:pPr>
      <w:r w:rsidRPr="00EE1B72">
        <w:br w:type="page"/>
      </w:r>
      <w:r w:rsidR="00DF6CAD">
        <w:t>Informácie o nákladoch</w:t>
      </w:r>
    </w:p>
    <w:p w:rsidR="00DF6CAD" w:rsidRDefault="00DF6CAD" w:rsidP="0000290B">
      <w:pPr>
        <w:pStyle w:val="Zkladntext"/>
      </w:pPr>
    </w:p>
    <w:p w:rsidR="00DF6CAD" w:rsidRDefault="00DF6CAD" w:rsidP="00217B7E">
      <w:pPr>
        <w:pStyle w:val="Nadpis2"/>
        <w:numPr>
          <w:ilvl w:val="0"/>
          <w:numId w:val="26"/>
        </w:numPr>
      </w:pPr>
      <w:r>
        <w:t>Náklady na poskytnuté služby, ostatné náklady na hospodársku činnosť</w:t>
      </w:r>
      <w:r w:rsidR="001D34E0">
        <w:t xml:space="preserve"> a</w:t>
      </w:r>
      <w:r>
        <w:t xml:space="preserve"> finančné </w:t>
      </w:r>
      <w:r w:rsidR="001D34E0">
        <w:t>náklady</w:t>
      </w:r>
    </w:p>
    <w:p w:rsidR="001D34E0" w:rsidRDefault="00DF6CAD" w:rsidP="001D34E0">
      <w:pPr>
        <w:pStyle w:val="Zkladntext"/>
      </w:pPr>
      <w:r w:rsidRPr="00BF5606">
        <w:t>Prehľad o nákladoch na poskytnuté služby</w:t>
      </w:r>
      <w:r>
        <w:t>, ostatných n</w:t>
      </w:r>
      <w:r w:rsidR="001D34E0">
        <w:t>ákladoch na hospodársku činnosť a</w:t>
      </w:r>
      <w:r>
        <w:t xml:space="preserve"> </w:t>
      </w:r>
      <w:r w:rsidR="001D34E0">
        <w:t xml:space="preserve">finančných </w:t>
      </w:r>
      <w:r w:rsidR="00106C3C">
        <w:t>nákladoch</w:t>
      </w:r>
      <w:r w:rsidR="001D34E0">
        <w:t>:</w:t>
      </w:r>
      <w:bookmarkStart w:id="102" w:name="_MON_1394367396"/>
      <w:bookmarkStart w:id="103" w:name="_MON_1394367405"/>
      <w:bookmarkStart w:id="104" w:name="_MON_1394367428"/>
      <w:bookmarkStart w:id="105" w:name="_MON_1394367477"/>
      <w:bookmarkStart w:id="106" w:name="_MON_1394356275"/>
      <w:bookmarkStart w:id="107" w:name="_MON_1394359666"/>
      <w:bookmarkStart w:id="108" w:name="_MON_1394367376"/>
      <w:bookmarkEnd w:id="102"/>
      <w:bookmarkEnd w:id="103"/>
      <w:bookmarkEnd w:id="104"/>
      <w:bookmarkEnd w:id="105"/>
      <w:bookmarkEnd w:id="106"/>
      <w:bookmarkEnd w:id="107"/>
      <w:bookmarkEnd w:id="108"/>
    </w:p>
    <w:p w:rsidR="001D34E0" w:rsidRDefault="001D34E0" w:rsidP="001D34E0">
      <w:pPr>
        <w:pStyle w:val="Zkladntext"/>
      </w:pPr>
    </w:p>
    <w:bookmarkStart w:id="109" w:name="_MON_1394367385"/>
    <w:bookmarkEnd w:id="109"/>
    <w:p w:rsidR="00A7593A" w:rsidRDefault="00AD204F" w:rsidP="001D34E0">
      <w:pPr>
        <w:pStyle w:val="Zkladntext"/>
      </w:pPr>
      <w:r>
        <w:object w:dxaOrig="8782" w:dyaOrig="10342">
          <v:shape id="_x0000_i1044" type="#_x0000_t75" style="width:436.5pt;height:568.5pt" o:ole="" o:preferrelative="f">
            <v:imagedata r:id="rId49" o:title=""/>
            <o:lock v:ext="edit" aspectratio="f"/>
          </v:shape>
          <o:OLEObject Type="Embed" ProgID="Excel.Sheet.12" ShapeID="_x0000_i1044" DrawAspect="Content" ObjectID="_1584883176" r:id="rId50"/>
        </w:object>
      </w:r>
    </w:p>
    <w:p w:rsidR="00A7593A" w:rsidRPr="00AE62D9" w:rsidRDefault="00A7593A" w:rsidP="00D630B9">
      <w:pPr>
        <w:pStyle w:val="Nadpis2"/>
        <w:numPr>
          <w:ilvl w:val="0"/>
          <w:numId w:val="26"/>
        </w:numPr>
      </w:pPr>
      <w:r w:rsidRPr="00F86F78">
        <w:rPr>
          <w:szCs w:val="18"/>
        </w:rPr>
        <w:t>Osobné náklady</w:t>
      </w:r>
    </w:p>
    <w:bookmarkStart w:id="110" w:name="_MON_1500379734"/>
    <w:bookmarkEnd w:id="110"/>
    <w:p w:rsidR="00DF6CAD" w:rsidRDefault="00AB5DB7" w:rsidP="00C7408E">
      <w:pPr>
        <w:pStyle w:val="Zkladntext"/>
        <w:ind w:left="0"/>
      </w:pPr>
      <w:r>
        <w:rPr>
          <w:szCs w:val="18"/>
        </w:rPr>
        <w:object w:dxaOrig="8952" w:dyaOrig="2013">
          <v:shape id="_x0000_i1045" type="#_x0000_t75" style="width:436.5pt;height:100.5pt" o:ole="">
            <v:imagedata r:id="rId51" o:title=""/>
          </v:shape>
          <o:OLEObject Type="Embed" ProgID="Excel.Sheet.12" ShapeID="_x0000_i1045" DrawAspect="Content" ObjectID="_1584883177" r:id="rId52"/>
        </w:object>
      </w:r>
    </w:p>
    <w:p w:rsidR="000A6160" w:rsidRPr="00F73654" w:rsidRDefault="00DF6CAD" w:rsidP="00D630B9">
      <w:pPr>
        <w:pStyle w:val="Nadpis1"/>
        <w:tabs>
          <w:tab w:val="clear" w:pos="630"/>
          <w:tab w:val="num" w:pos="360"/>
        </w:tabs>
        <w:spacing w:before="120" w:after="60"/>
        <w:ind w:left="360"/>
      </w:pPr>
      <w:r w:rsidRPr="00F73654">
        <w:t>Informácie o daniach z príjmov</w:t>
      </w:r>
    </w:p>
    <w:p w:rsidR="00DF6CAD" w:rsidRDefault="00DF6CAD" w:rsidP="0000290B">
      <w:pPr>
        <w:pStyle w:val="Zkladntext"/>
      </w:pPr>
    </w:p>
    <w:p w:rsidR="00DF6CAD" w:rsidRDefault="00DF6CAD" w:rsidP="0000290B">
      <w:pPr>
        <w:pStyle w:val="Zkladntext"/>
      </w:pPr>
      <w:r>
        <w:t>Prevod od teoretickej dane z príjmov k vykázanej dani z príjmov je uvedený v nasledujúcom prehľade:</w:t>
      </w:r>
    </w:p>
    <w:p w:rsidR="00EA5592" w:rsidRDefault="00EA5592" w:rsidP="003B4BE0">
      <w:pPr>
        <w:pStyle w:val="Zkladntext"/>
        <w:ind w:right="140"/>
      </w:pPr>
      <w:bookmarkStart w:id="111" w:name="_MON_1394360688"/>
      <w:bookmarkEnd w:id="111"/>
    </w:p>
    <w:bookmarkStart w:id="112" w:name="_MON_1394359877"/>
    <w:bookmarkEnd w:id="112"/>
    <w:p w:rsidR="00804A02" w:rsidRDefault="005708D3" w:rsidP="00F66D36">
      <w:pPr>
        <w:pStyle w:val="Zkladntext"/>
        <w:ind w:left="0" w:right="311"/>
      </w:pPr>
      <w:r w:rsidRPr="00003C63">
        <w:object w:dxaOrig="9272" w:dyaOrig="5835">
          <v:shape id="_x0000_i1046" type="#_x0000_t75" style="width:446.25pt;height:315.75pt" o:ole="" o:preferrelative="f">
            <v:imagedata r:id="rId53" o:title=""/>
            <o:lock v:ext="edit" aspectratio="f"/>
          </v:shape>
          <o:OLEObject Type="Embed" ProgID="Excel.Sheet.12" ShapeID="_x0000_i1046" DrawAspect="Content" ObjectID="_1584883178" r:id="rId54"/>
        </w:object>
      </w:r>
      <w:bookmarkStart w:id="113" w:name="_MON_1394361614"/>
      <w:bookmarkStart w:id="114" w:name="_MON_1457431107"/>
      <w:bookmarkEnd w:id="113"/>
      <w:bookmarkEnd w:id="114"/>
      <w:r w:rsidR="00DF0043" w:rsidRPr="00DF0043">
        <w:t xml:space="preserve"> Od 1. januára 2017 je sadzba dane z príjmov v Slovenskej republike 21 % (v roku 2016: 22 %).   </w:t>
      </w:r>
    </w:p>
    <w:p w:rsidR="00DF6CAD" w:rsidRDefault="00DF6CAD" w:rsidP="00A1409C">
      <w:pPr>
        <w:pStyle w:val="Nadpis1"/>
        <w:tabs>
          <w:tab w:val="num" w:pos="360"/>
        </w:tabs>
        <w:spacing w:before="120" w:after="60"/>
        <w:ind w:left="360"/>
      </w:pPr>
      <w:r>
        <w:br w:type="page"/>
      </w:r>
    </w:p>
    <w:p w:rsidR="00DF6CAD" w:rsidRDefault="00DF6CAD" w:rsidP="00A0123F">
      <w:pPr>
        <w:pStyle w:val="Nadpis1"/>
        <w:numPr>
          <w:ilvl w:val="0"/>
          <w:numId w:val="62"/>
        </w:numPr>
        <w:tabs>
          <w:tab w:val="clear" w:pos="630"/>
          <w:tab w:val="num" w:pos="426"/>
        </w:tabs>
        <w:ind w:hanging="630"/>
      </w:pPr>
      <w:r>
        <w:t>Informácie o iných aktívach a iných pasívach</w:t>
      </w:r>
    </w:p>
    <w:p w:rsidR="00DF6CAD" w:rsidRDefault="00DF6CAD" w:rsidP="0000290B">
      <w:pPr>
        <w:pStyle w:val="Zkladntext"/>
      </w:pPr>
      <w:bookmarkStart w:id="115" w:name="_MON_1394362641"/>
      <w:bookmarkStart w:id="116" w:name="_MON_1394362682"/>
      <w:bookmarkEnd w:id="115"/>
      <w:bookmarkEnd w:id="116"/>
    </w:p>
    <w:p w:rsidR="00FF1F1E" w:rsidRDefault="00FF1F1E" w:rsidP="00FF1F1E">
      <w:pPr>
        <w:pStyle w:val="Nadpis2"/>
        <w:numPr>
          <w:ilvl w:val="0"/>
          <w:numId w:val="28"/>
        </w:numPr>
      </w:pPr>
      <w:r>
        <w:t>Najatý majetok</w:t>
      </w:r>
    </w:p>
    <w:p w:rsidR="00FF1F1E" w:rsidRDefault="00FF1F1E" w:rsidP="00FF1F1E">
      <w:pPr>
        <w:pStyle w:val="Zkladntext"/>
      </w:pPr>
    </w:p>
    <w:p w:rsidR="001D4903" w:rsidRDefault="00FF1F1E" w:rsidP="00FF1F1E">
      <w:pPr>
        <w:pStyle w:val="Zkladntext"/>
      </w:pPr>
      <w:r w:rsidRPr="009505BC">
        <w:t>Spoločnosť má časť administratívnych priestorov (1 555,09 m</w:t>
      </w:r>
      <w:r w:rsidRPr="009505BC">
        <w:rPr>
          <w:vertAlign w:val="superscript"/>
        </w:rPr>
        <w:t>2</w:t>
      </w:r>
      <w:r w:rsidRPr="009505BC">
        <w:t>), skladový</w:t>
      </w:r>
      <w:r w:rsidR="005708D3">
        <w:t>ch priestorov (137 m</w:t>
      </w:r>
      <w:r w:rsidR="005708D3" w:rsidRPr="00CB7DAD">
        <w:rPr>
          <w:vertAlign w:val="superscript"/>
        </w:rPr>
        <w:t>2</w:t>
      </w:r>
      <w:r w:rsidR="005708D3">
        <w:t>) a parkovacie</w:t>
      </w:r>
      <w:r w:rsidRPr="009505BC">
        <w:t xml:space="preserve"> miesta (</w:t>
      </w:r>
      <w:r w:rsidR="002F61D9" w:rsidRPr="009505BC">
        <w:t>264,6</w:t>
      </w:r>
      <w:r w:rsidRPr="009505BC">
        <w:t xml:space="preserve"> m2) v nájme od tretej osoby</w:t>
      </w:r>
      <w:r w:rsidRPr="00336150">
        <w:t>. Ročné nájomné za rok od 1.3.201</w:t>
      </w:r>
      <w:r w:rsidR="00FE4090" w:rsidRPr="00336150">
        <w:t>7 do 28.2.2018</w:t>
      </w:r>
      <w:r w:rsidR="00336150" w:rsidRPr="00336150">
        <w:t xml:space="preserve"> predstavuje 326 959</w:t>
      </w:r>
      <w:r w:rsidRPr="00336150">
        <w:t>,4</w:t>
      </w:r>
      <w:r w:rsidR="00336150" w:rsidRPr="00336150">
        <w:t>4</w:t>
      </w:r>
      <w:r w:rsidRPr="00336150">
        <w:t xml:space="preserve"> EUR bez DPH. Nájomná zmluva je uzatvo</w:t>
      </w:r>
      <w:r w:rsidR="00FE4090" w:rsidRPr="00336150">
        <w:t>rená</w:t>
      </w:r>
      <w:r w:rsidR="00FE4090" w:rsidRPr="009505BC">
        <w:t xml:space="preserve"> na dobu určitú do 31.10.2023</w:t>
      </w:r>
      <w:r w:rsidRPr="009505BC">
        <w:t>. Výpovedná lehota je 3 mesiace a počíta sa od prvého dňa mesiaca nasledujúceho po doručení výpovede.</w:t>
      </w:r>
    </w:p>
    <w:p w:rsidR="00DF6CAD" w:rsidRDefault="00DF6CAD" w:rsidP="0000290B">
      <w:pPr>
        <w:pStyle w:val="Zkladntext"/>
      </w:pPr>
    </w:p>
    <w:p w:rsidR="006150F6" w:rsidRDefault="006150F6" w:rsidP="00A0123F">
      <w:pPr>
        <w:pStyle w:val="Nadpis2"/>
        <w:numPr>
          <w:ilvl w:val="0"/>
          <w:numId w:val="28"/>
        </w:numPr>
      </w:pPr>
      <w:r>
        <w:t xml:space="preserve">Prenajatý majetok </w:t>
      </w:r>
    </w:p>
    <w:p w:rsidR="006150F6" w:rsidRDefault="006150F6" w:rsidP="006150F6">
      <w:pPr>
        <w:pStyle w:val="Zkladntext"/>
      </w:pPr>
      <w:r w:rsidRPr="009505BC">
        <w:t>Spoločnosť prenajíma kancelárske priestory dcérskej spoločnosti EOS Slovensko Investment LC, s.r.o. za sumu 1 EUR mesačne + DPH. Celkové ročné výnosy sú 12 EUR + DPH. Zmluva je uzavretá na dobu neurčitú.</w:t>
      </w:r>
    </w:p>
    <w:p w:rsidR="001D4903" w:rsidRDefault="001D4903" w:rsidP="006150F6">
      <w:pPr>
        <w:pStyle w:val="Zkladntext"/>
      </w:pPr>
    </w:p>
    <w:p w:rsidR="00EF5450" w:rsidRPr="00EF5450" w:rsidRDefault="00EF5450" w:rsidP="00EF5450">
      <w:pPr>
        <w:pStyle w:val="Nadpis2"/>
        <w:numPr>
          <w:ilvl w:val="0"/>
          <w:numId w:val="28"/>
        </w:numPr>
      </w:pPr>
      <w:bookmarkStart w:id="117" w:name="_MON_1394362764"/>
      <w:bookmarkEnd w:id="117"/>
      <w:r w:rsidRPr="00EF5450">
        <w:t>Podmienené záväzky</w:t>
      </w:r>
    </w:p>
    <w:p w:rsidR="00EF5450" w:rsidRPr="00B50225" w:rsidRDefault="00EF5450" w:rsidP="00EF5450">
      <w:pPr>
        <w:pStyle w:val="Zkladntext"/>
        <w:rPr>
          <w:szCs w:val="18"/>
        </w:rPr>
      </w:pPr>
    </w:p>
    <w:p w:rsidR="00EF5450" w:rsidRPr="00F53D2F" w:rsidRDefault="00EF5450" w:rsidP="00EF5450">
      <w:pPr>
        <w:pStyle w:val="Zkladntext"/>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p>
    <w:p w:rsidR="00DF6CAD" w:rsidRDefault="00DF6CAD" w:rsidP="0000290B">
      <w:pPr>
        <w:pStyle w:val="Zkladntext"/>
      </w:pPr>
    </w:p>
    <w:p w:rsidR="00DF6CAD" w:rsidRPr="00B25679" w:rsidRDefault="00DF6CAD" w:rsidP="0000290B">
      <w:pPr>
        <w:pStyle w:val="Nadpis1"/>
        <w:tabs>
          <w:tab w:val="num" w:pos="360"/>
        </w:tabs>
        <w:spacing w:before="120" w:after="60"/>
        <w:ind w:left="360"/>
      </w:pPr>
      <w:bookmarkStart w:id="118" w:name="_Toc530739923"/>
      <w:r w:rsidRPr="00B25679">
        <w:t>Informácie o príjmoch a výhodách členov štatutárnych orgánov, dozorných orgánov</w:t>
      </w:r>
      <w:bookmarkEnd w:id="118"/>
      <w:r w:rsidRPr="00B25679">
        <w:t xml:space="preserve"> a iných orgánov účtovnej jednotky</w:t>
      </w:r>
    </w:p>
    <w:p w:rsidR="00DF6CAD" w:rsidRPr="00B25679" w:rsidRDefault="00DF6CAD" w:rsidP="0000290B">
      <w:pPr>
        <w:pStyle w:val="Zkladntext"/>
      </w:pPr>
    </w:p>
    <w:p w:rsidR="00DF6CAD" w:rsidRDefault="0001044A" w:rsidP="0000290B">
      <w:pPr>
        <w:pStyle w:val="Zkladntext"/>
      </w:pPr>
      <w:r w:rsidRPr="00B25679">
        <w:t>Členovia štatutárnych orgánov Spoločnosti nepoberali v sledovanom účtovnom období za ich činnosť spojenú s výkonom tejto funkcie žiadne príjmy.</w:t>
      </w:r>
    </w:p>
    <w:p w:rsidR="00A679FD" w:rsidRDefault="00A679FD" w:rsidP="0000290B">
      <w:pPr>
        <w:pStyle w:val="Zkladntext"/>
      </w:pPr>
    </w:p>
    <w:p w:rsidR="00A679FD" w:rsidRDefault="00A679FD" w:rsidP="0000290B">
      <w:pPr>
        <w:pStyle w:val="Zkladntext"/>
      </w:pPr>
      <w:r w:rsidRPr="00B50225">
        <w:rPr>
          <w:szCs w:val="18"/>
        </w:rPr>
        <w:t>Členom štatutárne</w:t>
      </w:r>
      <w:r>
        <w:rPr>
          <w:szCs w:val="18"/>
        </w:rPr>
        <w:t>ho</w:t>
      </w:r>
      <w:r w:rsidRPr="00B50225">
        <w:rPr>
          <w:szCs w:val="18"/>
        </w:rPr>
        <w:t xml:space="preserve"> orgánu, ani členom dozorných orgánov  neboli v roku </w:t>
      </w:r>
      <w:r w:rsidR="00F31A49">
        <w:rPr>
          <w:szCs w:val="18"/>
        </w:rPr>
        <w:t>2017/2018</w:t>
      </w:r>
      <w:r w:rsidRPr="00B50225">
        <w:rPr>
          <w:szCs w:val="18"/>
        </w:rPr>
        <w:t xml:space="preserve"> poskytnuté žiadne pôžičky, záruky alebo iné formy zabezpečenia, ani finančné prostriedky alebo iné plnenia na súkromné účely členov, kt</w:t>
      </w:r>
      <w:r>
        <w:rPr>
          <w:szCs w:val="18"/>
        </w:rPr>
        <w:t xml:space="preserve">oré sa vyúčtovávajú </w:t>
      </w:r>
      <w:r w:rsidRPr="00B50225">
        <w:rPr>
          <w:szCs w:val="18"/>
        </w:rPr>
        <w:t xml:space="preserve">(v roku </w:t>
      </w:r>
      <w:r>
        <w:rPr>
          <w:szCs w:val="18"/>
        </w:rPr>
        <w:t>201</w:t>
      </w:r>
      <w:r w:rsidR="00F31A49">
        <w:rPr>
          <w:szCs w:val="18"/>
        </w:rPr>
        <w:t>6/2017</w:t>
      </w:r>
      <w:r w:rsidRPr="00B50225">
        <w:rPr>
          <w:szCs w:val="18"/>
        </w:rPr>
        <w:t>: žiadne).</w:t>
      </w:r>
    </w:p>
    <w:p w:rsidR="00DF6CAD" w:rsidRDefault="00DF6CAD" w:rsidP="0000290B">
      <w:pPr>
        <w:pStyle w:val="Zkladntext"/>
      </w:pPr>
      <w:bookmarkStart w:id="119" w:name="_MON_1394362828"/>
      <w:bookmarkEnd w:id="119"/>
    </w:p>
    <w:p w:rsidR="001D4903" w:rsidRDefault="001D4903">
      <w:pPr>
        <w:rPr>
          <w:b/>
          <w:caps/>
          <w:sz w:val="18"/>
        </w:rPr>
      </w:pPr>
      <w:bookmarkStart w:id="120" w:name="_Toc530739924"/>
      <w:r>
        <w:br w:type="page"/>
      </w:r>
    </w:p>
    <w:p w:rsidR="00DF6CAD" w:rsidRDefault="00DF6CAD" w:rsidP="0000290B">
      <w:pPr>
        <w:pStyle w:val="Nadpis1"/>
        <w:tabs>
          <w:tab w:val="num" w:pos="360"/>
        </w:tabs>
        <w:spacing w:before="120" w:after="60"/>
        <w:ind w:left="360"/>
      </w:pPr>
      <w:r>
        <w:t>Informácie o ekonomických vzťahoch účtovnej jednotky a spriaznených osôb</w:t>
      </w:r>
      <w:bookmarkEnd w:id="120"/>
    </w:p>
    <w:p w:rsidR="00DF6CAD" w:rsidRDefault="00DF6CAD" w:rsidP="0000290B">
      <w:pPr>
        <w:pStyle w:val="Zkladntext"/>
      </w:pPr>
    </w:p>
    <w:p w:rsidR="00DF6CAD" w:rsidRDefault="00DF6CAD" w:rsidP="0000290B">
      <w:pPr>
        <w:pStyle w:val="Zkladntext"/>
      </w:pPr>
      <w:r>
        <w:t>Spoločnosť uskutočnila v priebehu účtovného obdobia nasledujúce transakcie so spriaznenými osobami:</w:t>
      </w:r>
    </w:p>
    <w:bookmarkStart w:id="121" w:name="_MON_1488780355"/>
    <w:bookmarkEnd w:id="121"/>
    <w:p w:rsidR="006150F6" w:rsidRDefault="00124D17" w:rsidP="0000290B">
      <w:pPr>
        <w:pStyle w:val="Zkladntext"/>
      </w:pPr>
      <w:r>
        <w:object w:dxaOrig="8040" w:dyaOrig="8292">
          <v:shape id="_x0000_i1047" type="#_x0000_t75" style="width:423pt;height:414.75pt" o:ole="">
            <v:imagedata r:id="rId55" o:title=""/>
          </v:shape>
          <o:OLEObject Type="Embed" ProgID="Excel.Sheet.12" ShapeID="_x0000_i1047" DrawAspect="Content" ObjectID="_1584883179" r:id="rId56"/>
        </w:object>
      </w:r>
    </w:p>
    <w:p w:rsidR="00B25679" w:rsidRDefault="00B25679" w:rsidP="002F770F">
      <w:pPr>
        <w:pStyle w:val="Zkladntext"/>
        <w:rPr>
          <w:highlight w:val="yellow"/>
        </w:rPr>
      </w:pPr>
      <w:r w:rsidRPr="00B25679">
        <w:t>Kľúčovým manažmentom sú osoby, ktoré majú právomoc a zodpovednosť za plánovanie, riadenie a kontrolu činnosti účtovnej jednotky. Kľúčový manažment Spoločnosti tvor</w:t>
      </w:r>
      <w:r>
        <w:t>í štatutár</w:t>
      </w:r>
      <w:r w:rsidRPr="00B25679">
        <w:t>.</w:t>
      </w:r>
      <w:r w:rsidRPr="00B25679" w:rsidDel="00B25679">
        <w:rPr>
          <w:highlight w:val="yellow"/>
        </w:rPr>
        <w:t xml:space="preserve"> </w:t>
      </w:r>
    </w:p>
    <w:p w:rsidR="00DF6CAD" w:rsidRPr="002F770F" w:rsidRDefault="00DF6CAD" w:rsidP="002F770F">
      <w:pPr>
        <w:pStyle w:val="Zkladntext"/>
      </w:pPr>
      <w:bookmarkStart w:id="122" w:name="_MON_1394364747"/>
      <w:bookmarkStart w:id="123" w:name="_MON_1394364474"/>
      <w:bookmarkEnd w:id="122"/>
      <w:bookmarkEnd w:id="123"/>
    </w:p>
    <w:p w:rsidR="00DF6CAD" w:rsidRDefault="00DF6CAD" w:rsidP="003E0FA2">
      <w:pPr>
        <w:pStyle w:val="Nadpis1"/>
        <w:tabs>
          <w:tab w:val="num" w:pos="360"/>
        </w:tabs>
        <w:spacing w:before="120" w:after="60"/>
        <w:ind w:left="360"/>
      </w:pPr>
      <w:bookmarkStart w:id="124" w:name="_Toc530739925"/>
      <w:r>
        <w:t>Informácie o skutočnostiach, ktoré nastali po dni, ku ktorému sa zostavuje účtovná závierka, do dňa zostavenia účtovnej závierky</w:t>
      </w:r>
      <w:bookmarkEnd w:id="124"/>
    </w:p>
    <w:p w:rsidR="00DF6CAD" w:rsidRDefault="00DF6CAD" w:rsidP="003E0FA2">
      <w:pPr>
        <w:pStyle w:val="Zkladntext"/>
      </w:pPr>
    </w:p>
    <w:p w:rsidR="00DF6CAD" w:rsidRDefault="002A2B28" w:rsidP="003E0FA2">
      <w:pPr>
        <w:pStyle w:val="Zkladntext"/>
      </w:pPr>
      <w:r>
        <w:t>Po 2</w:t>
      </w:r>
      <w:r w:rsidR="006A4A61">
        <w:t>8</w:t>
      </w:r>
      <w:r>
        <w:t>. februári 201</w:t>
      </w:r>
      <w:r w:rsidR="00163897">
        <w:t>8</w:t>
      </w:r>
      <w:r w:rsidR="00F8297B">
        <w:t xml:space="preserve"> nenastali žiadne udalosti, ktoré majú významný vplyv na verné zobrazenie skutočností, ktoré sú predmetom účtovníctva.</w:t>
      </w:r>
    </w:p>
    <w:p w:rsidR="00DF6CAD" w:rsidRDefault="00DF6CAD">
      <w:pPr>
        <w:spacing w:after="200" w:line="276" w:lineRule="auto"/>
        <w:rPr>
          <w:b/>
          <w:caps/>
          <w:sz w:val="18"/>
        </w:rPr>
      </w:pPr>
      <w:bookmarkStart w:id="125" w:name="_Toc530739907"/>
    </w:p>
    <w:p w:rsidR="00B25679" w:rsidRDefault="00B25679">
      <w:pPr>
        <w:spacing w:after="200" w:line="276" w:lineRule="auto"/>
        <w:rPr>
          <w:b/>
          <w:caps/>
          <w:sz w:val="18"/>
        </w:rPr>
      </w:pPr>
    </w:p>
    <w:p w:rsidR="00B25679" w:rsidRDefault="00B25679">
      <w:pPr>
        <w:spacing w:after="200" w:line="276" w:lineRule="auto"/>
        <w:rPr>
          <w:b/>
          <w:caps/>
          <w:sz w:val="18"/>
        </w:rPr>
      </w:pPr>
    </w:p>
    <w:p w:rsidR="00B25679" w:rsidRDefault="00B25679">
      <w:pPr>
        <w:spacing w:after="200" w:line="276" w:lineRule="auto"/>
        <w:rPr>
          <w:b/>
          <w:caps/>
          <w:sz w:val="18"/>
        </w:rPr>
      </w:pPr>
    </w:p>
    <w:p w:rsidR="00765AF9" w:rsidRDefault="00765AF9">
      <w:pPr>
        <w:spacing w:after="200" w:line="276" w:lineRule="auto"/>
        <w:rPr>
          <w:b/>
          <w:caps/>
          <w:sz w:val="18"/>
        </w:rPr>
      </w:pPr>
    </w:p>
    <w:p w:rsidR="00B25679" w:rsidRDefault="00B25679">
      <w:pPr>
        <w:spacing w:after="200" w:line="276" w:lineRule="auto"/>
        <w:rPr>
          <w:b/>
          <w:caps/>
          <w:sz w:val="18"/>
        </w:rPr>
      </w:pPr>
    </w:p>
    <w:p w:rsidR="00DF6CAD" w:rsidRDefault="00DF6CAD" w:rsidP="000124C0">
      <w:pPr>
        <w:pStyle w:val="Nadpis1"/>
        <w:tabs>
          <w:tab w:val="num" w:pos="360"/>
        </w:tabs>
        <w:spacing w:before="120" w:after="60"/>
        <w:ind w:left="360"/>
      </w:pPr>
      <w:r>
        <w:t>Informácie o Vlastnom imaní</w:t>
      </w:r>
      <w:bookmarkEnd w:id="125"/>
      <w:r w:rsidR="000124C0">
        <w:t xml:space="preserve">     </w:t>
      </w:r>
    </w:p>
    <w:p w:rsidR="00DF6CAD" w:rsidRDefault="00DF6CAD" w:rsidP="003E0FA2">
      <w:pPr>
        <w:pStyle w:val="Zkladntext"/>
      </w:pPr>
      <w:r>
        <w:t>Prehľad o pohybe vlastného imania v priebehu účtovného obdobia je uvedený v nasledujúcom prehľade:</w:t>
      </w:r>
      <w:r w:rsidR="00313677">
        <w:t xml:space="preserve"> </w:t>
      </w:r>
    </w:p>
    <w:p w:rsidR="00DF6CAD" w:rsidRDefault="00DF6CAD" w:rsidP="003E0FA2">
      <w:pPr>
        <w:pStyle w:val="Zkladntext"/>
        <w:ind w:left="0"/>
      </w:pPr>
    </w:p>
    <w:bookmarkStart w:id="126" w:name="_MON_1394367252"/>
    <w:bookmarkStart w:id="127" w:name="_MON_1394365046"/>
    <w:bookmarkStart w:id="128" w:name="_MON_1405950579"/>
    <w:bookmarkStart w:id="129" w:name="_MON_1394365088"/>
    <w:bookmarkEnd w:id="126"/>
    <w:bookmarkEnd w:id="127"/>
    <w:bookmarkEnd w:id="128"/>
    <w:bookmarkEnd w:id="129"/>
    <w:bookmarkStart w:id="130" w:name="_MON_1394367219"/>
    <w:bookmarkEnd w:id="130"/>
    <w:p w:rsidR="00DF6CAD" w:rsidRDefault="000962EF" w:rsidP="003E0FA2">
      <w:pPr>
        <w:pStyle w:val="Zkladntext"/>
      </w:pPr>
      <w:r>
        <w:object w:dxaOrig="9260" w:dyaOrig="7285">
          <v:shape id="_x0000_i1048" type="#_x0000_t75" style="width:439.5pt;height:384pt" o:ole="" o:preferrelative="f">
            <v:imagedata r:id="rId57" o:title=""/>
            <o:lock v:ext="edit" aspectratio="f"/>
          </v:shape>
          <o:OLEObject Type="Embed" ProgID="Excel.Sheet.12" ShapeID="_x0000_i1048" DrawAspect="Content" ObjectID="_1584883180" r:id="rId58"/>
        </w:object>
      </w:r>
    </w:p>
    <w:p w:rsidR="001D6B89" w:rsidRDefault="00DF6CAD" w:rsidP="0075139D">
      <w:pPr>
        <w:autoSpaceDE w:val="0"/>
        <w:autoSpaceDN w:val="0"/>
        <w:adjustRightInd w:val="0"/>
        <w:ind w:left="426"/>
        <w:jc w:val="both"/>
        <w:rPr>
          <w:sz w:val="18"/>
          <w:szCs w:val="18"/>
        </w:rPr>
      </w:pPr>
      <w:r w:rsidRPr="002A2DCE">
        <w:rPr>
          <w:sz w:val="18"/>
          <w:szCs w:val="18"/>
        </w:rPr>
        <w:t xml:space="preserve">Základné imanie sa v priebehu účtovného obdobia </w:t>
      </w:r>
      <w:r w:rsidR="001D6B89">
        <w:rPr>
          <w:sz w:val="18"/>
          <w:szCs w:val="18"/>
        </w:rPr>
        <w:t>od 1.3.201</w:t>
      </w:r>
      <w:r w:rsidR="0089020D">
        <w:rPr>
          <w:sz w:val="18"/>
          <w:szCs w:val="18"/>
        </w:rPr>
        <w:t>7</w:t>
      </w:r>
      <w:r w:rsidR="002A2B28">
        <w:rPr>
          <w:sz w:val="18"/>
          <w:szCs w:val="18"/>
        </w:rPr>
        <w:t xml:space="preserve"> do 2</w:t>
      </w:r>
      <w:r w:rsidR="00313677">
        <w:rPr>
          <w:sz w:val="18"/>
          <w:szCs w:val="18"/>
        </w:rPr>
        <w:t>8</w:t>
      </w:r>
      <w:r w:rsidR="002A2B28">
        <w:rPr>
          <w:sz w:val="18"/>
          <w:szCs w:val="18"/>
        </w:rPr>
        <w:t>.2.201</w:t>
      </w:r>
      <w:r w:rsidR="0089020D">
        <w:rPr>
          <w:sz w:val="18"/>
          <w:szCs w:val="18"/>
        </w:rPr>
        <w:t>8</w:t>
      </w:r>
      <w:r w:rsidR="009A5B37">
        <w:rPr>
          <w:sz w:val="18"/>
          <w:szCs w:val="18"/>
        </w:rPr>
        <w:t xml:space="preserve"> </w:t>
      </w:r>
      <w:r w:rsidR="00313677">
        <w:rPr>
          <w:sz w:val="18"/>
          <w:szCs w:val="18"/>
        </w:rPr>
        <w:t>nezmenilo.</w:t>
      </w:r>
      <w:r w:rsidR="001D6B89">
        <w:rPr>
          <w:sz w:val="18"/>
          <w:szCs w:val="18"/>
        </w:rPr>
        <w:t xml:space="preserve"> </w:t>
      </w:r>
    </w:p>
    <w:p w:rsidR="001D6B89" w:rsidRDefault="001D6B89" w:rsidP="0075139D">
      <w:pPr>
        <w:autoSpaceDE w:val="0"/>
        <w:autoSpaceDN w:val="0"/>
        <w:adjustRightInd w:val="0"/>
        <w:ind w:left="426"/>
        <w:jc w:val="both"/>
        <w:rPr>
          <w:sz w:val="18"/>
          <w:szCs w:val="18"/>
        </w:rPr>
      </w:pPr>
    </w:p>
    <w:p w:rsidR="00154C0F" w:rsidRDefault="009C0B37" w:rsidP="0075139D">
      <w:pPr>
        <w:autoSpaceDE w:val="0"/>
        <w:autoSpaceDN w:val="0"/>
        <w:adjustRightInd w:val="0"/>
        <w:ind w:left="426"/>
        <w:jc w:val="both"/>
        <w:rPr>
          <w:sz w:val="18"/>
          <w:szCs w:val="18"/>
        </w:rPr>
      </w:pPr>
      <w:r w:rsidRPr="000124C0">
        <w:rPr>
          <w:sz w:val="18"/>
          <w:szCs w:val="18"/>
        </w:rPr>
        <w:t>Účtovný zisk za obdobie od 1.3.201</w:t>
      </w:r>
      <w:r w:rsidR="00154C0F">
        <w:rPr>
          <w:sz w:val="18"/>
          <w:szCs w:val="18"/>
        </w:rPr>
        <w:t>6</w:t>
      </w:r>
      <w:r w:rsidRPr="000124C0">
        <w:rPr>
          <w:sz w:val="18"/>
          <w:szCs w:val="18"/>
        </w:rPr>
        <w:t xml:space="preserve"> do 2</w:t>
      </w:r>
      <w:r w:rsidR="00154C0F">
        <w:rPr>
          <w:sz w:val="18"/>
          <w:szCs w:val="18"/>
        </w:rPr>
        <w:t>8</w:t>
      </w:r>
      <w:r w:rsidRPr="000124C0">
        <w:rPr>
          <w:sz w:val="18"/>
          <w:szCs w:val="18"/>
        </w:rPr>
        <w:t>.2.201</w:t>
      </w:r>
      <w:r w:rsidR="00154C0F">
        <w:rPr>
          <w:sz w:val="18"/>
          <w:szCs w:val="18"/>
        </w:rPr>
        <w:t>7</w:t>
      </w:r>
      <w:r w:rsidRPr="000124C0">
        <w:rPr>
          <w:sz w:val="18"/>
          <w:szCs w:val="18"/>
        </w:rPr>
        <w:t xml:space="preserve"> vo výške </w:t>
      </w:r>
      <w:r w:rsidR="00313677" w:rsidRPr="000124C0">
        <w:rPr>
          <w:sz w:val="18"/>
          <w:szCs w:val="18"/>
        </w:rPr>
        <w:t>5</w:t>
      </w:r>
      <w:r w:rsidR="00154C0F">
        <w:rPr>
          <w:sz w:val="18"/>
          <w:szCs w:val="18"/>
        </w:rPr>
        <w:t> 558 454</w:t>
      </w:r>
      <w:r w:rsidRPr="000124C0">
        <w:rPr>
          <w:sz w:val="18"/>
          <w:szCs w:val="18"/>
        </w:rPr>
        <w:t xml:space="preserve"> EUR bol na základe rozhodnutia </w:t>
      </w:r>
      <w:r w:rsidR="007C418B">
        <w:rPr>
          <w:sz w:val="18"/>
          <w:szCs w:val="18"/>
        </w:rPr>
        <w:t>Valného zhromaždenia</w:t>
      </w:r>
      <w:r w:rsidR="000124C0" w:rsidRPr="000124C0">
        <w:rPr>
          <w:sz w:val="18"/>
          <w:szCs w:val="18"/>
        </w:rPr>
        <w:t xml:space="preserve"> </w:t>
      </w:r>
      <w:r w:rsidRPr="000124C0">
        <w:rPr>
          <w:sz w:val="18"/>
          <w:szCs w:val="18"/>
        </w:rPr>
        <w:t xml:space="preserve">zo dňa </w:t>
      </w:r>
      <w:r w:rsidR="00154C0F">
        <w:rPr>
          <w:sz w:val="18"/>
          <w:szCs w:val="18"/>
        </w:rPr>
        <w:t>31</w:t>
      </w:r>
      <w:r w:rsidR="00CD74B6" w:rsidRPr="00D64800">
        <w:rPr>
          <w:sz w:val="18"/>
          <w:szCs w:val="18"/>
        </w:rPr>
        <w:t>.05.</w:t>
      </w:r>
      <w:r w:rsidR="00154C0F">
        <w:rPr>
          <w:sz w:val="18"/>
          <w:szCs w:val="18"/>
        </w:rPr>
        <w:t>2017 rozdelený takto:</w:t>
      </w:r>
    </w:p>
    <w:p w:rsidR="00DF6CAD" w:rsidRDefault="00154C0F" w:rsidP="0075139D">
      <w:pPr>
        <w:autoSpaceDE w:val="0"/>
        <w:autoSpaceDN w:val="0"/>
        <w:adjustRightInd w:val="0"/>
        <w:ind w:left="426"/>
        <w:jc w:val="both"/>
        <w:rPr>
          <w:sz w:val="18"/>
          <w:szCs w:val="18"/>
        </w:rPr>
      </w:pPr>
      <w:r w:rsidRPr="00055F68">
        <w:rPr>
          <w:sz w:val="18"/>
          <w:szCs w:val="18"/>
          <w:lang w:val="de-DE"/>
        </w:rPr>
        <w:t xml:space="preserve">- 5 549 946 EUR bolo </w:t>
      </w:r>
      <w:r w:rsidR="009C0B37" w:rsidRPr="000124C0">
        <w:rPr>
          <w:sz w:val="18"/>
          <w:szCs w:val="18"/>
        </w:rPr>
        <w:t>vyplaten</w:t>
      </w:r>
      <w:r w:rsidR="00810D9A" w:rsidRPr="000124C0">
        <w:rPr>
          <w:sz w:val="18"/>
          <w:szCs w:val="18"/>
        </w:rPr>
        <w:t>ý</w:t>
      </w:r>
      <w:r>
        <w:rPr>
          <w:sz w:val="18"/>
          <w:szCs w:val="18"/>
        </w:rPr>
        <w:t>ch</w:t>
      </w:r>
      <w:r w:rsidR="009C0B37" w:rsidRPr="000124C0">
        <w:rPr>
          <w:sz w:val="18"/>
          <w:szCs w:val="18"/>
        </w:rPr>
        <w:t xml:space="preserve"> jedinému spoločníkovi EOS International Beteiligungs-Verwaltungsgesellschaft </w:t>
      </w:r>
      <w:r w:rsidR="00712288" w:rsidRPr="000124C0">
        <w:rPr>
          <w:sz w:val="18"/>
          <w:szCs w:val="18"/>
        </w:rPr>
        <w:t>G</w:t>
      </w:r>
      <w:r>
        <w:rPr>
          <w:sz w:val="18"/>
          <w:szCs w:val="18"/>
        </w:rPr>
        <w:t>mbH,</w:t>
      </w:r>
    </w:p>
    <w:p w:rsidR="00154C0F" w:rsidRPr="00CF570E" w:rsidRDefault="00154C0F" w:rsidP="0075139D">
      <w:pPr>
        <w:autoSpaceDE w:val="0"/>
        <w:autoSpaceDN w:val="0"/>
        <w:adjustRightInd w:val="0"/>
        <w:ind w:left="426"/>
        <w:jc w:val="both"/>
        <w:rPr>
          <w:szCs w:val="18"/>
        </w:rPr>
      </w:pPr>
      <w:r>
        <w:rPr>
          <w:sz w:val="18"/>
          <w:szCs w:val="18"/>
        </w:rPr>
        <w:t xml:space="preserve">- 8 508 EUR bol prídel do </w:t>
      </w:r>
      <w:r w:rsidR="000962EF">
        <w:rPr>
          <w:sz w:val="18"/>
          <w:szCs w:val="18"/>
        </w:rPr>
        <w:t>zákonného rezervného fondu</w:t>
      </w:r>
      <w:r>
        <w:rPr>
          <w:sz w:val="18"/>
          <w:szCs w:val="18"/>
        </w:rPr>
        <w:t>.</w:t>
      </w:r>
    </w:p>
    <w:p w:rsidR="00DF6CAD" w:rsidRDefault="00DF6CAD" w:rsidP="0075139D">
      <w:pPr>
        <w:pStyle w:val="Zkladntext"/>
      </w:pPr>
    </w:p>
    <w:p w:rsidR="00DF6CAD" w:rsidRDefault="00DF6CAD">
      <w:pPr>
        <w:spacing w:after="200" w:line="276" w:lineRule="auto"/>
        <w:rPr>
          <w:sz w:val="18"/>
        </w:rPr>
      </w:pPr>
      <w:r>
        <w:br w:type="page"/>
      </w:r>
    </w:p>
    <w:p w:rsidR="00DF6CAD" w:rsidRDefault="00DF6CAD" w:rsidP="003E0FA2">
      <w:pPr>
        <w:pStyle w:val="Zkladntext"/>
      </w:pPr>
      <w:r>
        <w:t>Prehľad o pohybe vlastného imania za predchádzajúce účtovné obdobie je uvedený v nasledujúcom prehľade:</w:t>
      </w:r>
    </w:p>
    <w:p w:rsidR="00DF6CAD" w:rsidRDefault="00DF6CAD" w:rsidP="003E0FA2">
      <w:pPr>
        <w:pStyle w:val="Zkladntext"/>
        <w:ind w:left="0"/>
      </w:pPr>
    </w:p>
    <w:p w:rsidR="00163897" w:rsidRDefault="00163897" w:rsidP="00163897">
      <w:pPr>
        <w:pStyle w:val="Zkladntext"/>
        <w:ind w:left="0"/>
      </w:pPr>
      <w:bookmarkStart w:id="131" w:name="_MON_1394367268"/>
      <w:bookmarkStart w:id="132" w:name="_MON_1488367558"/>
      <w:bookmarkEnd w:id="131"/>
      <w:bookmarkEnd w:id="132"/>
    </w:p>
    <w:bookmarkStart w:id="133" w:name="_MON_1584359121"/>
    <w:bookmarkEnd w:id="133"/>
    <w:p w:rsidR="00DF6CAD" w:rsidRDefault="000B0D12" w:rsidP="00163897">
      <w:pPr>
        <w:pStyle w:val="Zkladntext"/>
      </w:pPr>
      <w:r>
        <w:object w:dxaOrig="9260" w:dyaOrig="7285">
          <v:shape id="_x0000_i1049" type="#_x0000_t75" style="width:439.5pt;height:384pt" o:ole="" o:preferrelative="f">
            <v:imagedata r:id="rId59" o:title=""/>
            <o:lock v:ext="edit" aspectratio="f"/>
          </v:shape>
          <o:OLEObject Type="Embed" ProgID="Excel.Sheet.12" ShapeID="_x0000_i1049" DrawAspect="Content" ObjectID="_1584883181" r:id="rId60"/>
        </w:object>
      </w:r>
    </w:p>
    <w:p w:rsidR="001D6B89" w:rsidRDefault="001D6B89" w:rsidP="003E0FA2">
      <w:pPr>
        <w:pStyle w:val="Zkladntext"/>
      </w:pPr>
    </w:p>
    <w:p w:rsidR="00DF6CAD" w:rsidRDefault="00DF6CAD" w:rsidP="003E0FA2">
      <w:pPr>
        <w:pStyle w:val="Nadpis1"/>
        <w:tabs>
          <w:tab w:val="num" w:pos="360"/>
        </w:tabs>
        <w:spacing w:before="120" w:after="60"/>
        <w:ind w:left="360"/>
      </w:pPr>
      <w:bookmarkStart w:id="134" w:name="_Toc530739926"/>
      <w:r>
        <w:br w:type="page"/>
        <w:t xml:space="preserve">Prehľad peňažných tokov </w:t>
      </w:r>
      <w:r w:rsidR="00640350">
        <w:t>za rok končiaci</w:t>
      </w:r>
      <w:r w:rsidR="00AF5F3D">
        <w:t> </w:t>
      </w:r>
      <w:bookmarkEnd w:id="134"/>
      <w:r w:rsidR="00640350">
        <w:t>2</w:t>
      </w:r>
      <w:r w:rsidR="0001389C">
        <w:t>8</w:t>
      </w:r>
      <w:r w:rsidR="00640350">
        <w:t>. FEBRUÁRom</w:t>
      </w:r>
      <w:r w:rsidR="00AF5F3D">
        <w:t xml:space="preserve"> 201</w:t>
      </w:r>
      <w:r w:rsidR="000B0D12">
        <w:t>8</w:t>
      </w:r>
    </w:p>
    <w:p w:rsidR="00DF6CAD" w:rsidRPr="009947C9" w:rsidRDefault="00A82F9A" w:rsidP="003E0FA2">
      <w:pPr>
        <w:pStyle w:val="Zkladntext"/>
        <w:rPr>
          <w:lang w:val="de-DE"/>
        </w:rPr>
      </w:pPr>
      <w:bookmarkStart w:id="135" w:name="_MON_1394367040"/>
      <w:bookmarkStart w:id="136" w:name="_MON_1394366836"/>
      <w:bookmarkEnd w:id="135"/>
      <w:bookmarkEnd w:id="136"/>
      <w:r>
        <w:pict>
          <v:shape id="_x0000_i1050" type="#_x0000_t75" style="width:6in;height:435pt" o:preferrelative="f">
            <v:imagedata r:id="rId61" o:title=""/>
            <o:lock v:ext="edit" aspectratio="f"/>
          </v:shape>
        </w:pict>
      </w:r>
    </w:p>
    <w:p w:rsidR="00DF6CAD" w:rsidRPr="007E1E1D" w:rsidRDefault="00DF6CAD" w:rsidP="0058479C">
      <w:pPr>
        <w:pStyle w:val="Zkladntext"/>
      </w:pPr>
      <w:r w:rsidRPr="00561333">
        <w:rPr>
          <w:b/>
          <w:highlight w:val="yellow"/>
          <w:lang w:val="de-DE"/>
        </w:rPr>
        <w:br w:type="page"/>
      </w:r>
      <w:r>
        <w:rPr>
          <w:b/>
        </w:rPr>
        <w:t>Peňažné toky z prevádzky</w:t>
      </w:r>
    </w:p>
    <w:bookmarkStart w:id="137" w:name="_MON_1394367076"/>
    <w:bookmarkEnd w:id="137"/>
    <w:p w:rsidR="00DF6CAD" w:rsidRPr="002C4B2C" w:rsidRDefault="00217B7E" w:rsidP="000A6FBA">
      <w:pPr>
        <w:pStyle w:val="Zkladntext"/>
        <w:ind w:right="-1"/>
        <w:rPr>
          <w:lang w:val="en-US"/>
        </w:rPr>
      </w:pPr>
      <w:r>
        <w:object w:dxaOrig="8889" w:dyaOrig="6986">
          <v:shape id="_x0000_i1051" type="#_x0000_t75" style="width:435.75pt;height:382.5pt" o:ole="" o:preferrelative="f">
            <v:imagedata r:id="rId62" o:title=""/>
            <o:lock v:ext="edit" aspectratio="f"/>
          </v:shape>
          <o:OLEObject Type="Embed" ProgID="Excel.Sheet.12" ShapeID="_x0000_i1051" DrawAspect="Content" ObjectID="_1584883182" r:id="rId63"/>
        </w:object>
      </w:r>
    </w:p>
    <w:p w:rsidR="00DF6CAD" w:rsidRPr="00561333" w:rsidRDefault="00DF6CAD" w:rsidP="000A6FBA">
      <w:pPr>
        <w:pStyle w:val="Zkladntext"/>
        <w:ind w:left="0"/>
        <w:rPr>
          <w:highlight w:val="yellow"/>
          <w:lang w:val="de-DE"/>
        </w:rPr>
      </w:pPr>
    </w:p>
    <w:p w:rsidR="00DF6CAD" w:rsidRDefault="00DF6CAD" w:rsidP="0058479C">
      <w:pPr>
        <w:pStyle w:val="Zkladntext"/>
        <w:rPr>
          <w:b/>
        </w:rPr>
      </w:pPr>
      <w:r>
        <w:rPr>
          <w:b/>
        </w:rPr>
        <w:t>Peňažné prostriedky</w:t>
      </w:r>
    </w:p>
    <w:p w:rsidR="00DF6CAD" w:rsidRDefault="00DF6CAD" w:rsidP="0058479C">
      <w:pPr>
        <w:pStyle w:val="Zkladntext"/>
        <w:rPr>
          <w:b/>
        </w:rPr>
      </w:pPr>
    </w:p>
    <w:p w:rsidR="00DF6CAD" w:rsidRDefault="00DF6CAD" w:rsidP="0058479C">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DF6CAD" w:rsidRDefault="00DF6CAD" w:rsidP="0058479C">
      <w:pPr>
        <w:pStyle w:val="Zkladntext"/>
      </w:pPr>
    </w:p>
    <w:p w:rsidR="00DF6CAD" w:rsidRDefault="00DF6CAD" w:rsidP="0058479C">
      <w:pPr>
        <w:pStyle w:val="Zkladntext"/>
        <w:rPr>
          <w:b/>
        </w:rPr>
      </w:pPr>
      <w:r>
        <w:rPr>
          <w:b/>
        </w:rPr>
        <w:t>Ekvivalenty peňažných prostriedkov</w:t>
      </w:r>
    </w:p>
    <w:p w:rsidR="00DF6CAD" w:rsidRDefault="00DF6CAD" w:rsidP="0058479C">
      <w:pPr>
        <w:pStyle w:val="Zkladntext"/>
      </w:pPr>
    </w:p>
    <w:p w:rsidR="00DF6CAD" w:rsidRDefault="00DF6CAD" w:rsidP="0058479C">
      <w:pPr>
        <w:pStyle w:val="Zkladntext"/>
      </w:pPr>
      <w:r>
        <w:t>Ekvivalentmi peňažných prostriedkov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DF6CAD" w:rsidRDefault="00DF6CAD" w:rsidP="0058479C">
      <w:pPr>
        <w:pStyle w:val="Zkladntext"/>
      </w:pPr>
    </w:p>
    <w:p w:rsidR="00DF6CAD" w:rsidRDefault="00DF6CAD" w:rsidP="0058479C">
      <w:pPr>
        <w:pStyle w:val="Zkladntext"/>
      </w:pPr>
    </w:p>
    <w:p w:rsidR="00DF6CAD" w:rsidRDefault="00DF6CAD" w:rsidP="0058479C">
      <w:pPr>
        <w:pStyle w:val="Zkladntext"/>
      </w:pPr>
    </w:p>
    <w:p w:rsidR="00DF6CAD" w:rsidRPr="00F70C00" w:rsidRDefault="00DF6CAD" w:rsidP="0058479C">
      <w:pPr>
        <w:pStyle w:val="Zkladntext"/>
      </w:pPr>
    </w:p>
    <w:sectPr w:rsidR="00DF6CAD" w:rsidRPr="00F70C00" w:rsidSect="00D83D40">
      <w:headerReference w:type="default" r:id="rId64"/>
      <w:footerReference w:type="default" r:id="rId65"/>
      <w:headerReference w:type="first" r:id="rId66"/>
      <w:footerReference w:type="first" r:id="rId67"/>
      <w:pgSz w:w="11906" w:h="16838" w:code="9"/>
      <w:pgMar w:top="1843" w:right="1133" w:bottom="1134" w:left="1673" w:header="675" w:footer="408" w:gutter="0"/>
      <w:pgNumType w:start="1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4D41" w:rsidRDefault="00D84D41" w:rsidP="00E95128">
      <w:r>
        <w:separator/>
      </w:r>
    </w:p>
  </w:endnote>
  <w:endnote w:type="continuationSeparator" w:id="0">
    <w:p w:rsidR="00D84D41" w:rsidRDefault="00D84D41"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Times">
    <w:panose1 w:val="00000000000000000000"/>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Univers 45 Light">
    <w:charset w:val="00"/>
    <w:family w:val="auto"/>
    <w:pitch w:val="variable"/>
    <w:sig w:usb0="8000002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0596922"/>
      <w:docPartObj>
        <w:docPartGallery w:val="Page Numbers (Bottom of Page)"/>
        <w:docPartUnique/>
      </w:docPartObj>
    </w:sdtPr>
    <w:sdtEndPr>
      <w:rPr>
        <w:noProof/>
      </w:rPr>
    </w:sdtEndPr>
    <w:sdtContent>
      <w:p w:rsidR="00217B7E" w:rsidRDefault="00217B7E">
        <w:pPr>
          <w:pStyle w:val="Pta"/>
          <w:jc w:val="right"/>
        </w:pPr>
        <w:r>
          <w:fldChar w:fldCharType="begin"/>
        </w:r>
        <w:r>
          <w:instrText xml:space="preserve"> PAGE   \* MERGEFORMAT </w:instrText>
        </w:r>
        <w:r>
          <w:fldChar w:fldCharType="separate"/>
        </w:r>
        <w:r w:rsidR="00A82F9A">
          <w:rPr>
            <w:noProof/>
          </w:rPr>
          <w:t>13</w:t>
        </w:r>
        <w:r>
          <w:rPr>
            <w:noProof/>
          </w:rPr>
          <w:fldChar w:fldCharType="end"/>
        </w:r>
      </w:p>
    </w:sdtContent>
  </w:sdt>
  <w:p w:rsidR="00217B7E" w:rsidRDefault="00217B7E">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B7E" w:rsidRDefault="00217B7E">
    <w:pPr>
      <w:pStyle w:val="Pta"/>
      <w:jc w:val="right"/>
    </w:pPr>
    <w:r>
      <w:fldChar w:fldCharType="begin"/>
    </w:r>
    <w:r>
      <w:instrText xml:space="preserve"> PAGE   \* MERGEFORMAT </w:instrText>
    </w:r>
    <w:r>
      <w:fldChar w:fldCharType="separate"/>
    </w:r>
    <w:r w:rsidR="00A82F9A">
      <w:rPr>
        <w:noProof/>
      </w:rPr>
      <w:t>12</w:t>
    </w:r>
    <w:r>
      <w:rPr>
        <w:noProof/>
      </w:rPr>
      <w:fldChar w:fldCharType="end"/>
    </w:r>
  </w:p>
  <w:p w:rsidR="00217B7E" w:rsidRPr="00F70C00" w:rsidRDefault="00217B7E" w:rsidP="00F70C00">
    <w:pPr>
      <w:pStyle w:val="Pta"/>
      <w:tabs>
        <w:tab w:val="clear" w:pos="9072"/>
        <w:tab w:val="right" w:pos="9214"/>
      </w:tabs>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4D41" w:rsidRDefault="00D84D41" w:rsidP="00E95128">
      <w:r>
        <w:separator/>
      </w:r>
    </w:p>
  </w:footnote>
  <w:footnote w:type="continuationSeparator" w:id="0">
    <w:p w:rsidR="00D84D41" w:rsidRDefault="00D84D41"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B7E" w:rsidRDefault="00217B7E" w:rsidP="00C45BAD">
    <w:pPr>
      <w:pStyle w:val="Hlavika"/>
      <w:rPr>
        <w:sz w:val="18"/>
        <w:szCs w:val="18"/>
      </w:rPr>
    </w:pPr>
    <w:r>
      <w:rPr>
        <w:b/>
        <w:bCs/>
        <w:sz w:val="18"/>
        <w:szCs w:val="18"/>
      </w:rPr>
      <w:tab/>
      <w:t>EOS KSI Slovensko, s.r.o.</w:t>
    </w:r>
    <w:r>
      <w:rPr>
        <w:b/>
        <w:bCs/>
        <w:sz w:val="18"/>
        <w:szCs w:val="18"/>
      </w:rPr>
      <w:tab/>
    </w:r>
    <w:r w:rsidRPr="007B18CE">
      <w:rPr>
        <w:bCs/>
        <w:sz w:val="18"/>
        <w:szCs w:val="18"/>
      </w:rPr>
      <w:t xml:space="preserve">Účtovná závierka </w:t>
    </w:r>
    <w:r w:rsidRPr="00E95128">
      <w:rPr>
        <w:b/>
        <w:bCs/>
        <w:sz w:val="18"/>
        <w:szCs w:val="18"/>
      </w:rPr>
      <w:t xml:space="preserve"> </w:t>
    </w:r>
    <w:r w:rsidRPr="008D6361">
      <w:rPr>
        <w:sz w:val="18"/>
        <w:szCs w:val="18"/>
      </w:rPr>
      <w:t>k</w:t>
    </w:r>
    <w:r>
      <w:rPr>
        <w:b/>
        <w:bCs/>
        <w:sz w:val="18"/>
        <w:szCs w:val="18"/>
      </w:rPr>
      <w:t xml:space="preserve"> </w:t>
    </w:r>
    <w:r>
      <w:rPr>
        <w:sz w:val="18"/>
        <w:szCs w:val="18"/>
      </w:rPr>
      <w:t>28. februáru</w:t>
    </w:r>
    <w:r w:rsidRPr="008D6361">
      <w:rPr>
        <w:sz w:val="18"/>
        <w:szCs w:val="18"/>
      </w:rPr>
      <w:t xml:space="preserve"> </w:t>
    </w:r>
    <w:r>
      <w:rPr>
        <w:sz w:val="18"/>
        <w:szCs w:val="18"/>
      </w:rPr>
      <w:t>2018</w:t>
    </w:r>
  </w:p>
  <w:p w:rsidR="00217B7E" w:rsidRDefault="00217B7E" w:rsidP="00C45BAD">
    <w:pPr>
      <w:pStyle w:val="Hlavika"/>
      <w:rPr>
        <w:sz w:val="18"/>
        <w:szCs w:val="18"/>
      </w:rPr>
    </w:pPr>
  </w:p>
  <w:tbl>
    <w:tblPr>
      <w:tblW w:w="9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20"/>
      <w:gridCol w:w="4317"/>
      <w:gridCol w:w="280"/>
      <w:gridCol w:w="283"/>
      <w:gridCol w:w="282"/>
      <w:gridCol w:w="283"/>
      <w:gridCol w:w="282"/>
      <w:gridCol w:w="283"/>
      <w:gridCol w:w="282"/>
      <w:gridCol w:w="283"/>
      <w:gridCol w:w="282"/>
    </w:tblGrid>
    <w:tr w:rsidR="00217B7E" w:rsidRPr="00C14925" w:rsidTr="00D630B9">
      <w:trPr>
        <w:trHeight w:val="126"/>
      </w:trPr>
      <w:tc>
        <w:tcPr>
          <w:tcW w:w="2320" w:type="dxa"/>
          <w:tcBorders>
            <w:top w:val="nil"/>
            <w:left w:val="nil"/>
            <w:bottom w:val="nil"/>
            <w:right w:val="nil"/>
          </w:tcBorders>
          <w:vAlign w:val="center"/>
        </w:tcPr>
        <w:p w:rsidR="00217B7E" w:rsidRPr="00C14925" w:rsidRDefault="00217B7E" w:rsidP="00C45BAD">
          <w:pPr>
            <w:pStyle w:val="Hlavika"/>
            <w:tabs>
              <w:tab w:val="clear" w:pos="4536"/>
              <w:tab w:val="center" w:pos="4253"/>
              <w:tab w:val="right" w:pos="9213"/>
            </w:tabs>
            <w:spacing w:line="276" w:lineRule="auto"/>
            <w:ind w:firstLine="2"/>
            <w:rPr>
              <w:sz w:val="18"/>
              <w:szCs w:val="18"/>
            </w:rPr>
          </w:pPr>
          <w:r w:rsidRPr="00C14925">
            <w:rPr>
              <w:sz w:val="18"/>
              <w:szCs w:val="18"/>
            </w:rPr>
            <w:t>Poznámky Úč POD</w:t>
          </w:r>
          <w:r>
            <w:rPr>
              <w:sz w:val="18"/>
              <w:szCs w:val="18"/>
            </w:rPr>
            <w:t>V</w:t>
          </w:r>
          <w:r w:rsidRPr="00C14925">
            <w:rPr>
              <w:sz w:val="18"/>
              <w:szCs w:val="18"/>
            </w:rPr>
            <w:t xml:space="preserve"> 3 - 01</w:t>
          </w:r>
        </w:p>
      </w:tc>
      <w:tc>
        <w:tcPr>
          <w:tcW w:w="4317" w:type="dxa"/>
          <w:tcBorders>
            <w:top w:val="nil"/>
            <w:left w:val="nil"/>
            <w:bottom w:val="nil"/>
            <w:right w:val="nil"/>
          </w:tcBorders>
          <w:vAlign w:val="center"/>
          <w:hideMark/>
        </w:tcPr>
        <w:p w:rsidR="00217B7E" w:rsidRPr="00C14925" w:rsidRDefault="00217B7E" w:rsidP="00C45BAD">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217B7E" w:rsidRPr="00833D0C" w:rsidRDefault="00217B7E" w:rsidP="00C45BAD">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217B7E" w:rsidRPr="007B18CE" w:rsidRDefault="00217B7E" w:rsidP="00C45BAD">
          <w:pPr>
            <w:pStyle w:val="Hlavika"/>
            <w:tabs>
              <w:tab w:val="clear" w:pos="4536"/>
              <w:tab w:val="center" w:pos="4253"/>
              <w:tab w:val="right" w:pos="9213"/>
            </w:tabs>
            <w:spacing w:line="276" w:lineRule="auto"/>
            <w:jc w:val="center"/>
            <w:rPr>
              <w:sz w:val="18"/>
              <w:szCs w:val="18"/>
              <w:lang w:val="en-US"/>
            </w:rPr>
          </w:pPr>
          <w:r>
            <w:rPr>
              <w:sz w:val="18"/>
              <w:szCs w:val="18"/>
              <w:lang w:val="en-US"/>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217B7E" w:rsidRPr="00833D0C" w:rsidRDefault="00217B7E" w:rsidP="00C45BAD">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rsidR="00217B7E" w:rsidRPr="00833D0C" w:rsidRDefault="00217B7E" w:rsidP="00C45BAD">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rsidR="00217B7E" w:rsidRPr="00833D0C" w:rsidRDefault="00217B7E" w:rsidP="00C45BAD">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217B7E" w:rsidRPr="00833D0C" w:rsidRDefault="00217B7E" w:rsidP="00C45BAD">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217B7E" w:rsidRPr="00833D0C" w:rsidRDefault="00217B7E" w:rsidP="00C45BAD">
          <w:pPr>
            <w:pStyle w:val="Hlavika"/>
            <w:tabs>
              <w:tab w:val="clear" w:pos="4536"/>
              <w:tab w:val="center" w:pos="4253"/>
              <w:tab w:val="right" w:pos="9213"/>
            </w:tabs>
            <w:spacing w:line="276" w:lineRule="auto"/>
            <w:jc w:val="center"/>
            <w:rPr>
              <w:sz w:val="18"/>
              <w:szCs w:val="18"/>
            </w:rPr>
          </w:pPr>
          <w:r>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rsidR="00217B7E" w:rsidRPr="00833D0C" w:rsidRDefault="00217B7E" w:rsidP="00C45BAD">
          <w:pPr>
            <w:pStyle w:val="Hlavika"/>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hideMark/>
        </w:tcPr>
        <w:p w:rsidR="00217B7E" w:rsidRPr="00833D0C" w:rsidRDefault="00217B7E" w:rsidP="00C45BAD">
          <w:pPr>
            <w:pStyle w:val="Hlavika"/>
            <w:tabs>
              <w:tab w:val="clear" w:pos="4536"/>
              <w:tab w:val="center" w:pos="4253"/>
              <w:tab w:val="right" w:pos="9213"/>
            </w:tabs>
            <w:spacing w:line="276" w:lineRule="auto"/>
            <w:jc w:val="center"/>
            <w:rPr>
              <w:sz w:val="18"/>
              <w:szCs w:val="18"/>
            </w:rPr>
          </w:pPr>
          <w:r>
            <w:rPr>
              <w:sz w:val="18"/>
              <w:szCs w:val="18"/>
            </w:rPr>
            <w:t>3</w:t>
          </w:r>
        </w:p>
      </w:tc>
    </w:tr>
  </w:tbl>
  <w:p w:rsidR="00217B7E" w:rsidRPr="00833D0C" w:rsidRDefault="00217B7E" w:rsidP="00C45BAD">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217B7E" w:rsidRPr="00C14925" w:rsidTr="00C45BAD">
      <w:trPr>
        <w:trHeight w:val="127"/>
      </w:trPr>
      <w:tc>
        <w:tcPr>
          <w:tcW w:w="2012" w:type="dxa"/>
          <w:tcBorders>
            <w:top w:val="nil"/>
            <w:left w:val="nil"/>
            <w:bottom w:val="nil"/>
            <w:right w:val="nil"/>
          </w:tcBorders>
          <w:vAlign w:val="center"/>
          <w:hideMark/>
        </w:tcPr>
        <w:p w:rsidR="00217B7E" w:rsidRPr="00C14925" w:rsidRDefault="00217B7E" w:rsidP="00C45BAD">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217B7E" w:rsidRPr="00C14925" w:rsidRDefault="00217B7E" w:rsidP="00C45BAD">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217B7E" w:rsidRPr="00833D0C" w:rsidRDefault="00217B7E" w:rsidP="00C45BAD">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217B7E" w:rsidRPr="00833D0C" w:rsidRDefault="00217B7E" w:rsidP="00C45BAD">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217B7E" w:rsidRPr="00833D0C" w:rsidRDefault="00217B7E" w:rsidP="00C45BAD">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217B7E" w:rsidRPr="00833D0C" w:rsidRDefault="00217B7E" w:rsidP="00C45BAD">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217B7E" w:rsidRPr="00833D0C" w:rsidRDefault="00217B7E" w:rsidP="00C45BAD">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217B7E" w:rsidRPr="00833D0C" w:rsidRDefault="00217B7E" w:rsidP="00C45BAD">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rsidR="00217B7E" w:rsidRPr="00833D0C" w:rsidRDefault="00217B7E" w:rsidP="00C45BAD">
          <w:pPr>
            <w:pStyle w:val="Hlavika"/>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rsidR="00217B7E" w:rsidRPr="00833D0C" w:rsidRDefault="00217B7E" w:rsidP="00C45BAD">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rsidR="00217B7E" w:rsidRPr="00833D0C" w:rsidRDefault="00217B7E" w:rsidP="00C45BAD">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217B7E" w:rsidRPr="00833D0C" w:rsidRDefault="00217B7E" w:rsidP="00C45BAD">
          <w:pPr>
            <w:pStyle w:val="Hlavika"/>
            <w:tabs>
              <w:tab w:val="clear" w:pos="4536"/>
              <w:tab w:val="center" w:pos="4253"/>
              <w:tab w:val="right" w:pos="9213"/>
            </w:tabs>
            <w:spacing w:line="276" w:lineRule="auto"/>
            <w:jc w:val="center"/>
            <w:rPr>
              <w:sz w:val="18"/>
              <w:szCs w:val="18"/>
            </w:rPr>
          </w:pPr>
          <w:r>
            <w:rPr>
              <w:sz w:val="18"/>
              <w:szCs w:val="18"/>
            </w:rPr>
            <w:t>0</w:t>
          </w:r>
        </w:p>
      </w:tc>
    </w:tr>
  </w:tbl>
  <w:p w:rsidR="00217B7E" w:rsidRPr="00E95128" w:rsidRDefault="00217B7E" w:rsidP="00E95128">
    <w:pPr>
      <w:pStyle w:val="Hlavika"/>
      <w:tabs>
        <w:tab w:val="clear" w:pos="4536"/>
        <w:tab w:val="clear" w:pos="9072"/>
        <w:tab w:val="center" w:pos="3969"/>
        <w:tab w:val="right" w:pos="9214"/>
      </w:tabs>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B7E" w:rsidRDefault="00217B7E">
    <w:pPr>
      <w:pStyle w:val="Hlavika"/>
      <w:jc w:val="right"/>
    </w:pPr>
  </w:p>
  <w:p w:rsidR="00217B7E" w:rsidRDefault="00217B7E" w:rsidP="009153C7">
    <w:pPr>
      <w:pStyle w:val="Hlavika"/>
      <w:rPr>
        <w:sz w:val="18"/>
        <w:szCs w:val="18"/>
      </w:rPr>
    </w:pPr>
    <w:r>
      <w:rPr>
        <w:b/>
        <w:bCs/>
        <w:sz w:val="18"/>
        <w:szCs w:val="18"/>
      </w:rPr>
      <w:tab/>
      <w:t>EOS KSI Slovensko, s.r.o.</w:t>
    </w:r>
    <w:r>
      <w:rPr>
        <w:b/>
        <w:bCs/>
        <w:sz w:val="18"/>
        <w:szCs w:val="18"/>
      </w:rPr>
      <w:tab/>
    </w:r>
    <w:r w:rsidRPr="007B18CE">
      <w:rPr>
        <w:bCs/>
        <w:sz w:val="18"/>
        <w:szCs w:val="18"/>
      </w:rPr>
      <w:t xml:space="preserve">Účtovná závierka </w:t>
    </w:r>
    <w:r w:rsidRPr="00E95128">
      <w:rPr>
        <w:b/>
        <w:bCs/>
        <w:sz w:val="18"/>
        <w:szCs w:val="18"/>
      </w:rPr>
      <w:t xml:space="preserve"> </w:t>
    </w:r>
    <w:r w:rsidRPr="008D6361">
      <w:rPr>
        <w:sz w:val="18"/>
        <w:szCs w:val="18"/>
      </w:rPr>
      <w:t>k</w:t>
    </w:r>
    <w:r>
      <w:rPr>
        <w:b/>
        <w:bCs/>
        <w:sz w:val="18"/>
        <w:szCs w:val="18"/>
      </w:rPr>
      <w:t xml:space="preserve"> </w:t>
    </w:r>
    <w:r>
      <w:rPr>
        <w:sz w:val="18"/>
        <w:szCs w:val="18"/>
      </w:rPr>
      <w:t>28. februáru</w:t>
    </w:r>
    <w:r w:rsidRPr="008D6361">
      <w:rPr>
        <w:sz w:val="18"/>
        <w:szCs w:val="18"/>
      </w:rPr>
      <w:t xml:space="preserve"> </w:t>
    </w:r>
    <w:r>
      <w:rPr>
        <w:sz w:val="18"/>
        <w:szCs w:val="18"/>
      </w:rPr>
      <w:t>2018</w:t>
    </w:r>
  </w:p>
  <w:p w:rsidR="00217B7E" w:rsidRDefault="00217B7E" w:rsidP="009153C7">
    <w:pPr>
      <w:pStyle w:val="Hlavika"/>
      <w:rPr>
        <w:sz w:val="18"/>
        <w:szCs w:val="18"/>
      </w:rPr>
    </w:pPr>
  </w:p>
  <w:tbl>
    <w:tblPr>
      <w:tblW w:w="9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30"/>
      <w:gridCol w:w="4410"/>
      <w:gridCol w:w="273"/>
      <w:gridCol w:w="283"/>
      <w:gridCol w:w="282"/>
      <w:gridCol w:w="283"/>
      <w:gridCol w:w="282"/>
      <w:gridCol w:w="283"/>
      <w:gridCol w:w="282"/>
      <w:gridCol w:w="283"/>
      <w:gridCol w:w="272"/>
    </w:tblGrid>
    <w:tr w:rsidR="00217B7E" w:rsidRPr="00C14925" w:rsidTr="00D630B9">
      <w:trPr>
        <w:trHeight w:val="126"/>
      </w:trPr>
      <w:tc>
        <w:tcPr>
          <w:tcW w:w="2230" w:type="dxa"/>
          <w:tcBorders>
            <w:top w:val="nil"/>
            <w:left w:val="nil"/>
            <w:bottom w:val="nil"/>
            <w:right w:val="nil"/>
          </w:tcBorders>
          <w:vAlign w:val="center"/>
        </w:tcPr>
        <w:p w:rsidR="00217B7E" w:rsidRPr="00C14925" w:rsidRDefault="00217B7E" w:rsidP="0045589D">
          <w:pPr>
            <w:pStyle w:val="Hlavika"/>
            <w:tabs>
              <w:tab w:val="clear" w:pos="4536"/>
              <w:tab w:val="center" w:pos="4253"/>
              <w:tab w:val="right" w:pos="9213"/>
            </w:tabs>
            <w:spacing w:line="276" w:lineRule="auto"/>
            <w:ind w:firstLine="2"/>
            <w:rPr>
              <w:sz w:val="18"/>
              <w:szCs w:val="18"/>
            </w:rPr>
          </w:pPr>
          <w:r w:rsidRPr="00C14925">
            <w:rPr>
              <w:sz w:val="18"/>
              <w:szCs w:val="18"/>
            </w:rPr>
            <w:t>Poznámky Úč POD</w:t>
          </w:r>
          <w:r>
            <w:rPr>
              <w:sz w:val="18"/>
              <w:szCs w:val="18"/>
            </w:rPr>
            <w:t>V</w:t>
          </w:r>
          <w:r w:rsidRPr="00C14925">
            <w:rPr>
              <w:sz w:val="18"/>
              <w:szCs w:val="18"/>
            </w:rPr>
            <w:t xml:space="preserve"> 3 - 01</w:t>
          </w:r>
        </w:p>
      </w:tc>
      <w:tc>
        <w:tcPr>
          <w:tcW w:w="4410" w:type="dxa"/>
          <w:tcBorders>
            <w:top w:val="nil"/>
            <w:left w:val="nil"/>
            <w:bottom w:val="nil"/>
            <w:right w:val="nil"/>
          </w:tcBorders>
          <w:vAlign w:val="center"/>
          <w:hideMark/>
        </w:tcPr>
        <w:p w:rsidR="00217B7E" w:rsidRPr="00C14925" w:rsidRDefault="00217B7E" w:rsidP="0045589D">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73" w:type="dxa"/>
          <w:tcBorders>
            <w:top w:val="nil"/>
            <w:left w:val="nil"/>
            <w:bottom w:val="nil"/>
            <w:right w:val="single" w:sz="4" w:space="0" w:color="auto"/>
          </w:tcBorders>
          <w:vAlign w:val="center"/>
        </w:tcPr>
        <w:p w:rsidR="00217B7E" w:rsidRPr="00833D0C" w:rsidRDefault="00217B7E" w:rsidP="0045589D">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217B7E" w:rsidRPr="007B18CE" w:rsidRDefault="00217B7E" w:rsidP="0045589D">
          <w:pPr>
            <w:pStyle w:val="Hlavika"/>
            <w:tabs>
              <w:tab w:val="clear" w:pos="4536"/>
              <w:tab w:val="center" w:pos="4253"/>
              <w:tab w:val="right" w:pos="9213"/>
            </w:tabs>
            <w:spacing w:line="276" w:lineRule="auto"/>
            <w:jc w:val="center"/>
            <w:rPr>
              <w:sz w:val="18"/>
              <w:szCs w:val="18"/>
              <w:lang w:val="en-US"/>
            </w:rPr>
          </w:pPr>
          <w:r>
            <w:rPr>
              <w:sz w:val="18"/>
              <w:szCs w:val="18"/>
              <w:lang w:val="en-US"/>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217B7E" w:rsidRPr="00833D0C" w:rsidRDefault="00217B7E" w:rsidP="0045589D">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rsidR="00217B7E" w:rsidRPr="00833D0C" w:rsidRDefault="00217B7E" w:rsidP="0045589D">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rsidR="00217B7E" w:rsidRPr="00833D0C" w:rsidRDefault="00217B7E" w:rsidP="0045589D">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217B7E" w:rsidRPr="00833D0C" w:rsidRDefault="00217B7E" w:rsidP="0045589D">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217B7E" w:rsidRPr="00833D0C" w:rsidRDefault="00217B7E" w:rsidP="0045589D">
          <w:pPr>
            <w:pStyle w:val="Hlavika"/>
            <w:tabs>
              <w:tab w:val="clear" w:pos="4536"/>
              <w:tab w:val="center" w:pos="4253"/>
              <w:tab w:val="right" w:pos="9213"/>
            </w:tabs>
            <w:spacing w:line="276" w:lineRule="auto"/>
            <w:jc w:val="center"/>
            <w:rPr>
              <w:sz w:val="18"/>
              <w:szCs w:val="18"/>
            </w:rPr>
          </w:pPr>
          <w:r>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rsidR="00217B7E" w:rsidRPr="00833D0C" w:rsidRDefault="00217B7E" w:rsidP="0045589D">
          <w:pPr>
            <w:pStyle w:val="Hlavika"/>
            <w:tabs>
              <w:tab w:val="clear" w:pos="4536"/>
              <w:tab w:val="center" w:pos="4253"/>
              <w:tab w:val="right" w:pos="9213"/>
            </w:tabs>
            <w:spacing w:line="276" w:lineRule="auto"/>
            <w:jc w:val="center"/>
            <w:rPr>
              <w:sz w:val="18"/>
              <w:szCs w:val="18"/>
            </w:rPr>
          </w:pPr>
          <w:r>
            <w:rPr>
              <w:sz w:val="18"/>
              <w:szCs w:val="18"/>
            </w:rPr>
            <w:t>0</w:t>
          </w:r>
        </w:p>
      </w:tc>
      <w:tc>
        <w:tcPr>
          <w:tcW w:w="272" w:type="dxa"/>
          <w:tcBorders>
            <w:top w:val="single" w:sz="4" w:space="0" w:color="auto"/>
            <w:left w:val="single" w:sz="4" w:space="0" w:color="auto"/>
            <w:bottom w:val="single" w:sz="4" w:space="0" w:color="auto"/>
            <w:right w:val="single" w:sz="4" w:space="0" w:color="auto"/>
          </w:tcBorders>
          <w:vAlign w:val="center"/>
          <w:hideMark/>
        </w:tcPr>
        <w:p w:rsidR="00217B7E" w:rsidRPr="00833D0C" w:rsidRDefault="00217B7E" w:rsidP="0045589D">
          <w:pPr>
            <w:pStyle w:val="Hlavika"/>
            <w:tabs>
              <w:tab w:val="clear" w:pos="4536"/>
              <w:tab w:val="center" w:pos="4253"/>
              <w:tab w:val="right" w:pos="9213"/>
            </w:tabs>
            <w:spacing w:line="276" w:lineRule="auto"/>
            <w:jc w:val="center"/>
            <w:rPr>
              <w:sz w:val="18"/>
              <w:szCs w:val="18"/>
            </w:rPr>
          </w:pPr>
          <w:r>
            <w:rPr>
              <w:sz w:val="18"/>
              <w:szCs w:val="18"/>
            </w:rPr>
            <w:t>3</w:t>
          </w:r>
        </w:p>
      </w:tc>
    </w:tr>
  </w:tbl>
  <w:p w:rsidR="00217B7E" w:rsidRPr="00833D0C" w:rsidRDefault="00217B7E" w:rsidP="009153C7">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217B7E" w:rsidRPr="00C14925" w:rsidTr="0045589D">
      <w:trPr>
        <w:trHeight w:val="127"/>
      </w:trPr>
      <w:tc>
        <w:tcPr>
          <w:tcW w:w="2012" w:type="dxa"/>
          <w:tcBorders>
            <w:top w:val="nil"/>
            <w:left w:val="nil"/>
            <w:bottom w:val="nil"/>
            <w:right w:val="nil"/>
          </w:tcBorders>
          <w:vAlign w:val="center"/>
          <w:hideMark/>
        </w:tcPr>
        <w:p w:rsidR="00217B7E" w:rsidRPr="00C14925" w:rsidRDefault="00217B7E" w:rsidP="0045589D">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217B7E" w:rsidRPr="00C14925" w:rsidRDefault="00217B7E" w:rsidP="0045589D">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217B7E" w:rsidRPr="00833D0C" w:rsidRDefault="00217B7E" w:rsidP="0045589D">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217B7E" w:rsidRPr="00833D0C" w:rsidRDefault="00217B7E" w:rsidP="0045589D">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217B7E" w:rsidRPr="00833D0C" w:rsidRDefault="00217B7E" w:rsidP="0045589D">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217B7E" w:rsidRPr="00833D0C" w:rsidRDefault="00217B7E" w:rsidP="0045589D">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217B7E" w:rsidRPr="00833D0C" w:rsidRDefault="00217B7E" w:rsidP="0045589D">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217B7E" w:rsidRPr="00833D0C" w:rsidRDefault="00217B7E" w:rsidP="0045589D">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rsidR="00217B7E" w:rsidRPr="00833D0C" w:rsidRDefault="00217B7E" w:rsidP="0045589D">
          <w:pPr>
            <w:pStyle w:val="Hlavika"/>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rsidR="00217B7E" w:rsidRPr="00833D0C" w:rsidRDefault="00217B7E" w:rsidP="0045589D">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rsidR="00217B7E" w:rsidRPr="00833D0C" w:rsidRDefault="00217B7E" w:rsidP="0045589D">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217B7E" w:rsidRPr="00833D0C" w:rsidRDefault="00217B7E" w:rsidP="0045589D">
          <w:pPr>
            <w:pStyle w:val="Hlavika"/>
            <w:tabs>
              <w:tab w:val="clear" w:pos="4536"/>
              <w:tab w:val="center" w:pos="4253"/>
              <w:tab w:val="right" w:pos="9213"/>
            </w:tabs>
            <w:spacing w:line="276" w:lineRule="auto"/>
            <w:jc w:val="center"/>
            <w:rPr>
              <w:sz w:val="18"/>
              <w:szCs w:val="18"/>
            </w:rPr>
          </w:pPr>
          <w:r>
            <w:rPr>
              <w:sz w:val="18"/>
              <w:szCs w:val="18"/>
            </w:rPr>
            <w:t>0</w:t>
          </w:r>
        </w:p>
      </w:tc>
    </w:tr>
  </w:tbl>
  <w:p w:rsidR="00217B7E" w:rsidRPr="00E95128" w:rsidRDefault="00217B7E"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C5537CD"/>
    <w:multiLevelType w:val="hybridMultilevel"/>
    <w:tmpl w:val="C9F41134"/>
    <w:lvl w:ilvl="0" w:tplc="04090017">
      <w:start w:val="1"/>
      <w:numFmt w:val="lowerLetter"/>
      <w:lvlText w:val="%1)"/>
      <w:lvlJc w:val="left"/>
      <w:pPr>
        <w:tabs>
          <w:tab w:val="num" w:pos="1192"/>
        </w:tabs>
        <w:ind w:left="1192" w:hanging="360"/>
      </w:pPr>
      <w:rPr>
        <w:rFonts w:cs="Times New Roman"/>
      </w:rPr>
    </w:lvl>
    <w:lvl w:ilvl="1" w:tplc="5E8A3612">
      <w:start w:val="4"/>
      <w:numFmt w:val="bullet"/>
      <w:lvlText w:val="•"/>
      <w:lvlJc w:val="left"/>
      <w:pPr>
        <w:ind w:left="1912" w:hanging="360"/>
      </w:pPr>
      <w:rPr>
        <w:rFonts w:ascii="Times New Roman" w:eastAsia="Times New Roman" w:hAnsi="Times New Roman" w:cs="Times New Roman" w:hint="default"/>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nsid w:val="0D9C467C"/>
    <w:multiLevelType w:val="singleLevel"/>
    <w:tmpl w:val="2B164D8C"/>
    <w:lvl w:ilvl="0">
      <w:start w:val="1"/>
      <w:numFmt w:val="bullet"/>
      <w:lvlText w:val=""/>
      <w:lvlJc w:val="left"/>
      <w:pPr>
        <w:ind w:left="360" w:hanging="360"/>
      </w:pPr>
      <w:rPr>
        <w:rFonts w:ascii="Symbol" w:hAnsi="Symbol" w:hint="default"/>
        <w:color w:val="auto"/>
        <w:sz w:val="22"/>
      </w:rPr>
    </w:lvl>
  </w:abstractNum>
  <w:abstractNum w:abstractNumId="4">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5">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6">
    <w:nsid w:val="1B204390"/>
    <w:multiLevelType w:val="multilevel"/>
    <w:tmpl w:val="95324390"/>
    <w:lvl w:ilvl="0">
      <w:start w:val="1"/>
      <w:numFmt w:val="lowerLetter"/>
      <w:lvlText w:val="%1)"/>
      <w:lvlJc w:val="left"/>
      <w:pPr>
        <w:tabs>
          <w:tab w:val="num" w:pos="340"/>
        </w:tabs>
        <w:ind w:left="340" w:hanging="340"/>
      </w:pPr>
      <w:rPr>
        <w:rFonts w:hint="default"/>
      </w:rPr>
    </w:lvl>
    <w:lvl w:ilvl="1">
      <w:start w:val="1"/>
      <w:numFmt w:val="bullet"/>
      <w:lvlText w:val="—"/>
      <w:lvlJc w:val="left"/>
      <w:pPr>
        <w:tabs>
          <w:tab w:val="num" w:pos="680"/>
        </w:tabs>
        <w:ind w:left="680" w:hanging="340"/>
      </w:pPr>
      <w:rPr>
        <w:rFonts w:ascii="Arial" w:hAnsi="Arial" w:cs="Arial" w:hint="default"/>
        <w:sz w:val="24"/>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Arial" w:hAnsi="Arial" w:cs="Arial" w:hint="default"/>
      </w:rPr>
    </w:lvl>
    <w:lvl w:ilvl="4">
      <w:start w:val="1"/>
      <w:numFmt w:val="bullet"/>
      <w:lvlText w:val="-"/>
      <w:lvlJc w:val="left"/>
      <w:pPr>
        <w:tabs>
          <w:tab w:val="num" w:pos="1701"/>
        </w:tabs>
        <w:ind w:left="1701" w:hanging="340"/>
      </w:pPr>
      <w:rPr>
        <w:rFonts w:ascii="9999999" w:hAnsi="9999999" w:hint="default"/>
      </w:rPr>
    </w:lvl>
    <w:lvl w:ilvl="5">
      <w:start w:val="1"/>
      <w:numFmt w:val="bullet"/>
      <w:lvlText w:val="—"/>
      <w:lvlJc w:val="left"/>
      <w:pPr>
        <w:tabs>
          <w:tab w:val="num" w:pos="2041"/>
        </w:tabs>
        <w:ind w:left="2041" w:hanging="340"/>
      </w:pPr>
      <w:rPr>
        <w:rFonts w:ascii="Arial" w:hAnsi="Arial" w:cs="Arial" w:hint="default"/>
      </w:rPr>
    </w:lvl>
    <w:lvl w:ilvl="6">
      <w:start w:val="1"/>
      <w:numFmt w:val="bullet"/>
      <w:lvlText w:val="-"/>
      <w:lvlJc w:val="left"/>
      <w:pPr>
        <w:tabs>
          <w:tab w:val="num" w:pos="2381"/>
        </w:tabs>
        <w:ind w:left="2381" w:hanging="340"/>
      </w:pPr>
      <w:rPr>
        <w:rFonts w:ascii="9999999" w:hAnsi="9999999" w:hint="default"/>
      </w:rPr>
    </w:lvl>
    <w:lvl w:ilvl="7">
      <w:start w:val="1"/>
      <w:numFmt w:val="bullet"/>
      <w:lvlText w:val="—"/>
      <w:lvlJc w:val="left"/>
      <w:pPr>
        <w:tabs>
          <w:tab w:val="num" w:pos="2721"/>
        </w:tabs>
        <w:ind w:left="2721" w:hanging="340"/>
      </w:pPr>
      <w:rPr>
        <w:rFonts w:ascii="Arial" w:hAnsi="Arial" w:cs="Arial" w:hint="default"/>
      </w:rPr>
    </w:lvl>
    <w:lvl w:ilvl="8">
      <w:start w:val="1"/>
      <w:numFmt w:val="bullet"/>
      <w:lvlText w:val="-"/>
      <w:lvlJc w:val="left"/>
      <w:pPr>
        <w:tabs>
          <w:tab w:val="num" w:pos="3061"/>
        </w:tabs>
        <w:ind w:left="3061" w:hanging="340"/>
      </w:pPr>
      <w:rPr>
        <w:rFonts w:ascii="9999999" w:hAnsi="9999999" w:hint="default"/>
      </w:rPr>
    </w:lvl>
  </w:abstractNum>
  <w:abstractNum w:abstractNumId="7">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9">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1">
    <w:nsid w:val="2EB7605A"/>
    <w:multiLevelType w:val="hybridMultilevel"/>
    <w:tmpl w:val="422276FC"/>
    <w:lvl w:ilvl="0" w:tplc="041B0015">
      <w:start w:val="1"/>
      <w:numFmt w:val="upperLetter"/>
      <w:lvlText w:val="%1."/>
      <w:lvlJc w:val="left"/>
      <w:pPr>
        <w:ind w:left="810" w:hanging="360"/>
      </w:pPr>
    </w:lvl>
    <w:lvl w:ilvl="1" w:tplc="041B0019" w:tentative="1">
      <w:start w:val="1"/>
      <w:numFmt w:val="lowerLetter"/>
      <w:lvlText w:val="%2."/>
      <w:lvlJc w:val="left"/>
      <w:pPr>
        <w:ind w:left="1530" w:hanging="360"/>
      </w:pPr>
    </w:lvl>
    <w:lvl w:ilvl="2" w:tplc="041B001B" w:tentative="1">
      <w:start w:val="1"/>
      <w:numFmt w:val="lowerRoman"/>
      <w:lvlText w:val="%3."/>
      <w:lvlJc w:val="right"/>
      <w:pPr>
        <w:ind w:left="2250" w:hanging="180"/>
      </w:pPr>
    </w:lvl>
    <w:lvl w:ilvl="3" w:tplc="041B000F" w:tentative="1">
      <w:start w:val="1"/>
      <w:numFmt w:val="decimal"/>
      <w:lvlText w:val="%4."/>
      <w:lvlJc w:val="left"/>
      <w:pPr>
        <w:ind w:left="2970" w:hanging="360"/>
      </w:pPr>
    </w:lvl>
    <w:lvl w:ilvl="4" w:tplc="041B0019" w:tentative="1">
      <w:start w:val="1"/>
      <w:numFmt w:val="lowerLetter"/>
      <w:lvlText w:val="%5."/>
      <w:lvlJc w:val="left"/>
      <w:pPr>
        <w:ind w:left="3690" w:hanging="360"/>
      </w:pPr>
    </w:lvl>
    <w:lvl w:ilvl="5" w:tplc="041B001B" w:tentative="1">
      <w:start w:val="1"/>
      <w:numFmt w:val="lowerRoman"/>
      <w:lvlText w:val="%6."/>
      <w:lvlJc w:val="right"/>
      <w:pPr>
        <w:ind w:left="4410" w:hanging="180"/>
      </w:pPr>
    </w:lvl>
    <w:lvl w:ilvl="6" w:tplc="041B000F" w:tentative="1">
      <w:start w:val="1"/>
      <w:numFmt w:val="decimal"/>
      <w:lvlText w:val="%7."/>
      <w:lvlJc w:val="left"/>
      <w:pPr>
        <w:ind w:left="5130" w:hanging="360"/>
      </w:pPr>
    </w:lvl>
    <w:lvl w:ilvl="7" w:tplc="041B0019" w:tentative="1">
      <w:start w:val="1"/>
      <w:numFmt w:val="lowerLetter"/>
      <w:lvlText w:val="%8."/>
      <w:lvlJc w:val="left"/>
      <w:pPr>
        <w:ind w:left="5850" w:hanging="360"/>
      </w:pPr>
    </w:lvl>
    <w:lvl w:ilvl="8" w:tplc="041B001B" w:tentative="1">
      <w:start w:val="1"/>
      <w:numFmt w:val="lowerRoman"/>
      <w:lvlText w:val="%9."/>
      <w:lvlJc w:val="right"/>
      <w:pPr>
        <w:ind w:left="6570" w:hanging="180"/>
      </w:pPr>
    </w:lvl>
  </w:abstractNum>
  <w:abstractNum w:abstractNumId="12">
    <w:nsid w:val="36BE61C3"/>
    <w:multiLevelType w:val="singleLevel"/>
    <w:tmpl w:val="194E40A2"/>
    <w:lvl w:ilvl="0">
      <w:start w:val="1"/>
      <w:numFmt w:val="decimal"/>
      <w:pStyle w:val="Nadpis2"/>
      <w:lvlText w:val="%1."/>
      <w:lvlJc w:val="left"/>
      <w:pPr>
        <w:tabs>
          <w:tab w:val="num" w:pos="360"/>
        </w:tabs>
        <w:ind w:left="360" w:hanging="360"/>
      </w:pPr>
      <w:rPr>
        <w:rFonts w:cs="Times New Roman" w:hint="default"/>
      </w:rPr>
    </w:lvl>
  </w:abstractNum>
  <w:abstractNum w:abstractNumId="13">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4">
    <w:nsid w:val="3F6E3204"/>
    <w:multiLevelType w:val="hybridMultilevel"/>
    <w:tmpl w:val="EB4A3076"/>
    <w:lvl w:ilvl="0" w:tplc="2B164D8C">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6">
    <w:nsid w:val="606F51D1"/>
    <w:multiLevelType w:val="hybridMultilevel"/>
    <w:tmpl w:val="62D059CC"/>
    <w:lvl w:ilvl="0" w:tplc="37C6275C">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7">
    <w:nsid w:val="660C3668"/>
    <w:multiLevelType w:val="singleLevel"/>
    <w:tmpl w:val="2E6A0966"/>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18">
    <w:nsid w:val="6754498C"/>
    <w:multiLevelType w:val="hybridMultilevel"/>
    <w:tmpl w:val="9A0E7C6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0110611"/>
    <w:multiLevelType w:val="hybridMultilevel"/>
    <w:tmpl w:val="7786E146"/>
    <w:lvl w:ilvl="0" w:tplc="0409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72783BCF"/>
    <w:multiLevelType w:val="hybridMultilevel"/>
    <w:tmpl w:val="543CEACC"/>
    <w:lvl w:ilvl="0" w:tplc="0409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72B02D5D"/>
    <w:multiLevelType w:val="multilevel"/>
    <w:tmpl w:val="8848A080"/>
    <w:lvl w:ilvl="0">
      <w:start w:val="1"/>
      <w:numFmt w:val="lowerLetter"/>
      <w:lvlText w:val="%1)"/>
      <w:lvlJc w:val="left"/>
      <w:pPr>
        <w:tabs>
          <w:tab w:val="num" w:pos="340"/>
        </w:tabs>
        <w:ind w:left="340" w:hanging="340"/>
      </w:pPr>
      <w:rPr>
        <w:rFonts w:hint="default"/>
      </w:rPr>
    </w:lvl>
    <w:lvl w:ilvl="1">
      <w:start w:val="1"/>
      <w:numFmt w:val="bullet"/>
      <w:lvlText w:val="—"/>
      <w:lvlJc w:val="left"/>
      <w:pPr>
        <w:tabs>
          <w:tab w:val="num" w:pos="680"/>
        </w:tabs>
        <w:ind w:left="680" w:hanging="340"/>
      </w:pPr>
      <w:rPr>
        <w:rFonts w:ascii="Arial" w:hAnsi="Arial" w:cs="Arial" w:hint="default"/>
        <w:sz w:val="24"/>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Arial" w:hAnsi="Arial" w:cs="Arial" w:hint="default"/>
      </w:rPr>
    </w:lvl>
    <w:lvl w:ilvl="4">
      <w:start w:val="1"/>
      <w:numFmt w:val="bullet"/>
      <w:lvlText w:val="-"/>
      <w:lvlJc w:val="left"/>
      <w:pPr>
        <w:tabs>
          <w:tab w:val="num" w:pos="1701"/>
        </w:tabs>
        <w:ind w:left="1701" w:hanging="340"/>
      </w:pPr>
      <w:rPr>
        <w:rFonts w:ascii="9999999" w:hAnsi="9999999" w:hint="default"/>
      </w:rPr>
    </w:lvl>
    <w:lvl w:ilvl="5">
      <w:start w:val="1"/>
      <w:numFmt w:val="bullet"/>
      <w:lvlText w:val="—"/>
      <w:lvlJc w:val="left"/>
      <w:pPr>
        <w:tabs>
          <w:tab w:val="num" w:pos="2041"/>
        </w:tabs>
        <w:ind w:left="2041" w:hanging="340"/>
      </w:pPr>
      <w:rPr>
        <w:rFonts w:ascii="Arial" w:hAnsi="Arial" w:cs="Arial" w:hint="default"/>
      </w:rPr>
    </w:lvl>
    <w:lvl w:ilvl="6">
      <w:start w:val="1"/>
      <w:numFmt w:val="bullet"/>
      <w:lvlText w:val="-"/>
      <w:lvlJc w:val="left"/>
      <w:pPr>
        <w:tabs>
          <w:tab w:val="num" w:pos="2381"/>
        </w:tabs>
        <w:ind w:left="2381" w:hanging="340"/>
      </w:pPr>
      <w:rPr>
        <w:rFonts w:ascii="9999999" w:hAnsi="9999999" w:hint="default"/>
      </w:rPr>
    </w:lvl>
    <w:lvl w:ilvl="7">
      <w:start w:val="1"/>
      <w:numFmt w:val="bullet"/>
      <w:lvlText w:val="—"/>
      <w:lvlJc w:val="left"/>
      <w:pPr>
        <w:tabs>
          <w:tab w:val="num" w:pos="2721"/>
        </w:tabs>
        <w:ind w:left="2721" w:hanging="340"/>
      </w:pPr>
      <w:rPr>
        <w:rFonts w:ascii="Arial" w:hAnsi="Arial" w:cs="Arial" w:hint="default"/>
      </w:rPr>
    </w:lvl>
    <w:lvl w:ilvl="8">
      <w:start w:val="1"/>
      <w:numFmt w:val="bullet"/>
      <w:lvlText w:val="-"/>
      <w:lvlJc w:val="left"/>
      <w:pPr>
        <w:tabs>
          <w:tab w:val="num" w:pos="3061"/>
        </w:tabs>
        <w:ind w:left="3061" w:hanging="340"/>
      </w:pPr>
      <w:rPr>
        <w:rFonts w:ascii="9999999" w:hAnsi="9999999" w:hint="default"/>
      </w:rPr>
    </w:lvl>
  </w:abstractNum>
  <w:abstractNum w:abstractNumId="22">
    <w:nsid w:val="73473C13"/>
    <w:multiLevelType w:val="singleLevel"/>
    <w:tmpl w:val="A9A6E5A0"/>
    <w:lvl w:ilvl="0">
      <w:start w:val="1"/>
      <w:numFmt w:val="upperLetter"/>
      <w:lvlText w:val="%1."/>
      <w:lvlJc w:val="left"/>
      <w:pPr>
        <w:tabs>
          <w:tab w:val="num" w:pos="630"/>
        </w:tabs>
        <w:ind w:left="630" w:hanging="360"/>
      </w:pPr>
      <w:rPr>
        <w:rFonts w:cs="Times New Roman" w:hint="default"/>
      </w:rPr>
    </w:lvl>
  </w:abstractNum>
  <w:abstractNum w:abstractNumId="23">
    <w:nsid w:val="743F576D"/>
    <w:multiLevelType w:val="hybridMultilevel"/>
    <w:tmpl w:val="9A7AAB62"/>
    <w:lvl w:ilvl="0" w:tplc="FAC03B98">
      <w:start w:val="1"/>
      <w:numFmt w:val="upperLetter"/>
      <w:pStyle w:val="Nadpis1"/>
      <w:lvlText w:val="%1."/>
      <w:lvlJc w:val="left"/>
      <w:pPr>
        <w:tabs>
          <w:tab w:val="num" w:pos="630"/>
        </w:tabs>
        <w:ind w:left="63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6">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7">
    <w:nsid w:val="7DA922A2"/>
    <w:multiLevelType w:val="multilevel"/>
    <w:tmpl w:val="27FC51F0"/>
    <w:lvl w:ilvl="0">
      <w:start w:val="1"/>
      <w:numFmt w:val="decimal"/>
      <w:lvlText w:val="%1"/>
      <w:lvlJc w:val="left"/>
      <w:pPr>
        <w:tabs>
          <w:tab w:val="num" w:pos="340"/>
        </w:tabs>
        <w:ind w:left="340" w:hanging="340"/>
      </w:pPr>
      <w:rPr>
        <w:rFonts w:ascii="Arial" w:hAnsi="Arial" w:cs="Arial" w:hint="default"/>
      </w:rPr>
    </w:lvl>
    <w:lvl w:ilvl="1">
      <w:start w:val="1"/>
      <w:numFmt w:val="bullet"/>
      <w:lvlText w:val="—"/>
      <w:lvlJc w:val="left"/>
      <w:pPr>
        <w:tabs>
          <w:tab w:val="num" w:pos="680"/>
        </w:tabs>
        <w:ind w:left="680" w:hanging="340"/>
      </w:pPr>
      <w:rPr>
        <w:rFonts w:ascii="Arial" w:hAnsi="Arial" w:cs="Arial" w:hint="default"/>
        <w:sz w:val="24"/>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Arial" w:hAnsi="Arial" w:cs="Arial" w:hint="default"/>
      </w:rPr>
    </w:lvl>
    <w:lvl w:ilvl="4">
      <w:start w:val="1"/>
      <w:numFmt w:val="bullet"/>
      <w:lvlText w:val="-"/>
      <w:lvlJc w:val="left"/>
      <w:pPr>
        <w:tabs>
          <w:tab w:val="num" w:pos="1701"/>
        </w:tabs>
        <w:ind w:left="1701" w:hanging="340"/>
      </w:pPr>
      <w:rPr>
        <w:rFonts w:ascii="9999999" w:hAnsi="9999999" w:hint="default"/>
      </w:rPr>
    </w:lvl>
    <w:lvl w:ilvl="5">
      <w:start w:val="1"/>
      <w:numFmt w:val="bullet"/>
      <w:lvlText w:val="—"/>
      <w:lvlJc w:val="left"/>
      <w:pPr>
        <w:tabs>
          <w:tab w:val="num" w:pos="2041"/>
        </w:tabs>
        <w:ind w:left="2041" w:hanging="340"/>
      </w:pPr>
      <w:rPr>
        <w:rFonts w:ascii="Arial" w:hAnsi="Arial" w:cs="Arial" w:hint="default"/>
      </w:rPr>
    </w:lvl>
    <w:lvl w:ilvl="6">
      <w:start w:val="1"/>
      <w:numFmt w:val="bullet"/>
      <w:lvlText w:val="-"/>
      <w:lvlJc w:val="left"/>
      <w:pPr>
        <w:tabs>
          <w:tab w:val="num" w:pos="2381"/>
        </w:tabs>
        <w:ind w:left="2381" w:hanging="340"/>
      </w:pPr>
      <w:rPr>
        <w:rFonts w:ascii="9999999" w:hAnsi="9999999" w:hint="default"/>
      </w:rPr>
    </w:lvl>
    <w:lvl w:ilvl="7">
      <w:start w:val="1"/>
      <w:numFmt w:val="bullet"/>
      <w:lvlText w:val="—"/>
      <w:lvlJc w:val="left"/>
      <w:pPr>
        <w:tabs>
          <w:tab w:val="num" w:pos="2721"/>
        </w:tabs>
        <w:ind w:left="2721" w:hanging="340"/>
      </w:pPr>
      <w:rPr>
        <w:rFonts w:ascii="Arial" w:hAnsi="Arial" w:cs="Arial" w:hint="default"/>
      </w:rPr>
    </w:lvl>
    <w:lvl w:ilvl="8">
      <w:start w:val="1"/>
      <w:numFmt w:val="bullet"/>
      <w:lvlText w:val="-"/>
      <w:lvlJc w:val="left"/>
      <w:pPr>
        <w:tabs>
          <w:tab w:val="num" w:pos="3061"/>
        </w:tabs>
        <w:ind w:left="3061" w:hanging="340"/>
      </w:pPr>
      <w:rPr>
        <w:rFonts w:ascii="9999999" w:hAnsi="9999999" w:hint="default"/>
      </w:rPr>
    </w:lvl>
  </w:abstractNum>
  <w:num w:numId="1">
    <w:abstractNumId w:val="22"/>
  </w:num>
  <w:num w:numId="2">
    <w:abstractNumId w:val="12"/>
  </w:num>
  <w:num w:numId="3">
    <w:abstractNumId w:val="10"/>
  </w:num>
  <w:num w:numId="4">
    <w:abstractNumId w:val="24"/>
  </w:num>
  <w:num w:numId="5">
    <w:abstractNumId w:val="0"/>
    <w:lvlOverride w:ilvl="0">
      <w:lvl w:ilvl="0">
        <w:start w:val="1"/>
        <w:numFmt w:val="bullet"/>
        <w:lvlText w:val="-"/>
        <w:legacy w:legacy="1" w:legacySpace="0" w:legacyIndent="360"/>
        <w:lvlJc w:val="left"/>
        <w:pPr>
          <w:ind w:left="360" w:hanging="360"/>
        </w:pPr>
      </w:lvl>
    </w:lvlOverride>
  </w:num>
  <w:num w:numId="6">
    <w:abstractNumId w:val="12"/>
  </w:num>
  <w:num w:numId="7">
    <w:abstractNumId w:val="25"/>
  </w:num>
  <w:num w:numId="8">
    <w:abstractNumId w:val="2"/>
  </w:num>
  <w:num w:numId="9">
    <w:abstractNumId w:val="12"/>
  </w:num>
  <w:num w:numId="10">
    <w:abstractNumId w:val="12"/>
  </w:num>
  <w:num w:numId="11">
    <w:abstractNumId w:val="4"/>
  </w:num>
  <w:num w:numId="12">
    <w:abstractNumId w:val="12"/>
  </w:num>
  <w:num w:numId="13">
    <w:abstractNumId w:val="12"/>
  </w:num>
  <w:num w:numId="14">
    <w:abstractNumId w:val="5"/>
  </w:num>
  <w:num w:numId="15">
    <w:abstractNumId w:val="12"/>
    <w:lvlOverride w:ilvl="0">
      <w:startOverride w:val="1"/>
    </w:lvlOverride>
  </w:num>
  <w:num w:numId="16">
    <w:abstractNumId w:val="12"/>
    <w:lvlOverride w:ilvl="0">
      <w:startOverride w:val="1"/>
    </w:lvlOverride>
  </w:num>
  <w:num w:numId="17">
    <w:abstractNumId w:val="12"/>
    <w:lvlOverride w:ilvl="0">
      <w:startOverride w:val="1"/>
    </w:lvlOverride>
  </w:num>
  <w:num w:numId="18">
    <w:abstractNumId w:val="12"/>
    <w:lvlOverride w:ilvl="0">
      <w:startOverride w:val="1"/>
    </w:lvlOverride>
  </w:num>
  <w:num w:numId="19">
    <w:abstractNumId w:val="1"/>
  </w:num>
  <w:num w:numId="20">
    <w:abstractNumId w:val="12"/>
    <w:lvlOverride w:ilvl="0">
      <w:startOverride w:val="1"/>
    </w:lvlOverride>
  </w:num>
  <w:num w:numId="21">
    <w:abstractNumId w:val="15"/>
  </w:num>
  <w:num w:numId="22">
    <w:abstractNumId w:val="8"/>
  </w:num>
  <w:num w:numId="23">
    <w:abstractNumId w:val="7"/>
  </w:num>
  <w:num w:numId="24">
    <w:abstractNumId w:val="26"/>
  </w:num>
  <w:num w:numId="25">
    <w:abstractNumId w:val="12"/>
    <w:lvlOverride w:ilvl="0">
      <w:startOverride w:val="1"/>
    </w:lvlOverride>
  </w:num>
  <w:num w:numId="26">
    <w:abstractNumId w:val="12"/>
    <w:lvlOverride w:ilvl="0">
      <w:startOverride w:val="1"/>
    </w:lvlOverride>
  </w:num>
  <w:num w:numId="27">
    <w:abstractNumId w:val="12"/>
    <w:lvlOverride w:ilvl="0">
      <w:startOverride w:val="1"/>
    </w:lvlOverride>
  </w:num>
  <w:num w:numId="28">
    <w:abstractNumId w:val="12"/>
    <w:lvlOverride w:ilvl="0">
      <w:startOverride w:val="1"/>
    </w:lvlOverride>
  </w:num>
  <w:num w:numId="29">
    <w:abstractNumId w:val="12"/>
    <w:lvlOverride w:ilvl="0">
      <w:startOverride w:val="1"/>
    </w:lvlOverride>
  </w:num>
  <w:num w:numId="30">
    <w:abstractNumId w:val="12"/>
  </w:num>
  <w:num w:numId="31">
    <w:abstractNumId w:val="12"/>
  </w:num>
  <w:num w:numId="32">
    <w:abstractNumId w:val="12"/>
  </w:num>
  <w:num w:numId="33">
    <w:abstractNumId w:val="12"/>
  </w:num>
  <w:num w:numId="34">
    <w:abstractNumId w:val="10"/>
    <w:lvlOverride w:ilvl="0">
      <w:startOverride w:val="1"/>
    </w:lvlOverride>
  </w:num>
  <w:num w:numId="35">
    <w:abstractNumId w:val="12"/>
  </w:num>
  <w:num w:numId="36">
    <w:abstractNumId w:val="11"/>
  </w:num>
  <w:num w:numId="37">
    <w:abstractNumId w:val="22"/>
  </w:num>
  <w:num w:numId="38">
    <w:abstractNumId w:val="22"/>
  </w:num>
  <w:num w:numId="39">
    <w:abstractNumId w:val="22"/>
  </w:num>
  <w:num w:numId="40">
    <w:abstractNumId w:val="22"/>
  </w:num>
  <w:num w:numId="41">
    <w:abstractNumId w:val="16"/>
  </w:num>
  <w:num w:numId="42">
    <w:abstractNumId w:val="12"/>
    <w:lvlOverride w:ilvl="0">
      <w:startOverride w:val="1"/>
    </w:lvlOverride>
  </w:num>
  <w:num w:numId="43">
    <w:abstractNumId w:val="12"/>
  </w:num>
  <w:num w:numId="44">
    <w:abstractNumId w:val="12"/>
  </w:num>
  <w:num w:numId="45">
    <w:abstractNumId w:val="12"/>
  </w:num>
  <w:num w:numId="46">
    <w:abstractNumId w:val="20"/>
  </w:num>
  <w:num w:numId="47">
    <w:abstractNumId w:val="19"/>
  </w:num>
  <w:num w:numId="48">
    <w:abstractNumId w:val="9"/>
  </w:num>
  <w:num w:numId="49">
    <w:abstractNumId w:val="6"/>
  </w:num>
  <w:num w:numId="50">
    <w:abstractNumId w:val="18"/>
  </w:num>
  <w:num w:numId="51">
    <w:abstractNumId w:val="27"/>
  </w:num>
  <w:num w:numId="52">
    <w:abstractNumId w:val="21"/>
  </w:num>
  <w:num w:numId="53">
    <w:abstractNumId w:val="3"/>
  </w:num>
  <w:num w:numId="54">
    <w:abstractNumId w:val="13"/>
  </w:num>
  <w:num w:numId="55">
    <w:abstractNumId w:val="17"/>
  </w:num>
  <w:num w:numId="56">
    <w:abstractNumId w:val="14"/>
  </w:num>
  <w:num w:numId="57">
    <w:abstractNumId w:val="22"/>
  </w:num>
  <w:num w:numId="58">
    <w:abstractNumId w:val="22"/>
  </w:num>
  <w:num w:numId="59">
    <w:abstractNumId w:val="22"/>
    <w:lvlOverride w:ilvl="0">
      <w:startOverride w:val="11"/>
    </w:lvlOverride>
  </w:num>
  <w:num w:numId="60">
    <w:abstractNumId w:val="22"/>
  </w:num>
  <w:num w:numId="61">
    <w:abstractNumId w:val="23"/>
  </w:num>
  <w:num w:numId="62">
    <w:abstractNumId w:val="23"/>
    <w:lvlOverride w:ilvl="0">
      <w:startOverride w:val="11"/>
    </w:lvlOverride>
  </w:num>
  <w:num w:numId="63">
    <w:abstractNumId w:val="12"/>
  </w:num>
  <w:num w:numId="64">
    <w:abstractNumId w:val="1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106C"/>
    <w:rsid w:val="0000290B"/>
    <w:rsid w:val="00002921"/>
    <w:rsid w:val="000035C3"/>
    <w:rsid w:val="00003788"/>
    <w:rsid w:val="00003C63"/>
    <w:rsid w:val="000040F5"/>
    <w:rsid w:val="00006F02"/>
    <w:rsid w:val="00006F18"/>
    <w:rsid w:val="00007EDE"/>
    <w:rsid w:val="0001044A"/>
    <w:rsid w:val="00010822"/>
    <w:rsid w:val="00010C2A"/>
    <w:rsid w:val="00010CB0"/>
    <w:rsid w:val="00011C3E"/>
    <w:rsid w:val="000124C0"/>
    <w:rsid w:val="0001389C"/>
    <w:rsid w:val="00017791"/>
    <w:rsid w:val="0002130E"/>
    <w:rsid w:val="00021472"/>
    <w:rsid w:val="00025858"/>
    <w:rsid w:val="00026617"/>
    <w:rsid w:val="0002718C"/>
    <w:rsid w:val="000331E6"/>
    <w:rsid w:val="000362A5"/>
    <w:rsid w:val="0003715C"/>
    <w:rsid w:val="00040110"/>
    <w:rsid w:val="000422E9"/>
    <w:rsid w:val="00044859"/>
    <w:rsid w:val="00044898"/>
    <w:rsid w:val="000459C8"/>
    <w:rsid w:val="00045A17"/>
    <w:rsid w:val="000470EC"/>
    <w:rsid w:val="000506E5"/>
    <w:rsid w:val="00052495"/>
    <w:rsid w:val="0005321A"/>
    <w:rsid w:val="00053377"/>
    <w:rsid w:val="00055F68"/>
    <w:rsid w:val="00057D53"/>
    <w:rsid w:val="00062334"/>
    <w:rsid w:val="000633BB"/>
    <w:rsid w:val="00064246"/>
    <w:rsid w:val="00064F6E"/>
    <w:rsid w:val="000658BA"/>
    <w:rsid w:val="00065A16"/>
    <w:rsid w:val="000728D5"/>
    <w:rsid w:val="00072D67"/>
    <w:rsid w:val="00073853"/>
    <w:rsid w:val="000738DF"/>
    <w:rsid w:val="00075B41"/>
    <w:rsid w:val="00076486"/>
    <w:rsid w:val="00080004"/>
    <w:rsid w:val="000812C6"/>
    <w:rsid w:val="00082DB2"/>
    <w:rsid w:val="0008425B"/>
    <w:rsid w:val="00085A3A"/>
    <w:rsid w:val="00086A82"/>
    <w:rsid w:val="0009007A"/>
    <w:rsid w:val="00092C39"/>
    <w:rsid w:val="000934D4"/>
    <w:rsid w:val="00093CC4"/>
    <w:rsid w:val="0009619D"/>
    <w:rsid w:val="000962EF"/>
    <w:rsid w:val="000965D0"/>
    <w:rsid w:val="00096A60"/>
    <w:rsid w:val="000A1BBA"/>
    <w:rsid w:val="000A2620"/>
    <w:rsid w:val="000A2F90"/>
    <w:rsid w:val="000A59D8"/>
    <w:rsid w:val="000A6160"/>
    <w:rsid w:val="000A6FBA"/>
    <w:rsid w:val="000B0D12"/>
    <w:rsid w:val="000B2D4C"/>
    <w:rsid w:val="000B36E5"/>
    <w:rsid w:val="000B4629"/>
    <w:rsid w:val="000B6195"/>
    <w:rsid w:val="000B67F6"/>
    <w:rsid w:val="000C2309"/>
    <w:rsid w:val="000C2D66"/>
    <w:rsid w:val="000C35DD"/>
    <w:rsid w:val="000C663B"/>
    <w:rsid w:val="000C68B3"/>
    <w:rsid w:val="000C7427"/>
    <w:rsid w:val="000D22FF"/>
    <w:rsid w:val="000D2551"/>
    <w:rsid w:val="000D3235"/>
    <w:rsid w:val="000D541C"/>
    <w:rsid w:val="000D7A9D"/>
    <w:rsid w:val="000E219E"/>
    <w:rsid w:val="000E3169"/>
    <w:rsid w:val="000E326C"/>
    <w:rsid w:val="000E6FA7"/>
    <w:rsid w:val="000F1306"/>
    <w:rsid w:val="000F27A2"/>
    <w:rsid w:val="000F3E15"/>
    <w:rsid w:val="000F40C4"/>
    <w:rsid w:val="000F5666"/>
    <w:rsid w:val="000F5D8F"/>
    <w:rsid w:val="00101788"/>
    <w:rsid w:val="00102C1A"/>
    <w:rsid w:val="00103B71"/>
    <w:rsid w:val="00103D54"/>
    <w:rsid w:val="00106117"/>
    <w:rsid w:val="0010620F"/>
    <w:rsid w:val="00106C3C"/>
    <w:rsid w:val="0011292F"/>
    <w:rsid w:val="00120F3A"/>
    <w:rsid w:val="00121784"/>
    <w:rsid w:val="001225B2"/>
    <w:rsid w:val="00124D17"/>
    <w:rsid w:val="00127D9C"/>
    <w:rsid w:val="00136273"/>
    <w:rsid w:val="001367F7"/>
    <w:rsid w:val="00136A4A"/>
    <w:rsid w:val="001376E1"/>
    <w:rsid w:val="00141691"/>
    <w:rsid w:val="00141832"/>
    <w:rsid w:val="00142DDE"/>
    <w:rsid w:val="001438AC"/>
    <w:rsid w:val="0014486E"/>
    <w:rsid w:val="00145D8F"/>
    <w:rsid w:val="00146653"/>
    <w:rsid w:val="00146904"/>
    <w:rsid w:val="00146D61"/>
    <w:rsid w:val="00147BB7"/>
    <w:rsid w:val="00147FB3"/>
    <w:rsid w:val="0015039D"/>
    <w:rsid w:val="00150D36"/>
    <w:rsid w:val="0015162B"/>
    <w:rsid w:val="00154C0F"/>
    <w:rsid w:val="00156231"/>
    <w:rsid w:val="0015674B"/>
    <w:rsid w:val="00157670"/>
    <w:rsid w:val="00157F17"/>
    <w:rsid w:val="0016086B"/>
    <w:rsid w:val="00160AAA"/>
    <w:rsid w:val="001622D0"/>
    <w:rsid w:val="00162AE4"/>
    <w:rsid w:val="00163897"/>
    <w:rsid w:val="00165618"/>
    <w:rsid w:val="001661BD"/>
    <w:rsid w:val="001712A8"/>
    <w:rsid w:val="0017267A"/>
    <w:rsid w:val="00172E9D"/>
    <w:rsid w:val="001733C5"/>
    <w:rsid w:val="0017596D"/>
    <w:rsid w:val="00175C10"/>
    <w:rsid w:val="00175F90"/>
    <w:rsid w:val="00177051"/>
    <w:rsid w:val="00177930"/>
    <w:rsid w:val="00177C59"/>
    <w:rsid w:val="001806BA"/>
    <w:rsid w:val="00182236"/>
    <w:rsid w:val="00184B04"/>
    <w:rsid w:val="00193EE6"/>
    <w:rsid w:val="001948A8"/>
    <w:rsid w:val="001949FC"/>
    <w:rsid w:val="00194BFD"/>
    <w:rsid w:val="00194D46"/>
    <w:rsid w:val="00196BCB"/>
    <w:rsid w:val="001A1C39"/>
    <w:rsid w:val="001A209E"/>
    <w:rsid w:val="001A233E"/>
    <w:rsid w:val="001A2A8E"/>
    <w:rsid w:val="001A3038"/>
    <w:rsid w:val="001A566C"/>
    <w:rsid w:val="001A7CD7"/>
    <w:rsid w:val="001B1CC1"/>
    <w:rsid w:val="001B25F2"/>
    <w:rsid w:val="001B30CC"/>
    <w:rsid w:val="001B5156"/>
    <w:rsid w:val="001B5855"/>
    <w:rsid w:val="001C0A6A"/>
    <w:rsid w:val="001C0BB8"/>
    <w:rsid w:val="001C2EF3"/>
    <w:rsid w:val="001C643A"/>
    <w:rsid w:val="001C6777"/>
    <w:rsid w:val="001C7E94"/>
    <w:rsid w:val="001D027E"/>
    <w:rsid w:val="001D06F0"/>
    <w:rsid w:val="001D181E"/>
    <w:rsid w:val="001D34E0"/>
    <w:rsid w:val="001D3DCB"/>
    <w:rsid w:val="001D4903"/>
    <w:rsid w:val="001D4E8A"/>
    <w:rsid w:val="001D507C"/>
    <w:rsid w:val="001D6B89"/>
    <w:rsid w:val="001E03E6"/>
    <w:rsid w:val="001E3EC9"/>
    <w:rsid w:val="001E57E1"/>
    <w:rsid w:val="001E6939"/>
    <w:rsid w:val="001E7DAF"/>
    <w:rsid w:val="001F338B"/>
    <w:rsid w:val="001F4270"/>
    <w:rsid w:val="001F794B"/>
    <w:rsid w:val="00205B8A"/>
    <w:rsid w:val="00212EAD"/>
    <w:rsid w:val="002130D8"/>
    <w:rsid w:val="002146BD"/>
    <w:rsid w:val="0021533B"/>
    <w:rsid w:val="002157F3"/>
    <w:rsid w:val="00216E9E"/>
    <w:rsid w:val="0021757D"/>
    <w:rsid w:val="00217B7E"/>
    <w:rsid w:val="0022133C"/>
    <w:rsid w:val="00225398"/>
    <w:rsid w:val="002304B6"/>
    <w:rsid w:val="0023060E"/>
    <w:rsid w:val="00233D1F"/>
    <w:rsid w:val="00236BB5"/>
    <w:rsid w:val="002418D5"/>
    <w:rsid w:val="00245F14"/>
    <w:rsid w:val="00251BF2"/>
    <w:rsid w:val="00252E14"/>
    <w:rsid w:val="00253915"/>
    <w:rsid w:val="00254418"/>
    <w:rsid w:val="00255923"/>
    <w:rsid w:val="002561D6"/>
    <w:rsid w:val="0025662A"/>
    <w:rsid w:val="00260C4C"/>
    <w:rsid w:val="00261611"/>
    <w:rsid w:val="00262C16"/>
    <w:rsid w:val="00262CD4"/>
    <w:rsid w:val="00265B44"/>
    <w:rsid w:val="002667C3"/>
    <w:rsid w:val="00267E93"/>
    <w:rsid w:val="0027130A"/>
    <w:rsid w:val="0027298D"/>
    <w:rsid w:val="00276040"/>
    <w:rsid w:val="002776D2"/>
    <w:rsid w:val="00280D5B"/>
    <w:rsid w:val="00283139"/>
    <w:rsid w:val="002837B7"/>
    <w:rsid w:val="00286A3D"/>
    <w:rsid w:val="00290848"/>
    <w:rsid w:val="00290A84"/>
    <w:rsid w:val="00294BAE"/>
    <w:rsid w:val="002977CC"/>
    <w:rsid w:val="002A264B"/>
    <w:rsid w:val="002A2B28"/>
    <w:rsid w:val="002A2DCE"/>
    <w:rsid w:val="002A3BC8"/>
    <w:rsid w:val="002A76A5"/>
    <w:rsid w:val="002A7CDF"/>
    <w:rsid w:val="002B00B4"/>
    <w:rsid w:val="002B0227"/>
    <w:rsid w:val="002B0687"/>
    <w:rsid w:val="002B2E36"/>
    <w:rsid w:val="002B2E75"/>
    <w:rsid w:val="002B355E"/>
    <w:rsid w:val="002C160D"/>
    <w:rsid w:val="002C273C"/>
    <w:rsid w:val="002C4B2C"/>
    <w:rsid w:val="002C6EEA"/>
    <w:rsid w:val="002D4AEE"/>
    <w:rsid w:val="002D69FB"/>
    <w:rsid w:val="002D77A3"/>
    <w:rsid w:val="002E0A03"/>
    <w:rsid w:val="002E0E7B"/>
    <w:rsid w:val="002E1786"/>
    <w:rsid w:val="002E35FC"/>
    <w:rsid w:val="002E7FD3"/>
    <w:rsid w:val="002F05C7"/>
    <w:rsid w:val="002F3C09"/>
    <w:rsid w:val="002F5513"/>
    <w:rsid w:val="002F61D9"/>
    <w:rsid w:val="002F626C"/>
    <w:rsid w:val="002F770F"/>
    <w:rsid w:val="00301031"/>
    <w:rsid w:val="00301C73"/>
    <w:rsid w:val="00303342"/>
    <w:rsid w:val="00306529"/>
    <w:rsid w:val="00307540"/>
    <w:rsid w:val="00307AA8"/>
    <w:rsid w:val="00310A8B"/>
    <w:rsid w:val="003125EA"/>
    <w:rsid w:val="00312F45"/>
    <w:rsid w:val="00313677"/>
    <w:rsid w:val="003147AA"/>
    <w:rsid w:val="00321474"/>
    <w:rsid w:val="00327C7E"/>
    <w:rsid w:val="00331FD6"/>
    <w:rsid w:val="00332965"/>
    <w:rsid w:val="00334427"/>
    <w:rsid w:val="0033508A"/>
    <w:rsid w:val="00335C04"/>
    <w:rsid w:val="00336150"/>
    <w:rsid w:val="0034119B"/>
    <w:rsid w:val="00342B74"/>
    <w:rsid w:val="00342E08"/>
    <w:rsid w:val="003430CD"/>
    <w:rsid w:val="003434C5"/>
    <w:rsid w:val="0034657A"/>
    <w:rsid w:val="003537D0"/>
    <w:rsid w:val="0035475F"/>
    <w:rsid w:val="00362BB0"/>
    <w:rsid w:val="0036354A"/>
    <w:rsid w:val="0036502B"/>
    <w:rsid w:val="00365535"/>
    <w:rsid w:val="003668E0"/>
    <w:rsid w:val="00367A6E"/>
    <w:rsid w:val="00370C30"/>
    <w:rsid w:val="00370D5A"/>
    <w:rsid w:val="003716F9"/>
    <w:rsid w:val="00373F06"/>
    <w:rsid w:val="00381F12"/>
    <w:rsid w:val="003838FF"/>
    <w:rsid w:val="00385595"/>
    <w:rsid w:val="00385B46"/>
    <w:rsid w:val="00386690"/>
    <w:rsid w:val="00386D15"/>
    <w:rsid w:val="00390131"/>
    <w:rsid w:val="00390A5A"/>
    <w:rsid w:val="00395629"/>
    <w:rsid w:val="0039746B"/>
    <w:rsid w:val="003A2B7F"/>
    <w:rsid w:val="003A39B3"/>
    <w:rsid w:val="003A45DB"/>
    <w:rsid w:val="003A5BF1"/>
    <w:rsid w:val="003A66AC"/>
    <w:rsid w:val="003A7A70"/>
    <w:rsid w:val="003B10F7"/>
    <w:rsid w:val="003B2010"/>
    <w:rsid w:val="003B4BE0"/>
    <w:rsid w:val="003B591C"/>
    <w:rsid w:val="003C3FDF"/>
    <w:rsid w:val="003C6B7B"/>
    <w:rsid w:val="003C74BC"/>
    <w:rsid w:val="003D140B"/>
    <w:rsid w:val="003D5127"/>
    <w:rsid w:val="003E0FA2"/>
    <w:rsid w:val="003E34D1"/>
    <w:rsid w:val="003E3B43"/>
    <w:rsid w:val="003E3C3B"/>
    <w:rsid w:val="003E469A"/>
    <w:rsid w:val="003F1ABB"/>
    <w:rsid w:val="003F28D5"/>
    <w:rsid w:val="003F345E"/>
    <w:rsid w:val="003F3AAE"/>
    <w:rsid w:val="003F6BAD"/>
    <w:rsid w:val="004007CA"/>
    <w:rsid w:val="00401F9E"/>
    <w:rsid w:val="004027CF"/>
    <w:rsid w:val="004146AB"/>
    <w:rsid w:val="00415F17"/>
    <w:rsid w:val="00416A1F"/>
    <w:rsid w:val="00420D87"/>
    <w:rsid w:val="0042136A"/>
    <w:rsid w:val="00423AFA"/>
    <w:rsid w:val="0042507E"/>
    <w:rsid w:val="004262D7"/>
    <w:rsid w:val="00430148"/>
    <w:rsid w:val="00430375"/>
    <w:rsid w:val="004313A2"/>
    <w:rsid w:val="004330B3"/>
    <w:rsid w:val="00436608"/>
    <w:rsid w:val="004409F5"/>
    <w:rsid w:val="00442157"/>
    <w:rsid w:val="00444033"/>
    <w:rsid w:val="00446423"/>
    <w:rsid w:val="0044737A"/>
    <w:rsid w:val="004508CD"/>
    <w:rsid w:val="004523D4"/>
    <w:rsid w:val="00452C96"/>
    <w:rsid w:val="004542EC"/>
    <w:rsid w:val="0045465E"/>
    <w:rsid w:val="0045589D"/>
    <w:rsid w:val="004563C2"/>
    <w:rsid w:val="00456444"/>
    <w:rsid w:val="00460337"/>
    <w:rsid w:val="00460A08"/>
    <w:rsid w:val="0046138C"/>
    <w:rsid w:val="00461D2D"/>
    <w:rsid w:val="00467471"/>
    <w:rsid w:val="00473595"/>
    <w:rsid w:val="00475FEA"/>
    <w:rsid w:val="00477F41"/>
    <w:rsid w:val="00480F18"/>
    <w:rsid w:val="00482D73"/>
    <w:rsid w:val="00483A16"/>
    <w:rsid w:val="00485C3E"/>
    <w:rsid w:val="00490818"/>
    <w:rsid w:val="00491AF0"/>
    <w:rsid w:val="00491C69"/>
    <w:rsid w:val="00491D18"/>
    <w:rsid w:val="00493748"/>
    <w:rsid w:val="00494C90"/>
    <w:rsid w:val="00496A4E"/>
    <w:rsid w:val="004A045E"/>
    <w:rsid w:val="004A085B"/>
    <w:rsid w:val="004A2ADF"/>
    <w:rsid w:val="004A4D80"/>
    <w:rsid w:val="004A6C40"/>
    <w:rsid w:val="004B05AD"/>
    <w:rsid w:val="004B2402"/>
    <w:rsid w:val="004B2651"/>
    <w:rsid w:val="004B41A6"/>
    <w:rsid w:val="004B599A"/>
    <w:rsid w:val="004B6425"/>
    <w:rsid w:val="004B69E1"/>
    <w:rsid w:val="004B6E4A"/>
    <w:rsid w:val="004B7636"/>
    <w:rsid w:val="004C0B61"/>
    <w:rsid w:val="004C1C27"/>
    <w:rsid w:val="004C2EC0"/>
    <w:rsid w:val="004C540D"/>
    <w:rsid w:val="004D0AEA"/>
    <w:rsid w:val="004D25F3"/>
    <w:rsid w:val="004D27C9"/>
    <w:rsid w:val="004D28E6"/>
    <w:rsid w:val="004D2C2D"/>
    <w:rsid w:val="004D3B14"/>
    <w:rsid w:val="004D3B4A"/>
    <w:rsid w:val="004D5D88"/>
    <w:rsid w:val="004D639D"/>
    <w:rsid w:val="004E0BAA"/>
    <w:rsid w:val="004E1874"/>
    <w:rsid w:val="004E79BF"/>
    <w:rsid w:val="004F7D4B"/>
    <w:rsid w:val="005011A6"/>
    <w:rsid w:val="00501792"/>
    <w:rsid w:val="005025DB"/>
    <w:rsid w:val="00506E0F"/>
    <w:rsid w:val="00507B8B"/>
    <w:rsid w:val="005131C0"/>
    <w:rsid w:val="005138B1"/>
    <w:rsid w:val="00513F9E"/>
    <w:rsid w:val="00515879"/>
    <w:rsid w:val="00521744"/>
    <w:rsid w:val="0052268F"/>
    <w:rsid w:val="00522E85"/>
    <w:rsid w:val="00525B57"/>
    <w:rsid w:val="00527162"/>
    <w:rsid w:val="00533CDF"/>
    <w:rsid w:val="0053446D"/>
    <w:rsid w:val="005356AA"/>
    <w:rsid w:val="00535817"/>
    <w:rsid w:val="00537077"/>
    <w:rsid w:val="00537C49"/>
    <w:rsid w:val="00541789"/>
    <w:rsid w:val="00542006"/>
    <w:rsid w:val="0054259E"/>
    <w:rsid w:val="00542B6D"/>
    <w:rsid w:val="005451B9"/>
    <w:rsid w:val="00545B77"/>
    <w:rsid w:val="005461F0"/>
    <w:rsid w:val="00546648"/>
    <w:rsid w:val="00546BD3"/>
    <w:rsid w:val="0054786F"/>
    <w:rsid w:val="00551467"/>
    <w:rsid w:val="00553AFB"/>
    <w:rsid w:val="00555FAD"/>
    <w:rsid w:val="00561333"/>
    <w:rsid w:val="00564B72"/>
    <w:rsid w:val="00565CFD"/>
    <w:rsid w:val="005708D3"/>
    <w:rsid w:val="00573112"/>
    <w:rsid w:val="005747F7"/>
    <w:rsid w:val="0057480F"/>
    <w:rsid w:val="00581231"/>
    <w:rsid w:val="0058479C"/>
    <w:rsid w:val="00587D5A"/>
    <w:rsid w:val="00590F44"/>
    <w:rsid w:val="005927C7"/>
    <w:rsid w:val="00592B74"/>
    <w:rsid w:val="0059558B"/>
    <w:rsid w:val="005966AC"/>
    <w:rsid w:val="0059705F"/>
    <w:rsid w:val="005A378D"/>
    <w:rsid w:val="005A38F9"/>
    <w:rsid w:val="005A55A8"/>
    <w:rsid w:val="005A76F0"/>
    <w:rsid w:val="005A7FDD"/>
    <w:rsid w:val="005B316E"/>
    <w:rsid w:val="005B3806"/>
    <w:rsid w:val="005B4970"/>
    <w:rsid w:val="005B508D"/>
    <w:rsid w:val="005B6585"/>
    <w:rsid w:val="005B6799"/>
    <w:rsid w:val="005C3DF4"/>
    <w:rsid w:val="005C50FC"/>
    <w:rsid w:val="005C6657"/>
    <w:rsid w:val="005D0998"/>
    <w:rsid w:val="005D25E4"/>
    <w:rsid w:val="005D2A89"/>
    <w:rsid w:val="005D3648"/>
    <w:rsid w:val="005D4842"/>
    <w:rsid w:val="005D5555"/>
    <w:rsid w:val="005D614C"/>
    <w:rsid w:val="005D67CD"/>
    <w:rsid w:val="005E09B4"/>
    <w:rsid w:val="005E5284"/>
    <w:rsid w:val="005E6329"/>
    <w:rsid w:val="005F04C5"/>
    <w:rsid w:val="005F2BC8"/>
    <w:rsid w:val="005F2F86"/>
    <w:rsid w:val="005F5D4F"/>
    <w:rsid w:val="005F69B0"/>
    <w:rsid w:val="005F6E8B"/>
    <w:rsid w:val="005F7627"/>
    <w:rsid w:val="005F7EB1"/>
    <w:rsid w:val="005F7FDE"/>
    <w:rsid w:val="006019F5"/>
    <w:rsid w:val="0060236A"/>
    <w:rsid w:val="006028A7"/>
    <w:rsid w:val="00603636"/>
    <w:rsid w:val="00603EFB"/>
    <w:rsid w:val="0060516A"/>
    <w:rsid w:val="006069C3"/>
    <w:rsid w:val="006069D3"/>
    <w:rsid w:val="00607625"/>
    <w:rsid w:val="00610BED"/>
    <w:rsid w:val="006150F6"/>
    <w:rsid w:val="006201DD"/>
    <w:rsid w:val="00620DD4"/>
    <w:rsid w:val="00621C5A"/>
    <w:rsid w:val="00625679"/>
    <w:rsid w:val="00627B6C"/>
    <w:rsid w:val="00630386"/>
    <w:rsid w:val="006330AB"/>
    <w:rsid w:val="006339DC"/>
    <w:rsid w:val="00637F0C"/>
    <w:rsid w:val="00640350"/>
    <w:rsid w:val="00641554"/>
    <w:rsid w:val="00641912"/>
    <w:rsid w:val="006421CA"/>
    <w:rsid w:val="00642D7E"/>
    <w:rsid w:val="00642EE9"/>
    <w:rsid w:val="0064520D"/>
    <w:rsid w:val="006510AA"/>
    <w:rsid w:val="00651349"/>
    <w:rsid w:val="006513F5"/>
    <w:rsid w:val="00651689"/>
    <w:rsid w:val="00654F3D"/>
    <w:rsid w:val="006575EA"/>
    <w:rsid w:val="00661058"/>
    <w:rsid w:val="00662C25"/>
    <w:rsid w:val="006642E7"/>
    <w:rsid w:val="0066618F"/>
    <w:rsid w:val="00671BB4"/>
    <w:rsid w:val="006728F5"/>
    <w:rsid w:val="006750FE"/>
    <w:rsid w:val="00683333"/>
    <w:rsid w:val="00683D00"/>
    <w:rsid w:val="0068537D"/>
    <w:rsid w:val="006912E2"/>
    <w:rsid w:val="006913F3"/>
    <w:rsid w:val="00694308"/>
    <w:rsid w:val="00694931"/>
    <w:rsid w:val="006951B8"/>
    <w:rsid w:val="00695573"/>
    <w:rsid w:val="00696BD2"/>
    <w:rsid w:val="00697657"/>
    <w:rsid w:val="00697EE7"/>
    <w:rsid w:val="00697F7C"/>
    <w:rsid w:val="006A0DBE"/>
    <w:rsid w:val="006A0F67"/>
    <w:rsid w:val="006A12A0"/>
    <w:rsid w:val="006A324C"/>
    <w:rsid w:val="006A35AF"/>
    <w:rsid w:val="006A3BC9"/>
    <w:rsid w:val="006A3C75"/>
    <w:rsid w:val="006A40AE"/>
    <w:rsid w:val="006A491F"/>
    <w:rsid w:val="006A4A61"/>
    <w:rsid w:val="006A72E4"/>
    <w:rsid w:val="006A737C"/>
    <w:rsid w:val="006B3089"/>
    <w:rsid w:val="006B308A"/>
    <w:rsid w:val="006C1B47"/>
    <w:rsid w:val="006C27AA"/>
    <w:rsid w:val="006C41B9"/>
    <w:rsid w:val="006C7E4D"/>
    <w:rsid w:val="006D36EA"/>
    <w:rsid w:val="006D3D0B"/>
    <w:rsid w:val="006D65DC"/>
    <w:rsid w:val="006D7585"/>
    <w:rsid w:val="006E546E"/>
    <w:rsid w:val="006E554A"/>
    <w:rsid w:val="006E6FE9"/>
    <w:rsid w:val="006F28DA"/>
    <w:rsid w:val="006F4B46"/>
    <w:rsid w:val="006F77D0"/>
    <w:rsid w:val="00701F03"/>
    <w:rsid w:val="00702D64"/>
    <w:rsid w:val="00703344"/>
    <w:rsid w:val="00703892"/>
    <w:rsid w:val="00703FAB"/>
    <w:rsid w:val="0070469E"/>
    <w:rsid w:val="007111F7"/>
    <w:rsid w:val="00712288"/>
    <w:rsid w:val="00713F8C"/>
    <w:rsid w:val="00714597"/>
    <w:rsid w:val="007160C1"/>
    <w:rsid w:val="00717F9A"/>
    <w:rsid w:val="007240C9"/>
    <w:rsid w:val="0072695D"/>
    <w:rsid w:val="00726991"/>
    <w:rsid w:val="00727477"/>
    <w:rsid w:val="007350CE"/>
    <w:rsid w:val="007351E5"/>
    <w:rsid w:val="00741092"/>
    <w:rsid w:val="00741408"/>
    <w:rsid w:val="00742680"/>
    <w:rsid w:val="00744FF4"/>
    <w:rsid w:val="00746C9E"/>
    <w:rsid w:val="0074727D"/>
    <w:rsid w:val="007478E4"/>
    <w:rsid w:val="00747AFA"/>
    <w:rsid w:val="00750259"/>
    <w:rsid w:val="007508D8"/>
    <w:rsid w:val="0075139D"/>
    <w:rsid w:val="0075768F"/>
    <w:rsid w:val="007658EA"/>
    <w:rsid w:val="00765AF9"/>
    <w:rsid w:val="0076640B"/>
    <w:rsid w:val="00767393"/>
    <w:rsid w:val="00772223"/>
    <w:rsid w:val="0077399F"/>
    <w:rsid w:val="00775BCC"/>
    <w:rsid w:val="00777324"/>
    <w:rsid w:val="00780282"/>
    <w:rsid w:val="00781B9D"/>
    <w:rsid w:val="0078301F"/>
    <w:rsid w:val="00785704"/>
    <w:rsid w:val="0078624C"/>
    <w:rsid w:val="0078754C"/>
    <w:rsid w:val="00787FAD"/>
    <w:rsid w:val="007902B7"/>
    <w:rsid w:val="0079191F"/>
    <w:rsid w:val="0079433C"/>
    <w:rsid w:val="007959BB"/>
    <w:rsid w:val="00797E30"/>
    <w:rsid w:val="007A005F"/>
    <w:rsid w:val="007A0674"/>
    <w:rsid w:val="007A1781"/>
    <w:rsid w:val="007A269B"/>
    <w:rsid w:val="007A293D"/>
    <w:rsid w:val="007A491D"/>
    <w:rsid w:val="007A66B7"/>
    <w:rsid w:val="007B18CE"/>
    <w:rsid w:val="007B2031"/>
    <w:rsid w:val="007B2E7A"/>
    <w:rsid w:val="007B314C"/>
    <w:rsid w:val="007B3A69"/>
    <w:rsid w:val="007B72DA"/>
    <w:rsid w:val="007C0FA2"/>
    <w:rsid w:val="007C3B50"/>
    <w:rsid w:val="007C418B"/>
    <w:rsid w:val="007D2F0F"/>
    <w:rsid w:val="007D3E38"/>
    <w:rsid w:val="007D5600"/>
    <w:rsid w:val="007D6502"/>
    <w:rsid w:val="007E1E1D"/>
    <w:rsid w:val="007E3C7C"/>
    <w:rsid w:val="007E47FA"/>
    <w:rsid w:val="007E4E9F"/>
    <w:rsid w:val="007E5FE9"/>
    <w:rsid w:val="007E7B15"/>
    <w:rsid w:val="007F0660"/>
    <w:rsid w:val="007F3217"/>
    <w:rsid w:val="007F4606"/>
    <w:rsid w:val="007F4FD0"/>
    <w:rsid w:val="007F69C0"/>
    <w:rsid w:val="0080087A"/>
    <w:rsid w:val="0080327D"/>
    <w:rsid w:val="00803D2C"/>
    <w:rsid w:val="00804A02"/>
    <w:rsid w:val="0080548E"/>
    <w:rsid w:val="00805784"/>
    <w:rsid w:val="00806EE2"/>
    <w:rsid w:val="00807D06"/>
    <w:rsid w:val="00810D9A"/>
    <w:rsid w:val="00813C5B"/>
    <w:rsid w:val="00815894"/>
    <w:rsid w:val="00815A32"/>
    <w:rsid w:val="00820EF3"/>
    <w:rsid w:val="008224FC"/>
    <w:rsid w:val="00824231"/>
    <w:rsid w:val="00826F1E"/>
    <w:rsid w:val="008313EA"/>
    <w:rsid w:val="008315EC"/>
    <w:rsid w:val="008323FB"/>
    <w:rsid w:val="0083467A"/>
    <w:rsid w:val="00843690"/>
    <w:rsid w:val="00851506"/>
    <w:rsid w:val="008524CF"/>
    <w:rsid w:val="00853D01"/>
    <w:rsid w:val="0085412D"/>
    <w:rsid w:val="008543BA"/>
    <w:rsid w:val="00854DC3"/>
    <w:rsid w:val="00857559"/>
    <w:rsid w:val="00861725"/>
    <w:rsid w:val="00861749"/>
    <w:rsid w:val="0086399B"/>
    <w:rsid w:val="008648B4"/>
    <w:rsid w:val="00864CBA"/>
    <w:rsid w:val="008669C1"/>
    <w:rsid w:val="00866D03"/>
    <w:rsid w:val="00874443"/>
    <w:rsid w:val="00876549"/>
    <w:rsid w:val="0087664E"/>
    <w:rsid w:val="00881E95"/>
    <w:rsid w:val="00883C7D"/>
    <w:rsid w:val="00884304"/>
    <w:rsid w:val="008843ED"/>
    <w:rsid w:val="008845B1"/>
    <w:rsid w:val="00887683"/>
    <w:rsid w:val="00887C84"/>
    <w:rsid w:val="0089020D"/>
    <w:rsid w:val="00892E55"/>
    <w:rsid w:val="00894C75"/>
    <w:rsid w:val="0089652C"/>
    <w:rsid w:val="008970D9"/>
    <w:rsid w:val="008A1EC9"/>
    <w:rsid w:val="008A2D79"/>
    <w:rsid w:val="008A3FE8"/>
    <w:rsid w:val="008A4DD6"/>
    <w:rsid w:val="008A6D28"/>
    <w:rsid w:val="008B0A9D"/>
    <w:rsid w:val="008B0D1D"/>
    <w:rsid w:val="008B1B50"/>
    <w:rsid w:val="008B206F"/>
    <w:rsid w:val="008B217F"/>
    <w:rsid w:val="008B22CE"/>
    <w:rsid w:val="008B26DA"/>
    <w:rsid w:val="008B38B7"/>
    <w:rsid w:val="008B4C7F"/>
    <w:rsid w:val="008B6694"/>
    <w:rsid w:val="008C5CB0"/>
    <w:rsid w:val="008D0722"/>
    <w:rsid w:val="008D0944"/>
    <w:rsid w:val="008D2F11"/>
    <w:rsid w:val="008D396C"/>
    <w:rsid w:val="008D6361"/>
    <w:rsid w:val="008D6BCF"/>
    <w:rsid w:val="008D7145"/>
    <w:rsid w:val="008E0158"/>
    <w:rsid w:val="008E04AE"/>
    <w:rsid w:val="008E11D4"/>
    <w:rsid w:val="008E285F"/>
    <w:rsid w:val="008E5B6D"/>
    <w:rsid w:val="008E68A4"/>
    <w:rsid w:val="008E6E81"/>
    <w:rsid w:val="008F0030"/>
    <w:rsid w:val="008F4833"/>
    <w:rsid w:val="00900696"/>
    <w:rsid w:val="0090078A"/>
    <w:rsid w:val="00903D76"/>
    <w:rsid w:val="00905D56"/>
    <w:rsid w:val="0090655D"/>
    <w:rsid w:val="00907C7E"/>
    <w:rsid w:val="00910F8F"/>
    <w:rsid w:val="00911AC0"/>
    <w:rsid w:val="00911F15"/>
    <w:rsid w:val="009147C4"/>
    <w:rsid w:val="00914E91"/>
    <w:rsid w:val="009153C7"/>
    <w:rsid w:val="00915718"/>
    <w:rsid w:val="00916672"/>
    <w:rsid w:val="009224F9"/>
    <w:rsid w:val="009226CD"/>
    <w:rsid w:val="009246E5"/>
    <w:rsid w:val="0092518F"/>
    <w:rsid w:val="00925491"/>
    <w:rsid w:val="00927636"/>
    <w:rsid w:val="009310A9"/>
    <w:rsid w:val="00931AE0"/>
    <w:rsid w:val="00934F01"/>
    <w:rsid w:val="00935D83"/>
    <w:rsid w:val="00937B46"/>
    <w:rsid w:val="00937F33"/>
    <w:rsid w:val="00940CD8"/>
    <w:rsid w:val="009441EB"/>
    <w:rsid w:val="009458E0"/>
    <w:rsid w:val="00946F01"/>
    <w:rsid w:val="0095003F"/>
    <w:rsid w:val="009505BC"/>
    <w:rsid w:val="0095236A"/>
    <w:rsid w:val="00954399"/>
    <w:rsid w:val="0095766E"/>
    <w:rsid w:val="0096295E"/>
    <w:rsid w:val="00962CC8"/>
    <w:rsid w:val="0096570F"/>
    <w:rsid w:val="00966054"/>
    <w:rsid w:val="00970759"/>
    <w:rsid w:val="0097178F"/>
    <w:rsid w:val="009738C3"/>
    <w:rsid w:val="009743BF"/>
    <w:rsid w:val="00974CCE"/>
    <w:rsid w:val="0098136C"/>
    <w:rsid w:val="00981BF8"/>
    <w:rsid w:val="00982476"/>
    <w:rsid w:val="0098537D"/>
    <w:rsid w:val="00985D23"/>
    <w:rsid w:val="0098647C"/>
    <w:rsid w:val="0098653A"/>
    <w:rsid w:val="00991C72"/>
    <w:rsid w:val="00992C10"/>
    <w:rsid w:val="009934D2"/>
    <w:rsid w:val="009939EA"/>
    <w:rsid w:val="00993E0B"/>
    <w:rsid w:val="009947C9"/>
    <w:rsid w:val="00997806"/>
    <w:rsid w:val="009A0A45"/>
    <w:rsid w:val="009A5B37"/>
    <w:rsid w:val="009B029D"/>
    <w:rsid w:val="009B441A"/>
    <w:rsid w:val="009B60B7"/>
    <w:rsid w:val="009B7785"/>
    <w:rsid w:val="009B7AFB"/>
    <w:rsid w:val="009C0B37"/>
    <w:rsid w:val="009C33CC"/>
    <w:rsid w:val="009C664D"/>
    <w:rsid w:val="009C77E8"/>
    <w:rsid w:val="009D02E9"/>
    <w:rsid w:val="009D0700"/>
    <w:rsid w:val="009D1593"/>
    <w:rsid w:val="009D250C"/>
    <w:rsid w:val="009D2ECF"/>
    <w:rsid w:val="009D33FD"/>
    <w:rsid w:val="009D6438"/>
    <w:rsid w:val="009D6870"/>
    <w:rsid w:val="009D68DF"/>
    <w:rsid w:val="009D73C9"/>
    <w:rsid w:val="009E0FBD"/>
    <w:rsid w:val="009E14E9"/>
    <w:rsid w:val="009E16EA"/>
    <w:rsid w:val="009E24F0"/>
    <w:rsid w:val="009E30D9"/>
    <w:rsid w:val="009E3767"/>
    <w:rsid w:val="009E54B5"/>
    <w:rsid w:val="009E6770"/>
    <w:rsid w:val="009F28D9"/>
    <w:rsid w:val="009F5BF1"/>
    <w:rsid w:val="009F614A"/>
    <w:rsid w:val="009F6726"/>
    <w:rsid w:val="009F6927"/>
    <w:rsid w:val="009F6C98"/>
    <w:rsid w:val="00A0123F"/>
    <w:rsid w:val="00A02942"/>
    <w:rsid w:val="00A05FBA"/>
    <w:rsid w:val="00A07873"/>
    <w:rsid w:val="00A10814"/>
    <w:rsid w:val="00A108C4"/>
    <w:rsid w:val="00A13E99"/>
    <w:rsid w:val="00A1409C"/>
    <w:rsid w:val="00A2012A"/>
    <w:rsid w:val="00A2056B"/>
    <w:rsid w:val="00A20792"/>
    <w:rsid w:val="00A225B8"/>
    <w:rsid w:val="00A23B33"/>
    <w:rsid w:val="00A25722"/>
    <w:rsid w:val="00A26359"/>
    <w:rsid w:val="00A27795"/>
    <w:rsid w:val="00A31DFF"/>
    <w:rsid w:val="00A32FB4"/>
    <w:rsid w:val="00A34E69"/>
    <w:rsid w:val="00A373AF"/>
    <w:rsid w:val="00A47B3C"/>
    <w:rsid w:val="00A50DFE"/>
    <w:rsid w:val="00A52293"/>
    <w:rsid w:val="00A5358B"/>
    <w:rsid w:val="00A53AF1"/>
    <w:rsid w:val="00A55C86"/>
    <w:rsid w:val="00A5618F"/>
    <w:rsid w:val="00A5673E"/>
    <w:rsid w:val="00A639F4"/>
    <w:rsid w:val="00A6634A"/>
    <w:rsid w:val="00A6663F"/>
    <w:rsid w:val="00A66D37"/>
    <w:rsid w:val="00A679FD"/>
    <w:rsid w:val="00A70B8E"/>
    <w:rsid w:val="00A7144F"/>
    <w:rsid w:val="00A72805"/>
    <w:rsid w:val="00A72982"/>
    <w:rsid w:val="00A73571"/>
    <w:rsid w:val="00A73577"/>
    <w:rsid w:val="00A7593A"/>
    <w:rsid w:val="00A77279"/>
    <w:rsid w:val="00A8108C"/>
    <w:rsid w:val="00A82A1C"/>
    <w:rsid w:val="00A82F9A"/>
    <w:rsid w:val="00A84652"/>
    <w:rsid w:val="00A90379"/>
    <w:rsid w:val="00A9048F"/>
    <w:rsid w:val="00A90D4B"/>
    <w:rsid w:val="00A947C7"/>
    <w:rsid w:val="00A95312"/>
    <w:rsid w:val="00A954DD"/>
    <w:rsid w:val="00A95C25"/>
    <w:rsid w:val="00AA4D5B"/>
    <w:rsid w:val="00AA734E"/>
    <w:rsid w:val="00AB01C5"/>
    <w:rsid w:val="00AB0977"/>
    <w:rsid w:val="00AB2DED"/>
    <w:rsid w:val="00AB3FDB"/>
    <w:rsid w:val="00AB44CE"/>
    <w:rsid w:val="00AB51E1"/>
    <w:rsid w:val="00AB572C"/>
    <w:rsid w:val="00AB5DB7"/>
    <w:rsid w:val="00AB6B04"/>
    <w:rsid w:val="00AB7755"/>
    <w:rsid w:val="00AC084C"/>
    <w:rsid w:val="00AC097C"/>
    <w:rsid w:val="00AC12B2"/>
    <w:rsid w:val="00AC24D0"/>
    <w:rsid w:val="00AC75F4"/>
    <w:rsid w:val="00AD1990"/>
    <w:rsid w:val="00AD1D98"/>
    <w:rsid w:val="00AD204F"/>
    <w:rsid w:val="00AD4FCA"/>
    <w:rsid w:val="00AD6758"/>
    <w:rsid w:val="00AE0A36"/>
    <w:rsid w:val="00AE4003"/>
    <w:rsid w:val="00AE4695"/>
    <w:rsid w:val="00AE6052"/>
    <w:rsid w:val="00AE62DC"/>
    <w:rsid w:val="00AE6A87"/>
    <w:rsid w:val="00AE7220"/>
    <w:rsid w:val="00AF5F3D"/>
    <w:rsid w:val="00AF6910"/>
    <w:rsid w:val="00B0117E"/>
    <w:rsid w:val="00B02A1A"/>
    <w:rsid w:val="00B03577"/>
    <w:rsid w:val="00B0368E"/>
    <w:rsid w:val="00B036BC"/>
    <w:rsid w:val="00B11031"/>
    <w:rsid w:val="00B11130"/>
    <w:rsid w:val="00B114A9"/>
    <w:rsid w:val="00B119B3"/>
    <w:rsid w:val="00B12204"/>
    <w:rsid w:val="00B12629"/>
    <w:rsid w:val="00B12E67"/>
    <w:rsid w:val="00B1412B"/>
    <w:rsid w:val="00B146E6"/>
    <w:rsid w:val="00B14CED"/>
    <w:rsid w:val="00B175F1"/>
    <w:rsid w:val="00B214AC"/>
    <w:rsid w:val="00B21C7D"/>
    <w:rsid w:val="00B21CE8"/>
    <w:rsid w:val="00B25679"/>
    <w:rsid w:val="00B301B6"/>
    <w:rsid w:val="00B345EE"/>
    <w:rsid w:val="00B3488B"/>
    <w:rsid w:val="00B34DF6"/>
    <w:rsid w:val="00B47AC5"/>
    <w:rsid w:val="00B53A37"/>
    <w:rsid w:val="00B53D35"/>
    <w:rsid w:val="00B55A09"/>
    <w:rsid w:val="00B564FF"/>
    <w:rsid w:val="00B6076C"/>
    <w:rsid w:val="00B617D6"/>
    <w:rsid w:val="00B67234"/>
    <w:rsid w:val="00B67573"/>
    <w:rsid w:val="00B71C86"/>
    <w:rsid w:val="00B752EF"/>
    <w:rsid w:val="00B765D9"/>
    <w:rsid w:val="00B77494"/>
    <w:rsid w:val="00B778F7"/>
    <w:rsid w:val="00B80383"/>
    <w:rsid w:val="00B81705"/>
    <w:rsid w:val="00B825EB"/>
    <w:rsid w:val="00B838E5"/>
    <w:rsid w:val="00B84860"/>
    <w:rsid w:val="00B85B4C"/>
    <w:rsid w:val="00B8607B"/>
    <w:rsid w:val="00B86A59"/>
    <w:rsid w:val="00B94128"/>
    <w:rsid w:val="00B96BFB"/>
    <w:rsid w:val="00B96F40"/>
    <w:rsid w:val="00BA11AF"/>
    <w:rsid w:val="00BA3FB7"/>
    <w:rsid w:val="00BA750A"/>
    <w:rsid w:val="00BA7731"/>
    <w:rsid w:val="00BA7E82"/>
    <w:rsid w:val="00BB16A8"/>
    <w:rsid w:val="00BB218F"/>
    <w:rsid w:val="00BB2336"/>
    <w:rsid w:val="00BB2A4C"/>
    <w:rsid w:val="00BB2D17"/>
    <w:rsid w:val="00BB6796"/>
    <w:rsid w:val="00BC09C5"/>
    <w:rsid w:val="00BC278D"/>
    <w:rsid w:val="00BC631F"/>
    <w:rsid w:val="00BD0D42"/>
    <w:rsid w:val="00BD64E5"/>
    <w:rsid w:val="00BD6B49"/>
    <w:rsid w:val="00BE075E"/>
    <w:rsid w:val="00BE197F"/>
    <w:rsid w:val="00BE28BB"/>
    <w:rsid w:val="00BE395E"/>
    <w:rsid w:val="00BE493A"/>
    <w:rsid w:val="00BE5F8B"/>
    <w:rsid w:val="00BE6D34"/>
    <w:rsid w:val="00BF0E73"/>
    <w:rsid w:val="00BF3DE3"/>
    <w:rsid w:val="00BF4328"/>
    <w:rsid w:val="00BF5606"/>
    <w:rsid w:val="00BF5CA9"/>
    <w:rsid w:val="00C01A1C"/>
    <w:rsid w:val="00C0257D"/>
    <w:rsid w:val="00C02C96"/>
    <w:rsid w:val="00C03840"/>
    <w:rsid w:val="00C03B46"/>
    <w:rsid w:val="00C0431D"/>
    <w:rsid w:val="00C04C30"/>
    <w:rsid w:val="00C05009"/>
    <w:rsid w:val="00C05C2F"/>
    <w:rsid w:val="00C12705"/>
    <w:rsid w:val="00C12F2A"/>
    <w:rsid w:val="00C13216"/>
    <w:rsid w:val="00C1393F"/>
    <w:rsid w:val="00C166B5"/>
    <w:rsid w:val="00C22B63"/>
    <w:rsid w:val="00C22C68"/>
    <w:rsid w:val="00C235CB"/>
    <w:rsid w:val="00C23709"/>
    <w:rsid w:val="00C24311"/>
    <w:rsid w:val="00C24B6B"/>
    <w:rsid w:val="00C24C54"/>
    <w:rsid w:val="00C27D3E"/>
    <w:rsid w:val="00C30745"/>
    <w:rsid w:val="00C3293D"/>
    <w:rsid w:val="00C35B60"/>
    <w:rsid w:val="00C36D30"/>
    <w:rsid w:val="00C36D7A"/>
    <w:rsid w:val="00C400AA"/>
    <w:rsid w:val="00C4157B"/>
    <w:rsid w:val="00C42A35"/>
    <w:rsid w:val="00C44120"/>
    <w:rsid w:val="00C459DC"/>
    <w:rsid w:val="00C45BAD"/>
    <w:rsid w:val="00C46045"/>
    <w:rsid w:val="00C460D7"/>
    <w:rsid w:val="00C46156"/>
    <w:rsid w:val="00C46E43"/>
    <w:rsid w:val="00C50CE0"/>
    <w:rsid w:val="00C516E7"/>
    <w:rsid w:val="00C520AC"/>
    <w:rsid w:val="00C5235B"/>
    <w:rsid w:val="00C53445"/>
    <w:rsid w:val="00C575CA"/>
    <w:rsid w:val="00C65006"/>
    <w:rsid w:val="00C66EB1"/>
    <w:rsid w:val="00C672BA"/>
    <w:rsid w:val="00C676AA"/>
    <w:rsid w:val="00C712A3"/>
    <w:rsid w:val="00C7184C"/>
    <w:rsid w:val="00C723B6"/>
    <w:rsid w:val="00C730D3"/>
    <w:rsid w:val="00C739C5"/>
    <w:rsid w:val="00C7408E"/>
    <w:rsid w:val="00C75CD4"/>
    <w:rsid w:val="00C76D6A"/>
    <w:rsid w:val="00C772AE"/>
    <w:rsid w:val="00C83FF3"/>
    <w:rsid w:val="00C8460D"/>
    <w:rsid w:val="00C875B8"/>
    <w:rsid w:val="00C902D2"/>
    <w:rsid w:val="00C903AA"/>
    <w:rsid w:val="00C911D3"/>
    <w:rsid w:val="00C94248"/>
    <w:rsid w:val="00C94AE1"/>
    <w:rsid w:val="00C94FB8"/>
    <w:rsid w:val="00C96583"/>
    <w:rsid w:val="00CA0147"/>
    <w:rsid w:val="00CA115D"/>
    <w:rsid w:val="00CA1CFF"/>
    <w:rsid w:val="00CA441D"/>
    <w:rsid w:val="00CA6952"/>
    <w:rsid w:val="00CA77FB"/>
    <w:rsid w:val="00CA7A5D"/>
    <w:rsid w:val="00CB0CD3"/>
    <w:rsid w:val="00CB0E34"/>
    <w:rsid w:val="00CB2F47"/>
    <w:rsid w:val="00CB3140"/>
    <w:rsid w:val="00CB7DAD"/>
    <w:rsid w:val="00CC10E6"/>
    <w:rsid w:val="00CC153E"/>
    <w:rsid w:val="00CC3181"/>
    <w:rsid w:val="00CC3798"/>
    <w:rsid w:val="00CC40F9"/>
    <w:rsid w:val="00CD152B"/>
    <w:rsid w:val="00CD1566"/>
    <w:rsid w:val="00CD2201"/>
    <w:rsid w:val="00CD3A8A"/>
    <w:rsid w:val="00CD4F6B"/>
    <w:rsid w:val="00CD74B6"/>
    <w:rsid w:val="00CE04C0"/>
    <w:rsid w:val="00CE170A"/>
    <w:rsid w:val="00CE612B"/>
    <w:rsid w:val="00CE7865"/>
    <w:rsid w:val="00CF2329"/>
    <w:rsid w:val="00CF2FC7"/>
    <w:rsid w:val="00CF570E"/>
    <w:rsid w:val="00CF6E40"/>
    <w:rsid w:val="00CF79F0"/>
    <w:rsid w:val="00CF7C4C"/>
    <w:rsid w:val="00D024A8"/>
    <w:rsid w:val="00D02B99"/>
    <w:rsid w:val="00D03D4A"/>
    <w:rsid w:val="00D04670"/>
    <w:rsid w:val="00D04D91"/>
    <w:rsid w:val="00D058CB"/>
    <w:rsid w:val="00D0715D"/>
    <w:rsid w:val="00D1162C"/>
    <w:rsid w:val="00D11B35"/>
    <w:rsid w:val="00D131C9"/>
    <w:rsid w:val="00D13CA8"/>
    <w:rsid w:val="00D16B95"/>
    <w:rsid w:val="00D16E7B"/>
    <w:rsid w:val="00D17837"/>
    <w:rsid w:val="00D21626"/>
    <w:rsid w:val="00D23181"/>
    <w:rsid w:val="00D2333D"/>
    <w:rsid w:val="00D24870"/>
    <w:rsid w:val="00D273D5"/>
    <w:rsid w:val="00D306A9"/>
    <w:rsid w:val="00D31191"/>
    <w:rsid w:val="00D31645"/>
    <w:rsid w:val="00D32E75"/>
    <w:rsid w:val="00D34932"/>
    <w:rsid w:val="00D369CC"/>
    <w:rsid w:val="00D401CB"/>
    <w:rsid w:val="00D422DB"/>
    <w:rsid w:val="00D4302D"/>
    <w:rsid w:val="00D4583E"/>
    <w:rsid w:val="00D4614E"/>
    <w:rsid w:val="00D500B4"/>
    <w:rsid w:val="00D50DC3"/>
    <w:rsid w:val="00D529F9"/>
    <w:rsid w:val="00D54563"/>
    <w:rsid w:val="00D551EB"/>
    <w:rsid w:val="00D557AB"/>
    <w:rsid w:val="00D55B49"/>
    <w:rsid w:val="00D630B9"/>
    <w:rsid w:val="00D64800"/>
    <w:rsid w:val="00D6726A"/>
    <w:rsid w:val="00D70721"/>
    <w:rsid w:val="00D72087"/>
    <w:rsid w:val="00D72A4B"/>
    <w:rsid w:val="00D75116"/>
    <w:rsid w:val="00D75AFE"/>
    <w:rsid w:val="00D75C9B"/>
    <w:rsid w:val="00D764E2"/>
    <w:rsid w:val="00D775F5"/>
    <w:rsid w:val="00D77D5C"/>
    <w:rsid w:val="00D813D5"/>
    <w:rsid w:val="00D81926"/>
    <w:rsid w:val="00D833BC"/>
    <w:rsid w:val="00D83527"/>
    <w:rsid w:val="00D83D40"/>
    <w:rsid w:val="00D84D41"/>
    <w:rsid w:val="00D86794"/>
    <w:rsid w:val="00D87FBD"/>
    <w:rsid w:val="00D90AF1"/>
    <w:rsid w:val="00D912BE"/>
    <w:rsid w:val="00D91BEC"/>
    <w:rsid w:val="00D92D09"/>
    <w:rsid w:val="00D933FB"/>
    <w:rsid w:val="00D9766A"/>
    <w:rsid w:val="00DA2806"/>
    <w:rsid w:val="00DB0ECB"/>
    <w:rsid w:val="00DB0F87"/>
    <w:rsid w:val="00DB1FDB"/>
    <w:rsid w:val="00DB2E20"/>
    <w:rsid w:val="00DB391D"/>
    <w:rsid w:val="00DB4BB7"/>
    <w:rsid w:val="00DB5716"/>
    <w:rsid w:val="00DB6A0F"/>
    <w:rsid w:val="00DC0735"/>
    <w:rsid w:val="00DC2A64"/>
    <w:rsid w:val="00DC3D04"/>
    <w:rsid w:val="00DC68C3"/>
    <w:rsid w:val="00DC692C"/>
    <w:rsid w:val="00DC6E73"/>
    <w:rsid w:val="00DD0FC5"/>
    <w:rsid w:val="00DD1F78"/>
    <w:rsid w:val="00DD23C0"/>
    <w:rsid w:val="00DD29AA"/>
    <w:rsid w:val="00DD32A5"/>
    <w:rsid w:val="00DD545A"/>
    <w:rsid w:val="00DD596A"/>
    <w:rsid w:val="00DE16DE"/>
    <w:rsid w:val="00DE1D1A"/>
    <w:rsid w:val="00DE1FD8"/>
    <w:rsid w:val="00DE358C"/>
    <w:rsid w:val="00DE3C76"/>
    <w:rsid w:val="00DE5898"/>
    <w:rsid w:val="00DE7B43"/>
    <w:rsid w:val="00DF0043"/>
    <w:rsid w:val="00DF04B4"/>
    <w:rsid w:val="00DF1C9A"/>
    <w:rsid w:val="00DF3585"/>
    <w:rsid w:val="00DF38F2"/>
    <w:rsid w:val="00DF616D"/>
    <w:rsid w:val="00DF6CAD"/>
    <w:rsid w:val="00E00875"/>
    <w:rsid w:val="00E126E7"/>
    <w:rsid w:val="00E1390D"/>
    <w:rsid w:val="00E16664"/>
    <w:rsid w:val="00E1728C"/>
    <w:rsid w:val="00E1760F"/>
    <w:rsid w:val="00E228F6"/>
    <w:rsid w:val="00E231BA"/>
    <w:rsid w:val="00E2671E"/>
    <w:rsid w:val="00E2794A"/>
    <w:rsid w:val="00E3042F"/>
    <w:rsid w:val="00E30AD3"/>
    <w:rsid w:val="00E34DCA"/>
    <w:rsid w:val="00E34E5E"/>
    <w:rsid w:val="00E3652A"/>
    <w:rsid w:val="00E40A51"/>
    <w:rsid w:val="00E42F12"/>
    <w:rsid w:val="00E471B8"/>
    <w:rsid w:val="00E5110A"/>
    <w:rsid w:val="00E53B38"/>
    <w:rsid w:val="00E54D8F"/>
    <w:rsid w:val="00E55AAB"/>
    <w:rsid w:val="00E56466"/>
    <w:rsid w:val="00E5726F"/>
    <w:rsid w:val="00E626B1"/>
    <w:rsid w:val="00E627BF"/>
    <w:rsid w:val="00E64EAC"/>
    <w:rsid w:val="00E711BB"/>
    <w:rsid w:val="00E72C65"/>
    <w:rsid w:val="00E74FE1"/>
    <w:rsid w:val="00E7780E"/>
    <w:rsid w:val="00E77BCF"/>
    <w:rsid w:val="00E80605"/>
    <w:rsid w:val="00E8554B"/>
    <w:rsid w:val="00E85FCA"/>
    <w:rsid w:val="00E870B7"/>
    <w:rsid w:val="00E903C9"/>
    <w:rsid w:val="00E91D5C"/>
    <w:rsid w:val="00E92175"/>
    <w:rsid w:val="00E947F8"/>
    <w:rsid w:val="00E95128"/>
    <w:rsid w:val="00E978C6"/>
    <w:rsid w:val="00E9790D"/>
    <w:rsid w:val="00E97F88"/>
    <w:rsid w:val="00EA0A61"/>
    <w:rsid w:val="00EA5592"/>
    <w:rsid w:val="00EA7B8D"/>
    <w:rsid w:val="00EB0931"/>
    <w:rsid w:val="00EB0E5A"/>
    <w:rsid w:val="00EB289E"/>
    <w:rsid w:val="00EB2F53"/>
    <w:rsid w:val="00EB3836"/>
    <w:rsid w:val="00EC0203"/>
    <w:rsid w:val="00EC0820"/>
    <w:rsid w:val="00EC1A52"/>
    <w:rsid w:val="00EC2C21"/>
    <w:rsid w:val="00EC3347"/>
    <w:rsid w:val="00EC34F0"/>
    <w:rsid w:val="00ED1E98"/>
    <w:rsid w:val="00ED263F"/>
    <w:rsid w:val="00ED5F95"/>
    <w:rsid w:val="00ED67D4"/>
    <w:rsid w:val="00EE0E21"/>
    <w:rsid w:val="00EE0E62"/>
    <w:rsid w:val="00EE1B72"/>
    <w:rsid w:val="00EE63C3"/>
    <w:rsid w:val="00EE6FF7"/>
    <w:rsid w:val="00EF00C7"/>
    <w:rsid w:val="00EF0B01"/>
    <w:rsid w:val="00EF10D9"/>
    <w:rsid w:val="00EF34AE"/>
    <w:rsid w:val="00EF4E72"/>
    <w:rsid w:val="00EF5450"/>
    <w:rsid w:val="00EF688C"/>
    <w:rsid w:val="00EF724D"/>
    <w:rsid w:val="00F018C3"/>
    <w:rsid w:val="00F07F75"/>
    <w:rsid w:val="00F10E0E"/>
    <w:rsid w:val="00F14F93"/>
    <w:rsid w:val="00F150F1"/>
    <w:rsid w:val="00F16F26"/>
    <w:rsid w:val="00F17919"/>
    <w:rsid w:val="00F20205"/>
    <w:rsid w:val="00F22252"/>
    <w:rsid w:val="00F22586"/>
    <w:rsid w:val="00F259C2"/>
    <w:rsid w:val="00F27004"/>
    <w:rsid w:val="00F31A49"/>
    <w:rsid w:val="00F32AEE"/>
    <w:rsid w:val="00F32FB4"/>
    <w:rsid w:val="00F41412"/>
    <w:rsid w:val="00F4385F"/>
    <w:rsid w:val="00F440CC"/>
    <w:rsid w:val="00F4749B"/>
    <w:rsid w:val="00F47560"/>
    <w:rsid w:val="00F501FB"/>
    <w:rsid w:val="00F50580"/>
    <w:rsid w:val="00F54864"/>
    <w:rsid w:val="00F56FAD"/>
    <w:rsid w:val="00F619E5"/>
    <w:rsid w:val="00F623F4"/>
    <w:rsid w:val="00F66D36"/>
    <w:rsid w:val="00F67AC6"/>
    <w:rsid w:val="00F709E2"/>
    <w:rsid w:val="00F70C00"/>
    <w:rsid w:val="00F71552"/>
    <w:rsid w:val="00F71B66"/>
    <w:rsid w:val="00F73654"/>
    <w:rsid w:val="00F744DE"/>
    <w:rsid w:val="00F748E4"/>
    <w:rsid w:val="00F74F9C"/>
    <w:rsid w:val="00F75DF5"/>
    <w:rsid w:val="00F7710B"/>
    <w:rsid w:val="00F773C5"/>
    <w:rsid w:val="00F802C8"/>
    <w:rsid w:val="00F80723"/>
    <w:rsid w:val="00F8297B"/>
    <w:rsid w:val="00F838A6"/>
    <w:rsid w:val="00F838BE"/>
    <w:rsid w:val="00F83A95"/>
    <w:rsid w:val="00F85E30"/>
    <w:rsid w:val="00F865E8"/>
    <w:rsid w:val="00F86AEB"/>
    <w:rsid w:val="00F86F78"/>
    <w:rsid w:val="00F90503"/>
    <w:rsid w:val="00F911D4"/>
    <w:rsid w:val="00F91913"/>
    <w:rsid w:val="00F9359C"/>
    <w:rsid w:val="00F93D14"/>
    <w:rsid w:val="00F9506A"/>
    <w:rsid w:val="00F9533A"/>
    <w:rsid w:val="00F96081"/>
    <w:rsid w:val="00FA02DC"/>
    <w:rsid w:val="00FA0776"/>
    <w:rsid w:val="00FA0C14"/>
    <w:rsid w:val="00FA1BEC"/>
    <w:rsid w:val="00FA1EF8"/>
    <w:rsid w:val="00FA2A9D"/>
    <w:rsid w:val="00FA3CBC"/>
    <w:rsid w:val="00FA6ADD"/>
    <w:rsid w:val="00FA6C5D"/>
    <w:rsid w:val="00FA6D0F"/>
    <w:rsid w:val="00FB45D6"/>
    <w:rsid w:val="00FB4869"/>
    <w:rsid w:val="00FC0DDE"/>
    <w:rsid w:val="00FC0E06"/>
    <w:rsid w:val="00FC34C6"/>
    <w:rsid w:val="00FC46D4"/>
    <w:rsid w:val="00FC7627"/>
    <w:rsid w:val="00FD0F2B"/>
    <w:rsid w:val="00FD1A8D"/>
    <w:rsid w:val="00FD3EF6"/>
    <w:rsid w:val="00FD4098"/>
    <w:rsid w:val="00FD44E7"/>
    <w:rsid w:val="00FD4736"/>
    <w:rsid w:val="00FD47EA"/>
    <w:rsid w:val="00FD4EF3"/>
    <w:rsid w:val="00FD7B32"/>
    <w:rsid w:val="00FE0172"/>
    <w:rsid w:val="00FE0596"/>
    <w:rsid w:val="00FE08A0"/>
    <w:rsid w:val="00FE1EA1"/>
    <w:rsid w:val="00FE2CC6"/>
    <w:rsid w:val="00FE3AB4"/>
    <w:rsid w:val="00FE4090"/>
    <w:rsid w:val="00FE6DCF"/>
    <w:rsid w:val="00FF001E"/>
    <w:rsid w:val="00FF0D8F"/>
    <w:rsid w:val="00FF1F1E"/>
    <w:rsid w:val="00FF3376"/>
    <w:rsid w:val="00FF607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semiHidden="0" w:uiPriority="9" w:unhideWhenUsed="0"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uiPriority w:val="99"/>
    <w:qFormat/>
    <w:rsid w:val="00E95128"/>
    <w:pPr>
      <w:keepNext/>
      <w:numPr>
        <w:numId w:val="61"/>
      </w:numPr>
      <w:outlineLvl w:val="0"/>
    </w:pPr>
    <w:rPr>
      <w:b/>
      <w:caps/>
      <w:sz w:val="18"/>
    </w:rPr>
  </w:style>
  <w:style w:type="paragraph" w:styleId="Nadpis2">
    <w:name w:val="heading 2"/>
    <w:basedOn w:val="Normlny"/>
    <w:next w:val="Normlny"/>
    <w:link w:val="Nadpis2Char"/>
    <w:qFormat/>
    <w:rsid w:val="00E95128"/>
    <w:pPr>
      <w:keepNext/>
      <w:numPr>
        <w:numId w:val="2"/>
      </w:numPr>
      <w:outlineLvl w:val="1"/>
    </w:pPr>
    <w:rPr>
      <w:b/>
      <w:sz w:val="18"/>
    </w:rPr>
  </w:style>
  <w:style w:type="paragraph" w:styleId="Nadpis6">
    <w:name w:val="heading 6"/>
    <w:basedOn w:val="Normlny"/>
    <w:next w:val="Normlny"/>
    <w:link w:val="Nadpis6Char"/>
    <w:uiPriority w:val="99"/>
    <w:qFormat/>
    <w:rsid w:val="00E95128"/>
    <w:pPr>
      <w:keepNext/>
      <w:outlineLvl w:val="5"/>
    </w:pPr>
    <w:rPr>
      <w:b/>
      <w:caps/>
      <w:sz w:val="32"/>
    </w:rPr>
  </w:style>
  <w:style w:type="paragraph" w:styleId="Nadpis7">
    <w:name w:val="heading 7"/>
    <w:basedOn w:val="Normlny"/>
    <w:next w:val="Normlny"/>
    <w:link w:val="Nadpis7Char"/>
    <w:uiPriority w:val="9"/>
    <w:unhideWhenUsed/>
    <w:qFormat/>
    <w:locked/>
    <w:rsid w:val="006951B8"/>
    <w:pPr>
      <w:spacing w:before="240" w:after="60"/>
      <w:outlineLvl w:val="6"/>
    </w:pPr>
    <w:rPr>
      <w:rFonts w:ascii="Calibri" w:hAnsi="Calibri"/>
      <w:sz w:val="24"/>
      <w:szCs w:val="24"/>
    </w:rPr>
  </w:style>
  <w:style w:type="paragraph" w:styleId="Nadpis9">
    <w:name w:val="heading 9"/>
    <w:basedOn w:val="Normlny"/>
    <w:next w:val="Normlny"/>
    <w:link w:val="Nadpis9Char"/>
    <w:uiPriority w:val="99"/>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E95128"/>
    <w:rPr>
      <w:rFonts w:ascii="Times New Roman" w:eastAsia="Times New Roman" w:hAnsi="Times New Roman"/>
      <w:b/>
      <w:caps/>
      <w:sz w:val="18"/>
      <w:lang w:eastAsia="en-US"/>
    </w:rPr>
  </w:style>
  <w:style w:type="character" w:customStyle="1" w:styleId="Nadpis2Char">
    <w:name w:val="Nadpis 2 Char"/>
    <w:basedOn w:val="Predvolenpsmoodseku"/>
    <w:link w:val="Nadpis2"/>
    <w:locked/>
    <w:rsid w:val="00E95128"/>
    <w:rPr>
      <w:rFonts w:ascii="Times New Roman" w:eastAsia="Times New Roman" w:hAnsi="Times New Roman"/>
      <w:b/>
      <w:sz w:val="18"/>
      <w:lang w:eastAsia="en-US"/>
    </w:rPr>
  </w:style>
  <w:style w:type="character" w:customStyle="1" w:styleId="Nadpis6Char">
    <w:name w:val="Nadpis 6 Char"/>
    <w:basedOn w:val="Predvolenpsmoodseku"/>
    <w:link w:val="Nadpis6"/>
    <w:uiPriority w:val="99"/>
    <w:locked/>
    <w:rsid w:val="00E95128"/>
    <w:rPr>
      <w:rFonts w:ascii="Times New Roman" w:hAnsi="Times New Roman" w:cs="Times New Roman"/>
      <w:b/>
      <w:caps/>
      <w:sz w:val="20"/>
      <w:szCs w:val="20"/>
    </w:rPr>
  </w:style>
  <w:style w:type="character" w:customStyle="1" w:styleId="Nadpis9Char">
    <w:name w:val="Nadpis 9 Char"/>
    <w:basedOn w:val="Predvolenpsmoodseku"/>
    <w:link w:val="Nadpis9"/>
    <w:semiHidden/>
    <w:locked/>
    <w:rsid w:val="003E0FA2"/>
    <w:rPr>
      <w:rFonts w:ascii="Cambria" w:hAnsi="Cambria" w:cs="Times New Roman"/>
      <w:i/>
      <w:iCs/>
      <w:color w:val="404040"/>
      <w:sz w:val="20"/>
      <w:szCs w:val="20"/>
    </w:rPr>
  </w:style>
  <w:style w:type="paragraph" w:styleId="Hlavika">
    <w:name w:val="header"/>
    <w:basedOn w:val="Normlny"/>
    <w:link w:val="HlavikaChar"/>
    <w:rsid w:val="00E95128"/>
    <w:pPr>
      <w:tabs>
        <w:tab w:val="center" w:pos="4536"/>
        <w:tab w:val="right" w:pos="9072"/>
      </w:tabs>
    </w:pPr>
  </w:style>
  <w:style w:type="character" w:customStyle="1" w:styleId="HlavikaChar">
    <w:name w:val="Hlavička Char"/>
    <w:basedOn w:val="Predvolenpsmoodseku"/>
    <w:link w:val="Hlavika"/>
    <w:locked/>
    <w:rsid w:val="00E95128"/>
    <w:rPr>
      <w:rFonts w:cs="Times New Roman"/>
    </w:rPr>
  </w:style>
  <w:style w:type="paragraph" w:styleId="Pta">
    <w:name w:val="footer"/>
    <w:basedOn w:val="Normlny"/>
    <w:link w:val="PtaChar"/>
    <w:uiPriority w:val="99"/>
    <w:rsid w:val="00E95128"/>
    <w:pPr>
      <w:tabs>
        <w:tab w:val="center" w:pos="4536"/>
        <w:tab w:val="right" w:pos="9072"/>
      </w:tabs>
    </w:pPr>
  </w:style>
  <w:style w:type="character" w:customStyle="1" w:styleId="PtaChar">
    <w:name w:val="Päta Char"/>
    <w:basedOn w:val="Predvolenpsmoodseku"/>
    <w:link w:val="Pta"/>
    <w:uiPriority w:val="99"/>
    <w:locked/>
    <w:rsid w:val="00E95128"/>
    <w:rPr>
      <w:rFonts w:cs="Times New Roman"/>
    </w:rPr>
  </w:style>
  <w:style w:type="character" w:styleId="slostrany">
    <w:name w:val="page number"/>
    <w:basedOn w:val="Predvolenpsmoodseku"/>
    <w:uiPriority w:val="99"/>
    <w:rsid w:val="00E95128"/>
    <w:rPr>
      <w:rFonts w:cs="Times New Roman"/>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locked/>
    <w:rsid w:val="00E95128"/>
    <w:rPr>
      <w:rFonts w:ascii="Times New Roman" w:hAnsi="Times New Roman" w:cs="Times New Roman"/>
      <w:sz w:val="20"/>
      <w:szCs w:val="20"/>
    </w:rPr>
  </w:style>
  <w:style w:type="paragraph" w:customStyle="1" w:styleId="Uvod">
    <w:name w:val="Uvod"/>
    <w:basedOn w:val="Normlny"/>
    <w:uiPriority w:val="99"/>
    <w:rsid w:val="00E95128"/>
    <w:pPr>
      <w:ind w:left="284" w:hanging="284"/>
      <w:jc w:val="both"/>
    </w:pPr>
    <w:rPr>
      <w:sz w:val="22"/>
    </w:rPr>
  </w:style>
  <w:style w:type="character" w:styleId="Odkaznapoznmkupodiarou">
    <w:name w:val="footnote reference"/>
    <w:basedOn w:val="Predvolenpsmoodseku"/>
    <w:uiPriority w:val="99"/>
    <w:semiHidden/>
    <w:rsid w:val="00E95128"/>
    <w:rPr>
      <w:rFonts w:cs="Times New Roman"/>
      <w:position w:val="6"/>
      <w:sz w:val="16"/>
      <w:szCs w:val="16"/>
    </w:rPr>
  </w:style>
  <w:style w:type="paragraph" w:customStyle="1" w:styleId="lita">
    <w:name w:val="lit_a"/>
    <w:basedOn w:val="Normlny"/>
    <w:uiPriority w:val="99"/>
    <w:rsid w:val="00E95128"/>
    <w:pPr>
      <w:spacing w:after="20"/>
      <w:ind w:left="624" w:hanging="340"/>
      <w:jc w:val="both"/>
    </w:pPr>
    <w:rPr>
      <w:rFonts w:ascii="Times" w:hAnsi="Times"/>
      <w:lang w:val="en-US"/>
    </w:rPr>
  </w:style>
  <w:style w:type="paragraph" w:customStyle="1" w:styleId="zif">
    <w:name w:val="zif"/>
    <w:basedOn w:val="Normlny"/>
    <w:link w:val="zifChar"/>
    <w:uiPriority w:val="99"/>
    <w:rsid w:val="00E95128"/>
    <w:pPr>
      <w:tabs>
        <w:tab w:val="left" w:pos="620"/>
      </w:tabs>
      <w:spacing w:after="80"/>
      <w:jc w:val="both"/>
    </w:pPr>
    <w:rPr>
      <w:rFonts w:ascii="Times" w:hAnsi="Times"/>
      <w:lang w:val="en-US"/>
    </w:rPr>
  </w:style>
  <w:style w:type="character" w:customStyle="1" w:styleId="zifChar">
    <w:name w:val="zif Char"/>
    <w:basedOn w:val="Predvolenpsmoodseku"/>
    <w:link w:val="zif"/>
    <w:uiPriority w:val="99"/>
    <w:locked/>
    <w:rsid w:val="00E95128"/>
    <w:rPr>
      <w:rFonts w:ascii="Times"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uiPriority w:val="99"/>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paragraph" w:styleId="Textbubliny">
    <w:name w:val="Balloon Text"/>
    <w:basedOn w:val="Normlny"/>
    <w:link w:val="TextbublinyChar"/>
    <w:uiPriority w:val="99"/>
    <w:semiHidden/>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4B69E1"/>
    <w:rPr>
      <w:rFonts w:ascii="Tahoma" w:hAnsi="Tahoma" w:cs="Tahoma"/>
      <w:sz w:val="16"/>
      <w:szCs w:val="16"/>
    </w:rPr>
  </w:style>
  <w:style w:type="character" w:customStyle="1" w:styleId="BodyTextChar1">
    <w:name w:val="Body Text Char1"/>
    <w:basedOn w:val="Predvolenpsmoodseku"/>
    <w:semiHidden/>
    <w:locked/>
    <w:rsid w:val="00365535"/>
    <w:rPr>
      <w:sz w:val="18"/>
      <w:lang w:val="sk-SK" w:eastAsia="en-US" w:bidi="ar-SA"/>
    </w:rPr>
  </w:style>
  <w:style w:type="character" w:customStyle="1" w:styleId="Nadpis7Char">
    <w:name w:val="Nadpis 7 Char"/>
    <w:basedOn w:val="Predvolenpsmoodseku"/>
    <w:link w:val="Nadpis7"/>
    <w:uiPriority w:val="9"/>
    <w:rsid w:val="006951B8"/>
    <w:rPr>
      <w:rFonts w:ascii="Calibri" w:eastAsia="Times New Roman" w:hAnsi="Calibri" w:cs="Times New Roman"/>
      <w:sz w:val="24"/>
      <w:szCs w:val="24"/>
      <w:lang w:eastAsia="en-US"/>
    </w:rPr>
  </w:style>
  <w:style w:type="character" w:customStyle="1" w:styleId="ra">
    <w:name w:val="ra"/>
    <w:basedOn w:val="Predvolenpsmoodseku"/>
    <w:rsid w:val="002E7FD3"/>
  </w:style>
  <w:style w:type="paragraph" w:customStyle="1" w:styleId="AccountingPolicy">
    <w:name w:val="Accounting Policy"/>
    <w:basedOn w:val="Normlny"/>
    <w:link w:val="AccountingPolicyChar"/>
    <w:uiPriority w:val="99"/>
    <w:rsid w:val="00C96583"/>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C96583"/>
    <w:rPr>
      <w:rFonts w:ascii="Univers 45 Light" w:eastAsia="Times New Roman" w:hAnsi="Univers 45 Light" w:cs="Univers 45 Light"/>
      <w:color w:val="000000"/>
      <w:lang w:val="en-NZ" w:eastAsia="en-N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semiHidden="0" w:uiPriority="9" w:unhideWhenUsed="0"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uiPriority w:val="99"/>
    <w:qFormat/>
    <w:rsid w:val="00E95128"/>
    <w:pPr>
      <w:keepNext/>
      <w:numPr>
        <w:numId w:val="61"/>
      </w:numPr>
      <w:outlineLvl w:val="0"/>
    </w:pPr>
    <w:rPr>
      <w:b/>
      <w:caps/>
      <w:sz w:val="18"/>
    </w:rPr>
  </w:style>
  <w:style w:type="paragraph" w:styleId="Nadpis2">
    <w:name w:val="heading 2"/>
    <w:basedOn w:val="Normlny"/>
    <w:next w:val="Normlny"/>
    <w:link w:val="Nadpis2Char"/>
    <w:qFormat/>
    <w:rsid w:val="00E95128"/>
    <w:pPr>
      <w:keepNext/>
      <w:numPr>
        <w:numId w:val="2"/>
      </w:numPr>
      <w:outlineLvl w:val="1"/>
    </w:pPr>
    <w:rPr>
      <w:b/>
      <w:sz w:val="18"/>
    </w:rPr>
  </w:style>
  <w:style w:type="paragraph" w:styleId="Nadpis6">
    <w:name w:val="heading 6"/>
    <w:basedOn w:val="Normlny"/>
    <w:next w:val="Normlny"/>
    <w:link w:val="Nadpis6Char"/>
    <w:uiPriority w:val="99"/>
    <w:qFormat/>
    <w:rsid w:val="00E95128"/>
    <w:pPr>
      <w:keepNext/>
      <w:outlineLvl w:val="5"/>
    </w:pPr>
    <w:rPr>
      <w:b/>
      <w:caps/>
      <w:sz w:val="32"/>
    </w:rPr>
  </w:style>
  <w:style w:type="paragraph" w:styleId="Nadpis7">
    <w:name w:val="heading 7"/>
    <w:basedOn w:val="Normlny"/>
    <w:next w:val="Normlny"/>
    <w:link w:val="Nadpis7Char"/>
    <w:uiPriority w:val="9"/>
    <w:unhideWhenUsed/>
    <w:qFormat/>
    <w:locked/>
    <w:rsid w:val="006951B8"/>
    <w:pPr>
      <w:spacing w:before="240" w:after="60"/>
      <w:outlineLvl w:val="6"/>
    </w:pPr>
    <w:rPr>
      <w:rFonts w:ascii="Calibri" w:hAnsi="Calibri"/>
      <w:sz w:val="24"/>
      <w:szCs w:val="24"/>
    </w:rPr>
  </w:style>
  <w:style w:type="paragraph" w:styleId="Nadpis9">
    <w:name w:val="heading 9"/>
    <w:basedOn w:val="Normlny"/>
    <w:next w:val="Normlny"/>
    <w:link w:val="Nadpis9Char"/>
    <w:uiPriority w:val="99"/>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E95128"/>
    <w:rPr>
      <w:rFonts w:ascii="Times New Roman" w:eastAsia="Times New Roman" w:hAnsi="Times New Roman"/>
      <w:b/>
      <w:caps/>
      <w:sz w:val="18"/>
      <w:lang w:eastAsia="en-US"/>
    </w:rPr>
  </w:style>
  <w:style w:type="character" w:customStyle="1" w:styleId="Nadpis2Char">
    <w:name w:val="Nadpis 2 Char"/>
    <w:basedOn w:val="Predvolenpsmoodseku"/>
    <w:link w:val="Nadpis2"/>
    <w:locked/>
    <w:rsid w:val="00E95128"/>
    <w:rPr>
      <w:rFonts w:ascii="Times New Roman" w:eastAsia="Times New Roman" w:hAnsi="Times New Roman"/>
      <w:b/>
      <w:sz w:val="18"/>
      <w:lang w:eastAsia="en-US"/>
    </w:rPr>
  </w:style>
  <w:style w:type="character" w:customStyle="1" w:styleId="Nadpis6Char">
    <w:name w:val="Nadpis 6 Char"/>
    <w:basedOn w:val="Predvolenpsmoodseku"/>
    <w:link w:val="Nadpis6"/>
    <w:uiPriority w:val="99"/>
    <w:locked/>
    <w:rsid w:val="00E95128"/>
    <w:rPr>
      <w:rFonts w:ascii="Times New Roman" w:hAnsi="Times New Roman" w:cs="Times New Roman"/>
      <w:b/>
      <w:caps/>
      <w:sz w:val="20"/>
      <w:szCs w:val="20"/>
    </w:rPr>
  </w:style>
  <w:style w:type="character" w:customStyle="1" w:styleId="Nadpis9Char">
    <w:name w:val="Nadpis 9 Char"/>
    <w:basedOn w:val="Predvolenpsmoodseku"/>
    <w:link w:val="Nadpis9"/>
    <w:semiHidden/>
    <w:locked/>
    <w:rsid w:val="003E0FA2"/>
    <w:rPr>
      <w:rFonts w:ascii="Cambria" w:hAnsi="Cambria" w:cs="Times New Roman"/>
      <w:i/>
      <w:iCs/>
      <w:color w:val="404040"/>
      <w:sz w:val="20"/>
      <w:szCs w:val="20"/>
    </w:rPr>
  </w:style>
  <w:style w:type="paragraph" w:styleId="Hlavika">
    <w:name w:val="header"/>
    <w:basedOn w:val="Normlny"/>
    <w:link w:val="HlavikaChar"/>
    <w:rsid w:val="00E95128"/>
    <w:pPr>
      <w:tabs>
        <w:tab w:val="center" w:pos="4536"/>
        <w:tab w:val="right" w:pos="9072"/>
      </w:tabs>
    </w:pPr>
  </w:style>
  <w:style w:type="character" w:customStyle="1" w:styleId="HlavikaChar">
    <w:name w:val="Hlavička Char"/>
    <w:basedOn w:val="Predvolenpsmoodseku"/>
    <w:link w:val="Hlavika"/>
    <w:locked/>
    <w:rsid w:val="00E95128"/>
    <w:rPr>
      <w:rFonts w:cs="Times New Roman"/>
    </w:rPr>
  </w:style>
  <w:style w:type="paragraph" w:styleId="Pta">
    <w:name w:val="footer"/>
    <w:basedOn w:val="Normlny"/>
    <w:link w:val="PtaChar"/>
    <w:uiPriority w:val="99"/>
    <w:rsid w:val="00E95128"/>
    <w:pPr>
      <w:tabs>
        <w:tab w:val="center" w:pos="4536"/>
        <w:tab w:val="right" w:pos="9072"/>
      </w:tabs>
    </w:pPr>
  </w:style>
  <w:style w:type="character" w:customStyle="1" w:styleId="PtaChar">
    <w:name w:val="Päta Char"/>
    <w:basedOn w:val="Predvolenpsmoodseku"/>
    <w:link w:val="Pta"/>
    <w:uiPriority w:val="99"/>
    <w:locked/>
    <w:rsid w:val="00E95128"/>
    <w:rPr>
      <w:rFonts w:cs="Times New Roman"/>
    </w:rPr>
  </w:style>
  <w:style w:type="character" w:styleId="slostrany">
    <w:name w:val="page number"/>
    <w:basedOn w:val="Predvolenpsmoodseku"/>
    <w:uiPriority w:val="99"/>
    <w:rsid w:val="00E95128"/>
    <w:rPr>
      <w:rFonts w:cs="Times New Roman"/>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locked/>
    <w:rsid w:val="00E95128"/>
    <w:rPr>
      <w:rFonts w:ascii="Times New Roman" w:hAnsi="Times New Roman" w:cs="Times New Roman"/>
      <w:sz w:val="20"/>
      <w:szCs w:val="20"/>
    </w:rPr>
  </w:style>
  <w:style w:type="paragraph" w:customStyle="1" w:styleId="Uvod">
    <w:name w:val="Uvod"/>
    <w:basedOn w:val="Normlny"/>
    <w:uiPriority w:val="99"/>
    <w:rsid w:val="00E95128"/>
    <w:pPr>
      <w:ind w:left="284" w:hanging="284"/>
      <w:jc w:val="both"/>
    </w:pPr>
    <w:rPr>
      <w:sz w:val="22"/>
    </w:rPr>
  </w:style>
  <w:style w:type="character" w:styleId="Odkaznapoznmkupodiarou">
    <w:name w:val="footnote reference"/>
    <w:basedOn w:val="Predvolenpsmoodseku"/>
    <w:uiPriority w:val="99"/>
    <w:semiHidden/>
    <w:rsid w:val="00E95128"/>
    <w:rPr>
      <w:rFonts w:cs="Times New Roman"/>
      <w:position w:val="6"/>
      <w:sz w:val="16"/>
      <w:szCs w:val="16"/>
    </w:rPr>
  </w:style>
  <w:style w:type="paragraph" w:customStyle="1" w:styleId="lita">
    <w:name w:val="lit_a"/>
    <w:basedOn w:val="Normlny"/>
    <w:uiPriority w:val="99"/>
    <w:rsid w:val="00E95128"/>
    <w:pPr>
      <w:spacing w:after="20"/>
      <w:ind w:left="624" w:hanging="340"/>
      <w:jc w:val="both"/>
    </w:pPr>
    <w:rPr>
      <w:rFonts w:ascii="Times" w:hAnsi="Times"/>
      <w:lang w:val="en-US"/>
    </w:rPr>
  </w:style>
  <w:style w:type="paragraph" w:customStyle="1" w:styleId="zif">
    <w:name w:val="zif"/>
    <w:basedOn w:val="Normlny"/>
    <w:link w:val="zifChar"/>
    <w:uiPriority w:val="99"/>
    <w:rsid w:val="00E95128"/>
    <w:pPr>
      <w:tabs>
        <w:tab w:val="left" w:pos="620"/>
      </w:tabs>
      <w:spacing w:after="80"/>
      <w:jc w:val="both"/>
    </w:pPr>
    <w:rPr>
      <w:rFonts w:ascii="Times" w:hAnsi="Times"/>
      <w:lang w:val="en-US"/>
    </w:rPr>
  </w:style>
  <w:style w:type="character" w:customStyle="1" w:styleId="zifChar">
    <w:name w:val="zif Char"/>
    <w:basedOn w:val="Predvolenpsmoodseku"/>
    <w:link w:val="zif"/>
    <w:uiPriority w:val="99"/>
    <w:locked/>
    <w:rsid w:val="00E95128"/>
    <w:rPr>
      <w:rFonts w:ascii="Times"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uiPriority w:val="99"/>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paragraph" w:styleId="Textbubliny">
    <w:name w:val="Balloon Text"/>
    <w:basedOn w:val="Normlny"/>
    <w:link w:val="TextbublinyChar"/>
    <w:uiPriority w:val="99"/>
    <w:semiHidden/>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4B69E1"/>
    <w:rPr>
      <w:rFonts w:ascii="Tahoma" w:hAnsi="Tahoma" w:cs="Tahoma"/>
      <w:sz w:val="16"/>
      <w:szCs w:val="16"/>
    </w:rPr>
  </w:style>
  <w:style w:type="character" w:customStyle="1" w:styleId="BodyTextChar1">
    <w:name w:val="Body Text Char1"/>
    <w:basedOn w:val="Predvolenpsmoodseku"/>
    <w:semiHidden/>
    <w:locked/>
    <w:rsid w:val="00365535"/>
    <w:rPr>
      <w:sz w:val="18"/>
      <w:lang w:val="sk-SK" w:eastAsia="en-US" w:bidi="ar-SA"/>
    </w:rPr>
  </w:style>
  <w:style w:type="character" w:customStyle="1" w:styleId="Nadpis7Char">
    <w:name w:val="Nadpis 7 Char"/>
    <w:basedOn w:val="Predvolenpsmoodseku"/>
    <w:link w:val="Nadpis7"/>
    <w:uiPriority w:val="9"/>
    <w:rsid w:val="006951B8"/>
    <w:rPr>
      <w:rFonts w:ascii="Calibri" w:eastAsia="Times New Roman" w:hAnsi="Calibri" w:cs="Times New Roman"/>
      <w:sz w:val="24"/>
      <w:szCs w:val="24"/>
      <w:lang w:eastAsia="en-US"/>
    </w:rPr>
  </w:style>
  <w:style w:type="character" w:customStyle="1" w:styleId="ra">
    <w:name w:val="ra"/>
    <w:basedOn w:val="Predvolenpsmoodseku"/>
    <w:rsid w:val="002E7FD3"/>
  </w:style>
  <w:style w:type="paragraph" w:customStyle="1" w:styleId="AccountingPolicy">
    <w:name w:val="Accounting Policy"/>
    <w:basedOn w:val="Normlny"/>
    <w:link w:val="AccountingPolicyChar"/>
    <w:uiPriority w:val="99"/>
    <w:rsid w:val="00C96583"/>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C96583"/>
    <w:rPr>
      <w:rFonts w:ascii="Univers 45 Light" w:eastAsia="Times New Roman" w:hAnsi="Univers 45 Light" w:cs="Univers 45 Light"/>
      <w:color w:val="000000"/>
      <w:lang w:val="en-NZ"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1672443">
      <w:bodyDiv w:val="1"/>
      <w:marLeft w:val="0"/>
      <w:marRight w:val="0"/>
      <w:marTop w:val="0"/>
      <w:marBottom w:val="0"/>
      <w:divBdr>
        <w:top w:val="none" w:sz="0" w:space="0" w:color="auto"/>
        <w:left w:val="none" w:sz="0" w:space="0" w:color="auto"/>
        <w:bottom w:val="none" w:sz="0" w:space="0" w:color="auto"/>
        <w:right w:val="none" w:sz="0" w:space="0" w:color="auto"/>
      </w:divBdr>
    </w:div>
    <w:div w:id="510992129">
      <w:bodyDiv w:val="1"/>
      <w:marLeft w:val="0"/>
      <w:marRight w:val="0"/>
      <w:marTop w:val="0"/>
      <w:marBottom w:val="0"/>
      <w:divBdr>
        <w:top w:val="none" w:sz="0" w:space="0" w:color="auto"/>
        <w:left w:val="none" w:sz="0" w:space="0" w:color="auto"/>
        <w:bottom w:val="none" w:sz="0" w:space="0" w:color="auto"/>
        <w:right w:val="none" w:sz="0" w:space="0" w:color="auto"/>
      </w:divBdr>
    </w:div>
    <w:div w:id="529799432">
      <w:marLeft w:val="0"/>
      <w:marRight w:val="0"/>
      <w:marTop w:val="0"/>
      <w:marBottom w:val="0"/>
      <w:divBdr>
        <w:top w:val="none" w:sz="0" w:space="0" w:color="auto"/>
        <w:left w:val="none" w:sz="0" w:space="0" w:color="auto"/>
        <w:bottom w:val="none" w:sz="0" w:space="0" w:color="auto"/>
        <w:right w:val="none" w:sz="0" w:space="0" w:color="auto"/>
      </w:divBdr>
    </w:div>
    <w:div w:id="943224524">
      <w:bodyDiv w:val="1"/>
      <w:marLeft w:val="0"/>
      <w:marRight w:val="0"/>
      <w:marTop w:val="0"/>
      <w:marBottom w:val="0"/>
      <w:divBdr>
        <w:top w:val="none" w:sz="0" w:space="0" w:color="auto"/>
        <w:left w:val="none" w:sz="0" w:space="0" w:color="auto"/>
        <w:bottom w:val="none" w:sz="0" w:space="0" w:color="auto"/>
        <w:right w:val="none" w:sz="0" w:space="0" w:color="auto"/>
      </w:divBdr>
    </w:div>
    <w:div w:id="1312978462">
      <w:bodyDiv w:val="1"/>
      <w:marLeft w:val="0"/>
      <w:marRight w:val="0"/>
      <w:marTop w:val="0"/>
      <w:marBottom w:val="0"/>
      <w:divBdr>
        <w:top w:val="none" w:sz="0" w:space="0" w:color="auto"/>
        <w:left w:val="none" w:sz="0" w:space="0" w:color="auto"/>
        <w:bottom w:val="none" w:sz="0" w:space="0" w:color="auto"/>
        <w:right w:val="none" w:sz="0" w:space="0" w:color="auto"/>
      </w:divBdr>
    </w:div>
    <w:div w:id="1857231089">
      <w:bodyDiv w:val="1"/>
      <w:marLeft w:val="0"/>
      <w:marRight w:val="0"/>
      <w:marTop w:val="0"/>
      <w:marBottom w:val="0"/>
      <w:divBdr>
        <w:top w:val="none" w:sz="0" w:space="0" w:color="auto"/>
        <w:left w:val="none" w:sz="0" w:space="0" w:color="auto"/>
        <w:bottom w:val="none" w:sz="0" w:space="0" w:color="auto"/>
        <w:right w:val="none" w:sz="0" w:space="0" w:color="auto"/>
      </w:divBdr>
    </w:div>
    <w:div w:id="1986277952">
      <w:bodyDiv w:val="1"/>
      <w:marLeft w:val="0"/>
      <w:marRight w:val="0"/>
      <w:marTop w:val="0"/>
      <w:marBottom w:val="0"/>
      <w:divBdr>
        <w:top w:val="none" w:sz="0" w:space="0" w:color="auto"/>
        <w:left w:val="none" w:sz="0" w:space="0" w:color="auto"/>
        <w:bottom w:val="none" w:sz="0" w:space="0" w:color="auto"/>
        <w:right w:val="none" w:sz="0" w:space="0" w:color="auto"/>
      </w:divBdr>
    </w:div>
    <w:div w:id="1990599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Excel_Worksheet7.xlsx"/><Relationship Id="rId21" Type="http://schemas.openxmlformats.org/officeDocument/2006/relationships/image" Target="media/image6.emf"/><Relationship Id="rId42" Type="http://schemas.openxmlformats.org/officeDocument/2006/relationships/package" Target="embeddings/Microsoft_Excel_Worksheet15.xlsx"/><Relationship Id="rId47" Type="http://schemas.openxmlformats.org/officeDocument/2006/relationships/image" Target="media/image19.emf"/><Relationship Id="rId63" Type="http://schemas.openxmlformats.org/officeDocument/2006/relationships/package" Target="embeddings/Microsoft_Excel_Worksheet25.xlsx"/><Relationship Id="rId68" Type="http://schemas.openxmlformats.org/officeDocument/2006/relationships/fontTable" Target="fontTable.xml"/><Relationship Id="rId7"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package" Target="embeddings/Microsoft_Excel_Worksheet2.xlsx"/><Relationship Id="rId29" Type="http://schemas.openxmlformats.org/officeDocument/2006/relationships/image" Target="media/image10.emf"/><Relationship Id="rId11" Type="http://schemas.openxmlformats.org/officeDocument/2006/relationships/endnotes" Target="endnotes.xml"/><Relationship Id="rId24" Type="http://schemas.openxmlformats.org/officeDocument/2006/relationships/package" Target="embeddings/Microsoft_Excel_Worksheet6.xlsx"/><Relationship Id="rId32" Type="http://schemas.openxmlformats.org/officeDocument/2006/relationships/package" Target="embeddings/Microsoft_Excel_Worksheet10.xlsx"/><Relationship Id="rId37" Type="http://schemas.openxmlformats.org/officeDocument/2006/relationships/image" Target="media/image14.emf"/><Relationship Id="rId40" Type="http://schemas.openxmlformats.org/officeDocument/2006/relationships/package" Target="embeddings/Microsoft_Excel_Worksheet14.xlsx"/><Relationship Id="rId45" Type="http://schemas.openxmlformats.org/officeDocument/2006/relationships/image" Target="media/image18.emf"/><Relationship Id="rId53" Type="http://schemas.openxmlformats.org/officeDocument/2006/relationships/image" Target="media/image22.emf"/><Relationship Id="rId58" Type="http://schemas.openxmlformats.org/officeDocument/2006/relationships/package" Target="embeddings/Microsoft_Excel_Worksheet23.xlsx"/><Relationship Id="rId66" Type="http://schemas.openxmlformats.org/officeDocument/2006/relationships/header" Target="header2.xml"/><Relationship Id="rId5" Type="http://schemas.openxmlformats.org/officeDocument/2006/relationships/numbering" Target="numbering.xml"/><Relationship Id="rId61" Type="http://schemas.openxmlformats.org/officeDocument/2006/relationships/image" Target="media/image26.emf"/><Relationship Id="rId19" Type="http://schemas.openxmlformats.org/officeDocument/2006/relationships/image" Target="media/image5.emf"/><Relationship Id="rId14" Type="http://schemas.openxmlformats.org/officeDocument/2006/relationships/package" Target="embeddings/Microsoft_Excel_Worksheet1.xlsx"/><Relationship Id="rId22" Type="http://schemas.openxmlformats.org/officeDocument/2006/relationships/package" Target="embeddings/Microsoft_Excel_Worksheet5.xlsx"/><Relationship Id="rId27" Type="http://schemas.openxmlformats.org/officeDocument/2006/relationships/image" Target="media/image9.emf"/><Relationship Id="rId30" Type="http://schemas.openxmlformats.org/officeDocument/2006/relationships/package" Target="embeddings/Microsoft_Excel_Worksheet9.xlsx"/><Relationship Id="rId35" Type="http://schemas.openxmlformats.org/officeDocument/2006/relationships/image" Target="media/image13.emf"/><Relationship Id="rId43" Type="http://schemas.openxmlformats.org/officeDocument/2006/relationships/image" Target="media/image17.emf"/><Relationship Id="rId48" Type="http://schemas.openxmlformats.org/officeDocument/2006/relationships/package" Target="embeddings/Microsoft_Excel_Worksheet18.xlsx"/><Relationship Id="rId56" Type="http://schemas.openxmlformats.org/officeDocument/2006/relationships/package" Target="embeddings/Microsoft_Excel_Worksheet22.xlsx"/><Relationship Id="rId64" Type="http://schemas.openxmlformats.org/officeDocument/2006/relationships/header" Target="header1.xml"/><Relationship Id="rId69"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image" Target="media/image21.emf"/><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image" Target="media/image4.emf"/><Relationship Id="rId25" Type="http://schemas.openxmlformats.org/officeDocument/2006/relationships/image" Target="media/image8.emf"/><Relationship Id="rId33" Type="http://schemas.openxmlformats.org/officeDocument/2006/relationships/image" Target="media/image12.emf"/><Relationship Id="rId38" Type="http://schemas.openxmlformats.org/officeDocument/2006/relationships/package" Target="embeddings/Microsoft_Excel_Worksheet13.xlsx"/><Relationship Id="rId46" Type="http://schemas.openxmlformats.org/officeDocument/2006/relationships/package" Target="embeddings/Microsoft_Excel_Worksheet17.xlsx"/><Relationship Id="rId59" Type="http://schemas.openxmlformats.org/officeDocument/2006/relationships/image" Target="media/image25.emf"/><Relationship Id="rId67" Type="http://schemas.openxmlformats.org/officeDocument/2006/relationships/footer" Target="footer2.xml"/><Relationship Id="rId20" Type="http://schemas.openxmlformats.org/officeDocument/2006/relationships/package" Target="embeddings/Microsoft_Excel_Worksheet4.xlsx"/><Relationship Id="rId41" Type="http://schemas.openxmlformats.org/officeDocument/2006/relationships/image" Target="media/image16.emf"/><Relationship Id="rId54" Type="http://schemas.openxmlformats.org/officeDocument/2006/relationships/package" Target="embeddings/Microsoft_Excel_Worksheet21.xlsx"/><Relationship Id="rId62" Type="http://schemas.openxmlformats.org/officeDocument/2006/relationships/image" Target="media/image27.emf"/><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emf"/><Relationship Id="rId23" Type="http://schemas.openxmlformats.org/officeDocument/2006/relationships/image" Target="media/image7.emf"/><Relationship Id="rId28" Type="http://schemas.openxmlformats.org/officeDocument/2006/relationships/package" Target="embeddings/Microsoft_Excel_Worksheet8.xlsx"/><Relationship Id="rId36" Type="http://schemas.openxmlformats.org/officeDocument/2006/relationships/package" Target="embeddings/Microsoft_Excel_Worksheet12.xlsx"/><Relationship Id="rId49" Type="http://schemas.openxmlformats.org/officeDocument/2006/relationships/image" Target="media/image20.emf"/><Relationship Id="rId57" Type="http://schemas.openxmlformats.org/officeDocument/2006/relationships/image" Target="media/image24.emf"/><Relationship Id="rId10" Type="http://schemas.openxmlformats.org/officeDocument/2006/relationships/footnotes" Target="footnotes.xml"/><Relationship Id="rId31" Type="http://schemas.openxmlformats.org/officeDocument/2006/relationships/image" Target="media/image11.emf"/><Relationship Id="rId44" Type="http://schemas.openxmlformats.org/officeDocument/2006/relationships/package" Target="embeddings/Microsoft_Excel_Worksheet16.xlsx"/><Relationship Id="rId52" Type="http://schemas.openxmlformats.org/officeDocument/2006/relationships/package" Target="embeddings/Microsoft_Excel_Worksheet20.xlsx"/><Relationship Id="rId60" Type="http://schemas.openxmlformats.org/officeDocument/2006/relationships/package" Target="embeddings/Microsoft_Excel_Worksheet24.xlsx"/><Relationship Id="rId65"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package" Target="embeddings/Microsoft_Excel_Worksheet3.xlsx"/><Relationship Id="rId39" Type="http://schemas.openxmlformats.org/officeDocument/2006/relationships/image" Target="media/image15.emf"/><Relationship Id="rId34" Type="http://schemas.openxmlformats.org/officeDocument/2006/relationships/package" Target="embeddings/Microsoft_Excel_Worksheet11.xlsx"/><Relationship Id="rId50" Type="http://schemas.openxmlformats.org/officeDocument/2006/relationships/package" Target="embeddings/Microsoft_Excel_Worksheet19.xlsx"/><Relationship Id="rId55" Type="http://schemas.openxmlformats.org/officeDocument/2006/relationships/image" Target="media/image2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707A51FB8C492478DC0D932BB2D4239" ma:contentTypeVersion="0" ma:contentTypeDescription="Create a new document." ma:contentTypeScope="" ma:versionID="9089033a7be91619a16f5f8dd5b27497">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DE6D58-B243-4FFB-B2FD-C36674525A95}">
  <ds:schemaRefs>
    <ds:schemaRef ds:uri="http://schemas.microsoft.com/sharepoint/v3/contenttype/forms"/>
  </ds:schemaRefs>
</ds:datastoreItem>
</file>

<file path=customXml/itemProps2.xml><?xml version="1.0" encoding="utf-8"?>
<ds:datastoreItem xmlns:ds="http://schemas.openxmlformats.org/officeDocument/2006/customXml" ds:itemID="{4614D0F1-E4BB-4822-995C-6ED0D405A8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1892F00-F909-47CC-81D7-52587D6378A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A3AB016-660B-48B4-9F1C-B656CCFE1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4670</Words>
  <Characters>26620</Characters>
  <Application>Microsoft Office Word</Application>
  <DocSecurity>4</DocSecurity>
  <Lines>221</Lines>
  <Paragraphs>62</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Vzorová účtovná závierka</vt:lpstr>
      <vt:lpstr>Vzorová účtovná závierka</vt:lpstr>
    </vt:vector>
  </TitlesOfParts>
  <Company>KPMG</Company>
  <LinksUpToDate>false</LinksUpToDate>
  <CharactersWithSpaces>31228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Vzorová účtovná závierka</dc:title>
  <dc:creator>lstankovits</dc:creator>
  <cp:lastModifiedBy>Zuzana Šmigrovská</cp:lastModifiedBy>
  <cp:revision>2</cp:revision>
  <cp:lastPrinted>2018-03-27T15:25:00Z</cp:lastPrinted>
  <dcterms:created xsi:type="dcterms:W3CDTF">2018-04-10T14:33:00Z</dcterms:created>
  <dcterms:modified xsi:type="dcterms:W3CDTF">2018-04-10T14:33:00Z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0x0101001707A51FB8C492478DC0D932BB2D4239</vt:lpwstr>
  </property>
</Properties>
</file>