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2F" w:rsidRDefault="007D1291">
      <w:pPr>
        <w:pStyle w:val="Nadpis1"/>
      </w:pPr>
      <w:bookmarkStart w:id="0" w:name="_Toc107902534"/>
      <w:bookmarkStart w:id="1" w:name="_Toc137533431"/>
      <w:bookmarkStart w:id="2" w:name="_Toc137536254"/>
      <w:r>
        <w:rPr>
          <w:b w:val="0"/>
          <w:bCs w:val="0"/>
          <w:noProof/>
        </w:rPr>
        <w:drawing>
          <wp:inline distT="0" distB="0" distL="0" distR="0">
            <wp:extent cx="5502275" cy="628015"/>
            <wp:effectExtent l="0" t="0" r="3175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0E0E2F" w:rsidRDefault="000E0E2F"/>
    <w:p w:rsidR="000E0E2F" w:rsidRDefault="000E0E2F"/>
    <w:p w:rsidR="000E0E2F" w:rsidRDefault="000E0E2F">
      <w:pPr>
        <w:pStyle w:val="Nadpis1"/>
        <w:rPr>
          <w:rFonts w:ascii="Arial Black" w:hAnsi="Arial Black"/>
        </w:rPr>
      </w:pPr>
    </w:p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0E0E2F" w:rsidRDefault="000E0E2F">
      <w:pPr>
        <w:rPr>
          <w:color w:val="5C5C5C"/>
        </w:rPr>
      </w:pPr>
    </w:p>
    <w:p w:rsidR="000E0E2F" w:rsidRDefault="000E0E2F">
      <w:pPr>
        <w:jc w:val="center"/>
        <w:rPr>
          <w:rFonts w:ascii="Verdana" w:hAnsi="Verdana"/>
          <w:b/>
          <w:color w:val="606060"/>
          <w:sz w:val="72"/>
          <w:szCs w:val="72"/>
        </w:rPr>
      </w:pPr>
      <w:r>
        <w:rPr>
          <w:rFonts w:ascii="Verdana" w:hAnsi="Verdana"/>
          <w:b/>
          <w:color w:val="606060"/>
          <w:sz w:val="72"/>
          <w:szCs w:val="72"/>
        </w:rPr>
        <w:t>VÝROČNÁ SPRÁVA</w:t>
      </w:r>
    </w:p>
    <w:p w:rsidR="000E0E2F" w:rsidRDefault="000E0E2F">
      <w:pPr>
        <w:jc w:val="center"/>
        <w:rPr>
          <w:rFonts w:ascii="Verdana" w:hAnsi="Verdana"/>
          <w:b/>
          <w:color w:val="606060"/>
          <w:sz w:val="72"/>
          <w:szCs w:val="72"/>
        </w:rPr>
      </w:pPr>
    </w:p>
    <w:p w:rsidR="000E0E2F" w:rsidRDefault="000E0E2F">
      <w:pPr>
        <w:jc w:val="center"/>
        <w:rPr>
          <w:rFonts w:ascii="Verdana" w:hAnsi="Verdana"/>
          <w:b/>
          <w:color w:val="606060"/>
          <w:sz w:val="72"/>
          <w:szCs w:val="72"/>
        </w:rPr>
      </w:pPr>
    </w:p>
    <w:p w:rsidR="000E0E2F" w:rsidRDefault="000E0E2F">
      <w:pPr>
        <w:jc w:val="center"/>
        <w:rPr>
          <w:rFonts w:ascii="Verdana" w:hAnsi="Verdana"/>
          <w:b/>
          <w:color w:val="606060"/>
          <w:sz w:val="72"/>
          <w:szCs w:val="72"/>
        </w:rPr>
      </w:pPr>
    </w:p>
    <w:p w:rsidR="000E0E2F" w:rsidRDefault="000E0E2F">
      <w:pPr>
        <w:jc w:val="center"/>
        <w:rPr>
          <w:rFonts w:ascii="Verdana" w:hAnsi="Verdana"/>
          <w:b/>
          <w:color w:val="606060"/>
          <w:sz w:val="72"/>
          <w:szCs w:val="72"/>
        </w:rPr>
      </w:pPr>
    </w:p>
    <w:p w:rsidR="000E0E2F" w:rsidRDefault="00992F85">
      <w:pPr>
        <w:jc w:val="center"/>
        <w:rPr>
          <w:rFonts w:ascii="Verdana" w:hAnsi="Verdana"/>
          <w:b/>
          <w:color w:val="606060"/>
          <w:sz w:val="72"/>
          <w:szCs w:val="72"/>
        </w:rPr>
      </w:pPr>
      <w:r>
        <w:rPr>
          <w:rFonts w:ascii="Verdana" w:hAnsi="Verdana"/>
          <w:b/>
          <w:color w:val="606060"/>
          <w:sz w:val="72"/>
          <w:szCs w:val="72"/>
        </w:rPr>
        <w:t>201</w:t>
      </w:r>
      <w:r w:rsidR="008063CD">
        <w:rPr>
          <w:rFonts w:ascii="Verdana" w:hAnsi="Verdana"/>
          <w:b/>
          <w:color w:val="606060"/>
          <w:sz w:val="72"/>
          <w:szCs w:val="72"/>
        </w:rPr>
        <w:t>7</w:t>
      </w:r>
    </w:p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0E0E2F" w:rsidRDefault="000E0E2F">
      <w:pPr>
        <w:jc w:val="center"/>
      </w:pPr>
    </w:p>
    <w:p w:rsidR="000E0E2F" w:rsidRDefault="000E0E2F">
      <w:pPr>
        <w:jc w:val="center"/>
      </w:pPr>
    </w:p>
    <w:p w:rsidR="000E0E2F" w:rsidRDefault="000E0E2F">
      <w:pPr>
        <w:jc w:val="center"/>
      </w:pPr>
    </w:p>
    <w:p w:rsidR="000E0E2F" w:rsidRDefault="000E0E2F"/>
    <w:p w:rsidR="005F6370" w:rsidRDefault="005F6370"/>
    <w:p w:rsidR="005F6370" w:rsidRDefault="005F6370"/>
    <w:p w:rsidR="000E0E2F" w:rsidRPr="005F6370" w:rsidRDefault="005F6370" w:rsidP="005F6370">
      <w:pPr>
        <w:spacing w:before="120"/>
        <w:rPr>
          <w:rFonts w:ascii="Arial" w:hAnsi="Arial" w:cs="Arial"/>
          <w:b/>
          <w:sz w:val="32"/>
        </w:rPr>
      </w:pPr>
      <w:r w:rsidRPr="005F6370">
        <w:rPr>
          <w:rFonts w:ascii="Arial" w:hAnsi="Arial" w:cs="Arial"/>
          <w:b/>
          <w:sz w:val="32"/>
        </w:rPr>
        <w:t>Obsah</w:t>
      </w:r>
    </w:p>
    <w:p w:rsidR="005F6370" w:rsidRPr="005F6370" w:rsidRDefault="005F6370" w:rsidP="005F6370">
      <w:pPr>
        <w:spacing w:before="120"/>
        <w:rPr>
          <w:rFonts w:ascii="Arial" w:hAnsi="Arial" w:cs="Arial"/>
          <w:b/>
        </w:rPr>
      </w:pPr>
    </w:p>
    <w:p w:rsidR="005F6370" w:rsidRPr="005F6370" w:rsidRDefault="005F6370" w:rsidP="005F6370">
      <w:pPr>
        <w:tabs>
          <w:tab w:val="left" w:pos="426"/>
          <w:tab w:val="right" w:pos="7088"/>
          <w:tab w:val="right" w:pos="7655"/>
        </w:tabs>
        <w:spacing w:before="120"/>
        <w:rPr>
          <w:rFonts w:ascii="Arial" w:hAnsi="Arial" w:cs="Arial"/>
          <w:b/>
        </w:rPr>
      </w:pPr>
      <w:r w:rsidRPr="005F6370">
        <w:rPr>
          <w:rFonts w:ascii="Arial" w:hAnsi="Arial" w:cs="Arial"/>
          <w:b/>
        </w:rPr>
        <w:t>1.</w:t>
      </w:r>
      <w:r w:rsidRPr="005F6370">
        <w:rPr>
          <w:rFonts w:ascii="Arial" w:hAnsi="Arial" w:cs="Arial"/>
          <w:b/>
        </w:rPr>
        <w:tab/>
        <w:t>Úvodné slovo predsedu predstavenstva</w:t>
      </w:r>
      <w:r w:rsidRPr="005F6370">
        <w:rPr>
          <w:rFonts w:ascii="Arial" w:hAnsi="Arial" w:cs="Arial"/>
          <w:b/>
        </w:rPr>
        <w:tab/>
      </w:r>
      <w:r w:rsidRPr="005F6370">
        <w:rPr>
          <w:rFonts w:ascii="Arial" w:hAnsi="Arial" w:cs="Arial"/>
        </w:rPr>
        <w:t>.........................</w:t>
      </w:r>
      <w:r w:rsidRPr="005F6370">
        <w:rPr>
          <w:rFonts w:ascii="Arial" w:hAnsi="Arial" w:cs="Arial"/>
          <w:b/>
        </w:rPr>
        <w:tab/>
        <w:t>3</w:t>
      </w:r>
    </w:p>
    <w:p w:rsidR="005F6370" w:rsidRPr="005F6370" w:rsidRDefault="005F6370" w:rsidP="005F6370">
      <w:pPr>
        <w:tabs>
          <w:tab w:val="left" w:pos="426"/>
          <w:tab w:val="right" w:pos="7088"/>
          <w:tab w:val="right" w:pos="7655"/>
        </w:tabs>
        <w:spacing w:before="120"/>
        <w:rPr>
          <w:rFonts w:ascii="Arial" w:hAnsi="Arial" w:cs="Arial"/>
          <w:b/>
        </w:rPr>
      </w:pPr>
      <w:r w:rsidRPr="005F6370">
        <w:rPr>
          <w:rFonts w:ascii="Arial" w:hAnsi="Arial" w:cs="Arial"/>
          <w:b/>
        </w:rPr>
        <w:t>2.</w:t>
      </w:r>
      <w:r w:rsidRPr="005F6370">
        <w:rPr>
          <w:rFonts w:ascii="Arial" w:hAnsi="Arial" w:cs="Arial"/>
          <w:b/>
        </w:rPr>
        <w:tab/>
        <w:t>Prof</w:t>
      </w:r>
      <w:r w:rsidR="004E70A5">
        <w:rPr>
          <w:rFonts w:ascii="Arial" w:hAnsi="Arial" w:cs="Arial"/>
          <w:b/>
        </w:rPr>
        <w:t>i</w:t>
      </w:r>
      <w:r w:rsidRPr="005F6370">
        <w:rPr>
          <w:rFonts w:ascii="Arial" w:hAnsi="Arial" w:cs="Arial"/>
          <w:b/>
        </w:rPr>
        <w:t>l spoločnosti</w:t>
      </w:r>
      <w:r w:rsidRPr="005F6370">
        <w:rPr>
          <w:rFonts w:ascii="Arial" w:hAnsi="Arial" w:cs="Arial"/>
          <w:b/>
        </w:rPr>
        <w:tab/>
      </w:r>
      <w:r w:rsidRPr="005F6370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..................................</w:t>
      </w:r>
      <w:r w:rsidRPr="005F6370">
        <w:rPr>
          <w:rFonts w:ascii="Arial" w:hAnsi="Arial" w:cs="Arial"/>
        </w:rPr>
        <w:t>................</w:t>
      </w:r>
      <w:r w:rsidRPr="005F6370">
        <w:rPr>
          <w:rFonts w:ascii="Arial" w:hAnsi="Arial" w:cs="Arial"/>
          <w:b/>
        </w:rPr>
        <w:tab/>
        <w:t>4</w:t>
      </w:r>
    </w:p>
    <w:p w:rsidR="005F6370" w:rsidRPr="005F6370" w:rsidRDefault="005F6370" w:rsidP="005F6370">
      <w:pPr>
        <w:tabs>
          <w:tab w:val="left" w:pos="426"/>
          <w:tab w:val="right" w:pos="7088"/>
          <w:tab w:val="right" w:pos="7655"/>
        </w:tabs>
        <w:spacing w:before="120"/>
        <w:rPr>
          <w:rFonts w:ascii="Arial" w:hAnsi="Arial" w:cs="Arial"/>
          <w:b/>
        </w:rPr>
      </w:pPr>
      <w:r w:rsidRPr="005F6370">
        <w:rPr>
          <w:rFonts w:ascii="Arial" w:hAnsi="Arial" w:cs="Arial"/>
          <w:b/>
        </w:rPr>
        <w:t>3.</w:t>
      </w:r>
      <w:r w:rsidRPr="005F6370">
        <w:rPr>
          <w:rFonts w:ascii="Arial" w:hAnsi="Arial" w:cs="Arial"/>
          <w:b/>
        </w:rPr>
        <w:tab/>
        <w:t>Čo priniesol so sebou rok 201</w:t>
      </w:r>
      <w:r w:rsidR="008063CD">
        <w:rPr>
          <w:rFonts w:ascii="Arial" w:hAnsi="Arial" w:cs="Arial"/>
          <w:b/>
        </w:rPr>
        <w:t>7</w:t>
      </w:r>
      <w:r w:rsidRPr="005F6370">
        <w:rPr>
          <w:rFonts w:ascii="Arial" w:hAnsi="Arial" w:cs="Arial"/>
          <w:b/>
        </w:rPr>
        <w:tab/>
      </w:r>
      <w:r w:rsidRPr="005F6370">
        <w:rPr>
          <w:rFonts w:ascii="Arial" w:hAnsi="Arial" w:cs="Arial"/>
        </w:rPr>
        <w:t>........................................</w:t>
      </w:r>
      <w:r w:rsidRPr="005F6370">
        <w:rPr>
          <w:rFonts w:ascii="Arial" w:hAnsi="Arial" w:cs="Arial"/>
          <w:b/>
        </w:rPr>
        <w:tab/>
      </w:r>
      <w:r w:rsidR="00BC28FE">
        <w:rPr>
          <w:rFonts w:ascii="Arial" w:hAnsi="Arial" w:cs="Arial"/>
          <w:b/>
        </w:rPr>
        <w:t>9</w:t>
      </w:r>
    </w:p>
    <w:p w:rsidR="005F6370" w:rsidRPr="005F6370" w:rsidRDefault="005F6370" w:rsidP="005F6370">
      <w:pPr>
        <w:tabs>
          <w:tab w:val="left" w:pos="426"/>
          <w:tab w:val="right" w:pos="7088"/>
          <w:tab w:val="right" w:pos="7655"/>
        </w:tabs>
        <w:spacing w:before="120"/>
        <w:rPr>
          <w:rFonts w:ascii="Arial" w:hAnsi="Arial" w:cs="Arial"/>
          <w:b/>
        </w:rPr>
      </w:pPr>
      <w:r w:rsidRPr="005F6370">
        <w:rPr>
          <w:rFonts w:ascii="Arial" w:hAnsi="Arial" w:cs="Arial"/>
          <w:b/>
        </w:rPr>
        <w:t>4.</w:t>
      </w:r>
      <w:r w:rsidRPr="005F6370">
        <w:rPr>
          <w:rFonts w:ascii="Arial" w:hAnsi="Arial" w:cs="Arial"/>
          <w:b/>
        </w:rPr>
        <w:tab/>
        <w:t>Nové výzvy do ďalších rokov</w:t>
      </w:r>
      <w:r w:rsidRPr="005F6370">
        <w:rPr>
          <w:rFonts w:ascii="Arial" w:hAnsi="Arial" w:cs="Arial"/>
          <w:b/>
        </w:rPr>
        <w:tab/>
      </w:r>
      <w:r w:rsidRPr="005F6370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..............</w:t>
      </w:r>
      <w:r w:rsidRPr="005F6370">
        <w:rPr>
          <w:rFonts w:ascii="Arial" w:hAnsi="Arial" w:cs="Arial"/>
        </w:rPr>
        <w:t>...............</w:t>
      </w:r>
      <w:r w:rsidRPr="005F6370">
        <w:rPr>
          <w:rFonts w:ascii="Arial" w:hAnsi="Arial" w:cs="Arial"/>
          <w:b/>
        </w:rPr>
        <w:tab/>
      </w:r>
      <w:r w:rsidR="00BC28FE">
        <w:rPr>
          <w:rFonts w:ascii="Arial" w:hAnsi="Arial" w:cs="Arial"/>
          <w:b/>
        </w:rPr>
        <w:t>10</w:t>
      </w:r>
    </w:p>
    <w:p w:rsidR="005F6370" w:rsidRPr="005F6370" w:rsidRDefault="005F6370" w:rsidP="005F6370">
      <w:pPr>
        <w:tabs>
          <w:tab w:val="left" w:pos="426"/>
          <w:tab w:val="right" w:pos="7088"/>
          <w:tab w:val="right" w:pos="7655"/>
        </w:tabs>
        <w:spacing w:before="120"/>
        <w:rPr>
          <w:rFonts w:ascii="Arial" w:hAnsi="Arial" w:cs="Arial"/>
          <w:b/>
        </w:rPr>
      </w:pPr>
      <w:r w:rsidRPr="005F6370">
        <w:rPr>
          <w:rFonts w:ascii="Arial" w:hAnsi="Arial" w:cs="Arial"/>
          <w:b/>
        </w:rPr>
        <w:t>5.</w:t>
      </w:r>
      <w:r w:rsidRPr="005F6370">
        <w:rPr>
          <w:rFonts w:ascii="Arial" w:hAnsi="Arial" w:cs="Arial"/>
          <w:b/>
        </w:rPr>
        <w:tab/>
        <w:t>Ľudské zdroje</w:t>
      </w:r>
      <w:r w:rsidRPr="005F6370">
        <w:rPr>
          <w:rFonts w:ascii="Arial" w:hAnsi="Arial" w:cs="Arial"/>
          <w:b/>
        </w:rPr>
        <w:tab/>
      </w:r>
      <w:r w:rsidRPr="005F6370">
        <w:rPr>
          <w:rFonts w:ascii="Arial" w:hAnsi="Arial" w:cs="Arial"/>
        </w:rPr>
        <w:t>...................</w:t>
      </w:r>
      <w:r>
        <w:rPr>
          <w:rFonts w:ascii="Arial" w:hAnsi="Arial" w:cs="Arial"/>
        </w:rPr>
        <w:t>...................................</w:t>
      </w:r>
      <w:r w:rsidRPr="005F6370">
        <w:rPr>
          <w:rFonts w:ascii="Arial" w:hAnsi="Arial" w:cs="Arial"/>
        </w:rPr>
        <w:t>...............</w:t>
      </w:r>
      <w:r w:rsidRPr="005F6370">
        <w:rPr>
          <w:rFonts w:ascii="Arial" w:hAnsi="Arial" w:cs="Arial"/>
          <w:b/>
        </w:rPr>
        <w:tab/>
        <w:t>1</w:t>
      </w:r>
      <w:r w:rsidR="00BC28FE">
        <w:rPr>
          <w:rFonts w:ascii="Arial" w:hAnsi="Arial" w:cs="Arial"/>
          <w:b/>
        </w:rPr>
        <w:t>1</w:t>
      </w:r>
    </w:p>
    <w:p w:rsidR="005F6370" w:rsidRDefault="005F6370" w:rsidP="005F6370">
      <w:pPr>
        <w:tabs>
          <w:tab w:val="left" w:pos="426"/>
          <w:tab w:val="right" w:pos="7088"/>
          <w:tab w:val="right" w:pos="7655"/>
        </w:tabs>
        <w:spacing w:before="120"/>
        <w:rPr>
          <w:rFonts w:ascii="Arial" w:hAnsi="Arial" w:cs="Arial"/>
          <w:b/>
        </w:rPr>
      </w:pPr>
      <w:r w:rsidRPr="005F6370">
        <w:rPr>
          <w:rFonts w:ascii="Arial" w:hAnsi="Arial" w:cs="Arial"/>
          <w:b/>
        </w:rPr>
        <w:t>6.</w:t>
      </w:r>
      <w:r w:rsidRPr="005F6370">
        <w:rPr>
          <w:rFonts w:ascii="Arial" w:hAnsi="Arial" w:cs="Arial"/>
          <w:b/>
        </w:rPr>
        <w:tab/>
        <w:t>Výsledky hospodárenia spoločnosti</w:t>
      </w:r>
      <w:r w:rsidRPr="005F6370">
        <w:rPr>
          <w:rFonts w:ascii="Arial" w:hAnsi="Arial" w:cs="Arial"/>
          <w:b/>
        </w:rPr>
        <w:tab/>
      </w:r>
      <w:r w:rsidRPr="005F6370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</w:t>
      </w:r>
      <w:r w:rsidRPr="005F6370">
        <w:rPr>
          <w:rFonts w:ascii="Arial" w:hAnsi="Arial" w:cs="Arial"/>
        </w:rPr>
        <w:t>.............</w:t>
      </w:r>
      <w:r w:rsidRPr="005F6370">
        <w:rPr>
          <w:rFonts w:ascii="Arial" w:hAnsi="Arial" w:cs="Arial"/>
          <w:b/>
        </w:rPr>
        <w:tab/>
        <w:t>1</w:t>
      </w:r>
      <w:r w:rsidR="00BC28FE">
        <w:rPr>
          <w:rFonts w:ascii="Arial" w:hAnsi="Arial" w:cs="Arial"/>
          <w:b/>
        </w:rPr>
        <w:t>2</w:t>
      </w:r>
    </w:p>
    <w:p w:rsidR="00AA5243" w:rsidRPr="005F6370" w:rsidRDefault="00AA5243" w:rsidP="005F6370">
      <w:pPr>
        <w:tabs>
          <w:tab w:val="left" w:pos="426"/>
          <w:tab w:val="right" w:pos="7088"/>
          <w:tab w:val="right" w:pos="7655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  Ďalšie skutočnosti</w:t>
      </w:r>
    </w:p>
    <w:p w:rsidR="005F6370" w:rsidRPr="005F6370" w:rsidRDefault="00AA5243" w:rsidP="005F6370">
      <w:pPr>
        <w:tabs>
          <w:tab w:val="left" w:pos="426"/>
          <w:tab w:val="right" w:pos="7088"/>
          <w:tab w:val="right" w:pos="7655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5F6370" w:rsidRPr="005F6370">
        <w:rPr>
          <w:rFonts w:ascii="Arial" w:hAnsi="Arial" w:cs="Arial"/>
          <w:b/>
        </w:rPr>
        <w:t>.</w:t>
      </w:r>
      <w:r w:rsidR="005F6370" w:rsidRPr="005F6370">
        <w:rPr>
          <w:rFonts w:ascii="Arial" w:hAnsi="Arial" w:cs="Arial"/>
          <w:b/>
        </w:rPr>
        <w:tab/>
        <w:t>Účtovné výkazy</w:t>
      </w:r>
      <w:r w:rsidR="005F6370" w:rsidRPr="005F6370">
        <w:rPr>
          <w:rFonts w:ascii="Arial" w:hAnsi="Arial" w:cs="Arial"/>
          <w:b/>
        </w:rPr>
        <w:tab/>
      </w:r>
      <w:r w:rsidR="005F6370" w:rsidRPr="005F6370">
        <w:rPr>
          <w:rFonts w:ascii="Arial" w:hAnsi="Arial" w:cs="Arial"/>
        </w:rPr>
        <w:t>.........................</w:t>
      </w:r>
      <w:r w:rsidR="005F6370">
        <w:rPr>
          <w:rFonts w:ascii="Arial" w:hAnsi="Arial" w:cs="Arial"/>
        </w:rPr>
        <w:t>..........................</w:t>
      </w:r>
      <w:r w:rsidR="005F6370" w:rsidRPr="005F6370">
        <w:rPr>
          <w:rFonts w:ascii="Arial" w:hAnsi="Arial" w:cs="Arial"/>
        </w:rPr>
        <w:t>................</w:t>
      </w:r>
      <w:r w:rsidR="005F6370" w:rsidRPr="005F6370">
        <w:rPr>
          <w:rFonts w:ascii="Arial" w:hAnsi="Arial" w:cs="Arial"/>
          <w:b/>
        </w:rPr>
        <w:tab/>
        <w:t>1</w:t>
      </w:r>
      <w:r w:rsidR="00BC28FE">
        <w:rPr>
          <w:rFonts w:ascii="Arial" w:hAnsi="Arial" w:cs="Arial"/>
          <w:b/>
        </w:rPr>
        <w:t>7</w:t>
      </w:r>
    </w:p>
    <w:p w:rsidR="005F6370" w:rsidRPr="005F6370" w:rsidRDefault="00AA5243" w:rsidP="005F6370">
      <w:pPr>
        <w:tabs>
          <w:tab w:val="left" w:pos="426"/>
          <w:tab w:val="right" w:pos="7088"/>
          <w:tab w:val="right" w:pos="7655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5F6370" w:rsidRPr="005F6370">
        <w:rPr>
          <w:rFonts w:ascii="Arial" w:hAnsi="Arial" w:cs="Arial"/>
          <w:b/>
        </w:rPr>
        <w:t>.</w:t>
      </w:r>
      <w:r w:rsidR="005F6370" w:rsidRPr="005F6370">
        <w:rPr>
          <w:rFonts w:ascii="Arial" w:hAnsi="Arial" w:cs="Arial"/>
          <w:b/>
        </w:rPr>
        <w:tab/>
        <w:t>Správa audítora</w:t>
      </w:r>
      <w:r w:rsidR="005F6370" w:rsidRPr="005F6370">
        <w:rPr>
          <w:rFonts w:ascii="Arial" w:hAnsi="Arial" w:cs="Arial"/>
          <w:b/>
        </w:rPr>
        <w:tab/>
      </w:r>
      <w:r w:rsidR="005F6370" w:rsidRPr="005F6370">
        <w:rPr>
          <w:rFonts w:ascii="Arial" w:hAnsi="Arial" w:cs="Arial"/>
        </w:rPr>
        <w:t>.........</w:t>
      </w:r>
      <w:r w:rsidR="005F6370">
        <w:rPr>
          <w:rFonts w:ascii="Arial" w:hAnsi="Arial" w:cs="Arial"/>
        </w:rPr>
        <w:t>..............................................</w:t>
      </w:r>
      <w:r w:rsidR="005F6370" w:rsidRPr="005F6370">
        <w:rPr>
          <w:rFonts w:ascii="Arial" w:hAnsi="Arial" w:cs="Arial"/>
        </w:rPr>
        <w:t>............</w:t>
      </w:r>
      <w:r w:rsidR="005F6370" w:rsidRPr="005F6370">
        <w:rPr>
          <w:rFonts w:ascii="Arial" w:hAnsi="Arial" w:cs="Arial"/>
          <w:b/>
        </w:rPr>
        <w:tab/>
        <w:t>1</w:t>
      </w:r>
      <w:r w:rsidR="00BC28FE">
        <w:rPr>
          <w:rFonts w:ascii="Arial" w:hAnsi="Arial" w:cs="Arial"/>
          <w:b/>
        </w:rPr>
        <w:t>7</w:t>
      </w:r>
    </w:p>
    <w:p w:rsidR="005F6370" w:rsidRPr="005F6370" w:rsidRDefault="005F6370" w:rsidP="005F6370">
      <w:pPr>
        <w:spacing w:before="120"/>
        <w:rPr>
          <w:rFonts w:ascii="Arial" w:hAnsi="Arial" w:cs="Arial"/>
          <w:b/>
          <w:sz w:val="32"/>
          <w:szCs w:val="32"/>
        </w:rPr>
      </w:pPr>
    </w:p>
    <w:p w:rsidR="005F6370" w:rsidRDefault="005F6370">
      <w:pPr>
        <w:rPr>
          <w:rFonts w:ascii="Arial" w:hAnsi="Arial" w:cs="Arial"/>
          <w:b/>
          <w:sz w:val="32"/>
          <w:szCs w:val="32"/>
        </w:rPr>
      </w:pPr>
    </w:p>
    <w:p w:rsidR="000E0E2F" w:rsidRDefault="000E0E2F">
      <w:pPr>
        <w:pStyle w:val="Nadpis1"/>
        <w:spacing w:line="360" w:lineRule="auto"/>
      </w:pPr>
    </w:p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0E0E2F" w:rsidRDefault="000E0E2F"/>
    <w:p w:rsidR="004C2862" w:rsidRDefault="004C2862">
      <w:pPr>
        <w:pStyle w:val="Nadpis1"/>
      </w:pPr>
      <w:bookmarkStart w:id="3" w:name="_Toc137536255"/>
    </w:p>
    <w:p w:rsidR="000E0E2F" w:rsidRDefault="000E0E2F">
      <w:pPr>
        <w:pStyle w:val="Nadpis1"/>
      </w:pPr>
      <w:r>
        <w:t>1. Úvodné slovo predsedu predstavenstva</w:t>
      </w:r>
      <w:bookmarkEnd w:id="3"/>
    </w:p>
    <w:p w:rsidR="000E0E2F" w:rsidRDefault="000E0E2F">
      <w:pPr>
        <w:rPr>
          <w:rFonts w:ascii="Arial" w:hAnsi="Arial" w:cs="Arial"/>
          <w:iCs/>
        </w:rPr>
      </w:pPr>
    </w:p>
    <w:p w:rsidR="00DF5233" w:rsidRDefault="000E0E2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</w:t>
      </w:r>
    </w:p>
    <w:p w:rsidR="00DF5233" w:rsidRDefault="00DF5233">
      <w:pPr>
        <w:rPr>
          <w:rFonts w:ascii="Arial" w:hAnsi="Arial" w:cs="Arial"/>
          <w:iCs/>
        </w:rPr>
      </w:pPr>
    </w:p>
    <w:p w:rsidR="000E0E2F" w:rsidRDefault="000E0E2F" w:rsidP="00DF5233">
      <w:pPr>
        <w:ind w:firstLine="708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Vážení klienti, obchodní partneri a akcionári</w:t>
      </w:r>
    </w:p>
    <w:p w:rsidR="000E0E2F" w:rsidRDefault="000E0E2F">
      <w:pPr>
        <w:rPr>
          <w:sz w:val="16"/>
          <w:szCs w:val="16"/>
        </w:rPr>
      </w:pPr>
    </w:p>
    <w:p w:rsidR="00DF5233" w:rsidRDefault="00DF5233">
      <w:pPr>
        <w:spacing w:line="360" w:lineRule="auto"/>
        <w:ind w:firstLine="708"/>
        <w:jc w:val="both"/>
        <w:rPr>
          <w:rFonts w:ascii="Arial" w:hAnsi="Arial" w:cs="Arial"/>
          <w:iCs/>
        </w:rPr>
      </w:pPr>
    </w:p>
    <w:p w:rsidR="000E0E2F" w:rsidRDefault="000E0E2F">
      <w:pPr>
        <w:spacing w:line="360" w:lineRule="auto"/>
        <w:ind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predkladám</w:t>
      </w:r>
      <w:r w:rsidR="006B6FC5">
        <w:rPr>
          <w:rFonts w:ascii="Arial" w:hAnsi="Arial" w:cs="Arial"/>
          <w:iCs/>
        </w:rPr>
        <w:t xml:space="preserve"> Vám</w:t>
      </w:r>
      <w:r>
        <w:rPr>
          <w:rFonts w:ascii="Arial" w:hAnsi="Arial" w:cs="Arial"/>
          <w:iCs/>
        </w:rPr>
        <w:t xml:space="preserve"> Výročnú správu spoločnosti Eurolab Lambda a.s. v ktorej prezentujeme výsledky celoročného úsil</w:t>
      </w:r>
      <w:r w:rsidR="00DF7681">
        <w:rPr>
          <w:rFonts w:ascii="Arial" w:hAnsi="Arial" w:cs="Arial"/>
          <w:iCs/>
        </w:rPr>
        <w:t>ia kolek</w:t>
      </w:r>
      <w:r w:rsidR="00575503">
        <w:rPr>
          <w:rFonts w:ascii="Arial" w:hAnsi="Arial" w:cs="Arial"/>
          <w:iCs/>
        </w:rPr>
        <w:t xml:space="preserve">tívu našej spoločnosti. </w:t>
      </w:r>
      <w:r>
        <w:rPr>
          <w:rFonts w:ascii="Arial" w:hAnsi="Arial" w:cs="Arial"/>
          <w:iCs/>
        </w:rPr>
        <w:t>Spo</w:t>
      </w:r>
      <w:r w:rsidR="00095985">
        <w:rPr>
          <w:rFonts w:ascii="Arial" w:hAnsi="Arial" w:cs="Arial"/>
          <w:iCs/>
        </w:rPr>
        <w:t>kojnosť zákazníkov je primárny cieľ našej spoločnosti, udržaniu dlhodobých vzťahov so zákazníkmi</w:t>
      </w:r>
      <w:r>
        <w:rPr>
          <w:rFonts w:ascii="Arial" w:hAnsi="Arial" w:cs="Arial"/>
          <w:iCs/>
        </w:rPr>
        <w:t xml:space="preserve"> podriaďuje</w:t>
      </w:r>
      <w:r w:rsidR="00095985">
        <w:rPr>
          <w:rFonts w:ascii="Arial" w:hAnsi="Arial" w:cs="Arial"/>
          <w:iCs/>
        </w:rPr>
        <w:t>me</w:t>
      </w:r>
      <w:r>
        <w:rPr>
          <w:rFonts w:ascii="Arial" w:hAnsi="Arial" w:cs="Arial"/>
          <w:iCs/>
        </w:rPr>
        <w:t xml:space="preserve"> svoju stratégiu</w:t>
      </w:r>
      <w:r w:rsidR="00095985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</w:t>
      </w:r>
    </w:p>
    <w:p w:rsidR="000E0E2F" w:rsidRDefault="000E0E2F">
      <w:pPr>
        <w:spacing w:line="360" w:lineRule="auto"/>
        <w:ind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Pri</w:t>
      </w:r>
      <w:r w:rsidR="00DF7681">
        <w:rPr>
          <w:rFonts w:ascii="Arial" w:hAnsi="Arial" w:cs="Arial"/>
          <w:iCs/>
        </w:rPr>
        <w:t xml:space="preserve"> hodnotení výsledkov v roku 20</w:t>
      </w:r>
      <w:r w:rsidR="00A70323">
        <w:rPr>
          <w:rFonts w:ascii="Arial" w:hAnsi="Arial" w:cs="Arial"/>
          <w:iCs/>
        </w:rPr>
        <w:t>1</w:t>
      </w:r>
      <w:r w:rsidR="008063CD">
        <w:rPr>
          <w:rFonts w:ascii="Arial" w:hAnsi="Arial" w:cs="Arial"/>
          <w:iCs/>
        </w:rPr>
        <w:t>7</w:t>
      </w:r>
      <w:r>
        <w:rPr>
          <w:rFonts w:ascii="Arial" w:hAnsi="Arial" w:cs="Arial"/>
          <w:iCs/>
        </w:rPr>
        <w:t xml:space="preserve"> môžeme konštatovať, že naša spoločnosť dosiahla </w:t>
      </w:r>
      <w:r w:rsidR="008072F8">
        <w:rPr>
          <w:rFonts w:ascii="Arial" w:hAnsi="Arial" w:cs="Arial"/>
          <w:iCs/>
        </w:rPr>
        <w:t>lepšie výsledky ako v roku 201</w:t>
      </w:r>
      <w:r w:rsidR="008063CD">
        <w:rPr>
          <w:rFonts w:ascii="Arial" w:hAnsi="Arial" w:cs="Arial"/>
          <w:iCs/>
        </w:rPr>
        <w:t>6</w:t>
      </w:r>
      <w:r w:rsidR="0011093D">
        <w:rPr>
          <w:rFonts w:ascii="Arial" w:hAnsi="Arial" w:cs="Arial"/>
          <w:iCs/>
        </w:rPr>
        <w:t xml:space="preserve"> len v niektorých parametroch</w:t>
      </w:r>
      <w:r>
        <w:rPr>
          <w:rFonts w:ascii="Arial" w:hAnsi="Arial" w:cs="Arial"/>
          <w:iCs/>
        </w:rPr>
        <w:t xml:space="preserve">. Ak chceme v roku,  ktorý je pred nami zabezpečiť </w:t>
      </w:r>
      <w:r w:rsidR="00F56EBA">
        <w:rPr>
          <w:rFonts w:ascii="Arial" w:hAnsi="Arial" w:cs="Arial"/>
          <w:iCs/>
        </w:rPr>
        <w:t>lepšie</w:t>
      </w:r>
      <w:r>
        <w:rPr>
          <w:rFonts w:ascii="Arial" w:hAnsi="Arial" w:cs="Arial"/>
          <w:iCs/>
        </w:rPr>
        <w:t xml:space="preserve"> výsledky našej spoločnosti a zároveň zabezpečiť jej rast musíme flexibilne reagovať na rastúce potreby trhu. Vzhľadom na pripravované projekty je možné predpokladať v ďalšom roku  priaznivý vývoj. </w:t>
      </w:r>
    </w:p>
    <w:p w:rsidR="000E0E2F" w:rsidRDefault="000E0E2F">
      <w:pPr>
        <w:spacing w:line="360" w:lineRule="auto"/>
        <w:ind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 mene predstavenstva sa chcem poďakovať všetkým zamestnancom za </w:t>
      </w:r>
      <w:r w:rsidR="000D57F6">
        <w:rPr>
          <w:rFonts w:ascii="Arial" w:hAnsi="Arial" w:cs="Arial"/>
          <w:iCs/>
        </w:rPr>
        <w:t xml:space="preserve">pozitívne </w:t>
      </w:r>
      <w:r w:rsidR="00C23F06">
        <w:rPr>
          <w:rFonts w:ascii="Arial" w:hAnsi="Arial" w:cs="Arial"/>
          <w:iCs/>
        </w:rPr>
        <w:t xml:space="preserve">prijatie </w:t>
      </w:r>
      <w:r w:rsidR="000D57F6">
        <w:rPr>
          <w:rFonts w:ascii="Arial" w:hAnsi="Arial" w:cs="Arial"/>
          <w:iCs/>
        </w:rPr>
        <w:t xml:space="preserve">nevyhnutných </w:t>
      </w:r>
      <w:r w:rsidR="00C23F06">
        <w:rPr>
          <w:rFonts w:ascii="Arial" w:hAnsi="Arial" w:cs="Arial"/>
          <w:iCs/>
        </w:rPr>
        <w:t xml:space="preserve">organizačných zmien, ktoré uplynulý rok priniesol, </w:t>
      </w:r>
      <w:r>
        <w:rPr>
          <w:rFonts w:ascii="Arial" w:hAnsi="Arial" w:cs="Arial"/>
          <w:iCs/>
        </w:rPr>
        <w:t xml:space="preserve">vysoké pracovné nasadenie, zodpovednosť, spoľahlivosť, ktoré stoja za spoločne dosahovanými výsledkami a verím, že budú základom na dosiahnutie ambicióznych cieľov v nasledujúcom období. Moje poďakovanie patrí rovnako i zákazníkom a obchodným partnerom, ktorých dôvera je najcennejším ohodnotením našej snahy. Som presvedčený, že aj v budúcnosti sa nám podarí vytvoriť také vzťahy, ktoré budú základom pre ďalší rozvoj spoločnosti. </w:t>
      </w:r>
    </w:p>
    <w:p w:rsidR="00BC28FE" w:rsidRDefault="00BC28FE">
      <w:pPr>
        <w:rPr>
          <w:rFonts w:ascii="Arial" w:hAnsi="Arial" w:cs="Arial"/>
          <w:b/>
          <w:bCs/>
          <w:iCs/>
          <w:kern w:val="32"/>
          <w:sz w:val="32"/>
          <w:szCs w:val="32"/>
        </w:rPr>
      </w:pPr>
      <w:bookmarkStart w:id="4" w:name="_Toc137536256"/>
      <w:r>
        <w:rPr>
          <w:iCs/>
        </w:rPr>
        <w:br w:type="page"/>
      </w:r>
    </w:p>
    <w:p w:rsidR="000E0E2F" w:rsidRDefault="000E0E2F">
      <w:pPr>
        <w:pStyle w:val="Nadpis1"/>
        <w:rPr>
          <w:iCs/>
        </w:rPr>
      </w:pPr>
      <w:r>
        <w:rPr>
          <w:iCs/>
        </w:rPr>
        <w:lastRenderedPageBreak/>
        <w:t>2. Profil spoločnosti</w:t>
      </w:r>
      <w:bookmarkEnd w:id="4"/>
    </w:p>
    <w:p w:rsidR="000E0E2F" w:rsidRDefault="000E0E2F"/>
    <w:p w:rsidR="000E0E2F" w:rsidRDefault="000E0E2F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Identifikačné údaje</w:t>
      </w:r>
    </w:p>
    <w:p w:rsidR="000E0E2F" w:rsidRDefault="000E0E2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0E0E2F" w:rsidRDefault="000E0E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Obchodné meno:</w:t>
      </w:r>
      <w:r>
        <w:rPr>
          <w:rFonts w:ascii="Arial" w:hAnsi="Arial" w:cs="Arial"/>
        </w:rPr>
        <w:tab/>
        <w:t>Eurolab Lambda a.s.</w:t>
      </w:r>
    </w:p>
    <w:p w:rsidR="000E0E2F" w:rsidRDefault="000E0E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 spoločnosti:</w:t>
      </w:r>
      <w:r>
        <w:rPr>
          <w:rFonts w:ascii="Arial" w:hAnsi="Arial" w:cs="Arial"/>
        </w:rPr>
        <w:tab/>
      </w:r>
      <w:r w:rsidR="00664B91">
        <w:rPr>
          <w:rFonts w:ascii="Arial" w:hAnsi="Arial" w:cs="Arial"/>
        </w:rPr>
        <w:t>T. Milkina 2</w:t>
      </w:r>
      <w:r>
        <w:rPr>
          <w:rFonts w:ascii="Arial" w:hAnsi="Arial" w:cs="Arial"/>
        </w:rPr>
        <w:t xml:space="preserve">, </w:t>
      </w:r>
      <w:r w:rsidR="00664B91">
        <w:rPr>
          <w:rFonts w:ascii="Arial" w:hAnsi="Arial" w:cs="Arial"/>
        </w:rPr>
        <w:t>917 01 Trnava</w:t>
      </w:r>
    </w:p>
    <w:p w:rsidR="000E0E2F" w:rsidRDefault="000E0E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Právna forma:</w:t>
      </w:r>
      <w:r>
        <w:rPr>
          <w:rFonts w:ascii="Arial" w:hAnsi="Arial" w:cs="Arial"/>
        </w:rPr>
        <w:tab/>
        <w:t>akciová spoločnosť</w:t>
      </w:r>
    </w:p>
    <w:p w:rsidR="000E0E2F" w:rsidRDefault="000E0E2F">
      <w:pPr>
        <w:spacing w:line="36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Registrácia:</w:t>
      </w:r>
      <w:r>
        <w:rPr>
          <w:rFonts w:ascii="Arial" w:hAnsi="Arial" w:cs="Arial"/>
        </w:rPr>
        <w:tab/>
        <w:t xml:space="preserve">Obchodný register Okresného súdu </w:t>
      </w:r>
      <w:r w:rsidR="00664B91">
        <w:rPr>
          <w:rFonts w:ascii="Arial" w:hAnsi="Arial" w:cs="Arial"/>
        </w:rPr>
        <w:t>Trnava</w:t>
      </w:r>
      <w:r>
        <w:rPr>
          <w:rFonts w:ascii="Arial" w:hAnsi="Arial" w:cs="Arial"/>
        </w:rPr>
        <w:t xml:space="preserve">, oddiel: Sa, vložka č: </w:t>
      </w:r>
      <w:r w:rsidR="001F33DB">
        <w:rPr>
          <w:rFonts w:ascii="Arial" w:hAnsi="Arial" w:cs="Arial"/>
        </w:rPr>
        <w:t>10429/T</w:t>
      </w:r>
    </w:p>
    <w:p w:rsidR="000E0E2F" w:rsidRDefault="000E0E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Založená: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11.11.2003</w:t>
      </w:r>
    </w:p>
    <w:p w:rsidR="000E0E2F" w:rsidRDefault="000E0E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35869429</w:t>
      </w:r>
    </w:p>
    <w:p w:rsidR="000E0E2F" w:rsidRDefault="000E0E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2021755208</w:t>
      </w:r>
    </w:p>
    <w:p w:rsidR="000E0E2F" w:rsidRDefault="000E0E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 2021755208</w:t>
      </w:r>
    </w:p>
    <w:p w:rsidR="000E0E2F" w:rsidRDefault="000E0E2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0E0E2F" w:rsidRDefault="000E0E2F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Kontakty</w:t>
      </w:r>
    </w:p>
    <w:p w:rsidR="000E0E2F" w:rsidRDefault="000E0E2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0E0E2F" w:rsidRDefault="001F33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T. Milkina 2</w:t>
      </w:r>
      <w:r w:rsidR="000E0E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917 01 Trnava</w:t>
      </w:r>
    </w:p>
    <w:p w:rsidR="000E0E2F" w:rsidRDefault="00D24147">
      <w:pPr>
        <w:spacing w:line="360" w:lineRule="auto"/>
        <w:rPr>
          <w:rFonts w:ascii="Arial" w:hAnsi="Arial" w:cs="Arial"/>
        </w:rPr>
      </w:pPr>
      <w:hyperlink r:id="rId10" w:history="1">
        <w:r w:rsidR="001F33DB" w:rsidRPr="004D6670">
          <w:rPr>
            <w:rStyle w:val="Hypertextovprepojenie"/>
            <w:rFonts w:ascii="Arial" w:hAnsi="Arial" w:cs="Arial"/>
          </w:rPr>
          <w:t>www.eurolambda.sk</w:t>
        </w:r>
      </w:hyperlink>
    </w:p>
    <w:p w:rsidR="000E0E2F" w:rsidRPr="001F33DB" w:rsidRDefault="000E0E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11" w:history="1">
        <w:r w:rsidR="001F33DB" w:rsidRPr="004D6670">
          <w:rPr>
            <w:rStyle w:val="Hypertextovprepojenie"/>
            <w:rFonts w:ascii="Arial" w:hAnsi="Arial" w:cs="Arial"/>
          </w:rPr>
          <w:t>eurolambda@eurolambda.sk</w:t>
        </w:r>
      </w:hyperlink>
    </w:p>
    <w:p w:rsidR="000E0E2F" w:rsidRDefault="000E0E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 0</w:t>
      </w:r>
      <w:r w:rsidR="001F33DB">
        <w:rPr>
          <w:rFonts w:ascii="Arial" w:hAnsi="Arial" w:cs="Arial"/>
        </w:rPr>
        <w:t>33</w:t>
      </w:r>
      <w:r>
        <w:rPr>
          <w:rFonts w:ascii="Arial" w:hAnsi="Arial" w:cs="Arial"/>
        </w:rPr>
        <w:t>/</w:t>
      </w:r>
      <w:r w:rsidR="001F33DB">
        <w:rPr>
          <w:rFonts w:ascii="Arial" w:hAnsi="Arial" w:cs="Arial"/>
        </w:rPr>
        <w:t>5341448 - 9</w:t>
      </w:r>
    </w:p>
    <w:p w:rsidR="000E0E2F" w:rsidRDefault="000E0E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fax: 0</w:t>
      </w:r>
      <w:r w:rsidR="001F33DB">
        <w:rPr>
          <w:rFonts w:ascii="Arial" w:hAnsi="Arial" w:cs="Arial"/>
        </w:rPr>
        <w:t>33</w:t>
      </w:r>
      <w:r>
        <w:rPr>
          <w:rFonts w:ascii="Arial" w:hAnsi="Arial" w:cs="Arial"/>
        </w:rPr>
        <w:t>/</w:t>
      </w:r>
      <w:r w:rsidR="001F33D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4 </w:t>
      </w:r>
      <w:r w:rsidR="001F33DB">
        <w:rPr>
          <w:rFonts w:ascii="Arial" w:hAnsi="Arial" w:cs="Arial"/>
        </w:rPr>
        <w:t>43094</w:t>
      </w:r>
    </w:p>
    <w:p w:rsidR="000E0E2F" w:rsidRDefault="000E0E2F">
      <w:pPr>
        <w:ind w:right="141"/>
        <w:jc w:val="both"/>
        <w:rPr>
          <w:rFonts w:ascii="Arial" w:hAnsi="Arial"/>
          <w:b/>
          <w:sz w:val="16"/>
          <w:szCs w:val="16"/>
          <w:lang w:val="cs-CZ"/>
        </w:rPr>
      </w:pPr>
    </w:p>
    <w:p w:rsidR="000E0E2F" w:rsidRDefault="000E0E2F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Členovia štatutárnych orgánov spoločnosti:</w:t>
      </w:r>
    </w:p>
    <w:p w:rsidR="000E0E2F" w:rsidRDefault="000E0E2F">
      <w:pPr>
        <w:spacing w:line="360" w:lineRule="auto"/>
        <w:rPr>
          <w:rFonts w:ascii="Arial" w:hAnsi="Arial" w:cs="Arial"/>
          <w:sz w:val="16"/>
          <w:szCs w:val="16"/>
        </w:rPr>
      </w:pPr>
    </w:p>
    <w:p w:rsidR="000E0E2F" w:rsidRDefault="000E0E2F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Predstavenstvo</w:t>
      </w:r>
      <w:r>
        <w:rPr>
          <w:rFonts w:ascii="Arial" w:hAnsi="Arial" w:cs="Arial"/>
        </w:rPr>
        <w:t>:</w:t>
      </w:r>
    </w:p>
    <w:p w:rsidR="000E0E2F" w:rsidRDefault="000E0E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predseda predstavenstva  -  </w:t>
      </w:r>
      <w:r w:rsidR="007C4283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. </w:t>
      </w:r>
      <w:r w:rsidR="007C4283">
        <w:rPr>
          <w:rFonts w:ascii="Arial" w:hAnsi="Arial" w:cs="Arial"/>
        </w:rPr>
        <w:t>Peter Krajčovič</w:t>
      </w:r>
    </w:p>
    <w:p w:rsidR="003D7548" w:rsidRDefault="003D7548">
      <w:pPr>
        <w:spacing w:line="360" w:lineRule="auto"/>
        <w:rPr>
          <w:rFonts w:ascii="Arial" w:hAnsi="Arial" w:cs="Arial"/>
        </w:rPr>
      </w:pPr>
    </w:p>
    <w:p w:rsidR="004B4204" w:rsidRDefault="004B4204">
      <w:pPr>
        <w:spacing w:line="360" w:lineRule="auto"/>
        <w:rPr>
          <w:rFonts w:ascii="Arial" w:hAnsi="Arial" w:cs="Arial"/>
        </w:rPr>
      </w:pPr>
    </w:p>
    <w:p w:rsidR="003D7548" w:rsidRDefault="003D7548" w:rsidP="003D7548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Prokúra</w:t>
      </w:r>
      <w:r>
        <w:rPr>
          <w:rFonts w:ascii="Arial" w:hAnsi="Arial" w:cs="Arial"/>
        </w:rPr>
        <w:t>:</w:t>
      </w:r>
    </w:p>
    <w:p w:rsidR="003D7548" w:rsidRDefault="003D7548" w:rsidP="003D754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Ing. Denisa Gulišová</w:t>
      </w:r>
    </w:p>
    <w:p w:rsidR="000E0E2F" w:rsidRDefault="000E0E2F">
      <w:pPr>
        <w:spacing w:line="360" w:lineRule="auto"/>
        <w:rPr>
          <w:rFonts w:ascii="Arial" w:hAnsi="Arial" w:cs="Arial"/>
          <w:sz w:val="16"/>
          <w:szCs w:val="16"/>
        </w:rPr>
      </w:pPr>
    </w:p>
    <w:p w:rsidR="000E0E2F" w:rsidRDefault="000E0E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Dozorná rada</w:t>
      </w:r>
      <w:r>
        <w:rPr>
          <w:rFonts w:ascii="Arial" w:hAnsi="Arial" w:cs="Arial"/>
        </w:rPr>
        <w:t>:</w:t>
      </w:r>
    </w:p>
    <w:p w:rsidR="000E0E2F" w:rsidRDefault="000E0E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člen dozornej rady </w:t>
      </w:r>
      <w:r w:rsidR="004B4204">
        <w:rPr>
          <w:rFonts w:ascii="Arial" w:hAnsi="Arial" w:cs="Arial"/>
        </w:rPr>
        <w:t xml:space="preserve">– </w:t>
      </w:r>
      <w:r w:rsidR="00C00E64">
        <w:rPr>
          <w:rFonts w:ascii="Arial" w:hAnsi="Arial" w:cs="Arial"/>
        </w:rPr>
        <w:t>Viliam Krajčovič</w:t>
      </w:r>
      <w:r w:rsidR="004B4204">
        <w:rPr>
          <w:rFonts w:ascii="Arial" w:hAnsi="Arial" w:cs="Arial"/>
        </w:rPr>
        <w:t xml:space="preserve"> </w:t>
      </w:r>
    </w:p>
    <w:p w:rsidR="000E0E2F" w:rsidRDefault="000E0E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člen dozornej rady – </w:t>
      </w:r>
      <w:r w:rsidR="007C4283">
        <w:rPr>
          <w:rFonts w:ascii="Arial" w:hAnsi="Arial" w:cs="Arial"/>
        </w:rPr>
        <w:t xml:space="preserve">Ing. </w:t>
      </w:r>
      <w:r w:rsidR="004B4204">
        <w:rPr>
          <w:rFonts w:ascii="Arial" w:hAnsi="Arial" w:cs="Arial"/>
        </w:rPr>
        <w:t>Jozef Hupka</w:t>
      </w:r>
    </w:p>
    <w:p w:rsidR="007C4283" w:rsidRDefault="007C4283" w:rsidP="007C42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člen dozornej rady – </w:t>
      </w:r>
      <w:r w:rsidR="004B4204">
        <w:rPr>
          <w:rFonts w:ascii="Arial" w:hAnsi="Arial" w:cs="Arial"/>
        </w:rPr>
        <w:t>Mgr. Blanka Krajčovičová</w:t>
      </w:r>
    </w:p>
    <w:p w:rsidR="000E0E2F" w:rsidRDefault="000E0E2F">
      <w:pPr>
        <w:ind w:right="141"/>
        <w:jc w:val="both"/>
        <w:rPr>
          <w:rFonts w:ascii="Arial" w:hAnsi="Arial" w:cs="Arial"/>
          <w:b/>
          <w:i/>
          <w:u w:val="single"/>
        </w:rPr>
      </w:pPr>
    </w:p>
    <w:p w:rsidR="000E0E2F" w:rsidRDefault="000E0E2F">
      <w:pPr>
        <w:ind w:right="141"/>
        <w:jc w:val="both"/>
        <w:rPr>
          <w:rFonts w:ascii="Arial" w:hAnsi="Arial" w:cs="Arial"/>
          <w:b/>
          <w:i/>
          <w:u w:val="single"/>
        </w:rPr>
      </w:pPr>
    </w:p>
    <w:p w:rsidR="004B0713" w:rsidRDefault="004B0713">
      <w:pPr>
        <w:spacing w:line="360" w:lineRule="auto"/>
        <w:ind w:right="141"/>
        <w:jc w:val="both"/>
        <w:rPr>
          <w:rFonts w:ascii="Arial" w:hAnsi="Arial" w:cs="Arial"/>
          <w:b/>
          <w:u w:val="single"/>
        </w:rPr>
      </w:pPr>
    </w:p>
    <w:p w:rsidR="000E0E2F" w:rsidRDefault="000E0E2F">
      <w:pPr>
        <w:spacing w:line="360" w:lineRule="auto"/>
        <w:ind w:right="14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Predstavenie spoločnosti</w:t>
      </w:r>
    </w:p>
    <w:p w:rsidR="000E0E2F" w:rsidRDefault="000E0E2F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0E0E2F" w:rsidRDefault="000E0E2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Eurolab Lambda a.s. je </w:t>
      </w:r>
      <w:r w:rsidR="00C72546">
        <w:rPr>
          <w:rFonts w:ascii="Arial" w:hAnsi="Arial" w:cs="Arial"/>
        </w:rPr>
        <w:t>obchodno –</w:t>
      </w:r>
      <w:r w:rsidR="004C2862">
        <w:rPr>
          <w:rFonts w:ascii="Arial" w:hAnsi="Arial" w:cs="Arial"/>
        </w:rPr>
        <w:t xml:space="preserve"> výrobná</w:t>
      </w:r>
      <w:r w:rsidR="00C72546">
        <w:rPr>
          <w:rFonts w:ascii="Arial" w:hAnsi="Arial" w:cs="Arial"/>
        </w:rPr>
        <w:t xml:space="preserve"> spoločnosť zabezpečujúca dodávky, aplikačnú podporu, technický a poradenský servis</w:t>
      </w:r>
      <w:r>
        <w:rPr>
          <w:rFonts w:ascii="Arial" w:hAnsi="Arial" w:cs="Arial"/>
          <w:lang w:val="cs-CZ"/>
        </w:rPr>
        <w:t xml:space="preserve"> v oblasti zdravotníc</w:t>
      </w:r>
      <w:r w:rsidR="0021336C">
        <w:rPr>
          <w:rFonts w:ascii="Arial" w:hAnsi="Arial" w:cs="Arial"/>
          <w:lang w:val="cs-CZ"/>
        </w:rPr>
        <w:t>tva</w:t>
      </w:r>
      <w:r>
        <w:rPr>
          <w:rFonts w:ascii="Arial" w:hAnsi="Arial" w:cs="Arial"/>
          <w:lang w:val="cs-CZ"/>
        </w:rPr>
        <w:t>,</w:t>
      </w:r>
      <w:r w:rsidR="0021336C">
        <w:rPr>
          <w:rFonts w:ascii="Arial" w:hAnsi="Arial" w:cs="Arial"/>
          <w:lang w:val="cs-CZ"/>
        </w:rPr>
        <w:t xml:space="preserve"> veterinárnej medicíny</w:t>
      </w:r>
      <w:r>
        <w:rPr>
          <w:rFonts w:ascii="Arial" w:hAnsi="Arial" w:cs="Arial"/>
          <w:lang w:val="cs-CZ"/>
        </w:rPr>
        <w:t xml:space="preserve">, </w:t>
      </w:r>
      <w:r w:rsidR="0021336C">
        <w:rPr>
          <w:rFonts w:ascii="Arial" w:hAnsi="Arial" w:cs="Arial"/>
          <w:lang w:val="cs-CZ"/>
        </w:rPr>
        <w:t>laboratórii kvality</w:t>
      </w:r>
      <w:r>
        <w:rPr>
          <w:rFonts w:ascii="Arial" w:hAnsi="Arial" w:cs="Arial"/>
          <w:lang w:val="cs-CZ"/>
        </w:rPr>
        <w:t xml:space="preserve">, </w:t>
      </w:r>
      <w:r w:rsidR="00CB55FE">
        <w:rPr>
          <w:rFonts w:ascii="Arial" w:hAnsi="Arial" w:cs="Arial"/>
          <w:lang w:val="cs-CZ"/>
        </w:rPr>
        <w:t xml:space="preserve">lekárskych ambulancií, </w:t>
      </w:r>
      <w:r>
        <w:rPr>
          <w:rFonts w:ascii="Arial" w:hAnsi="Arial" w:cs="Arial"/>
          <w:lang w:val="cs-CZ"/>
        </w:rPr>
        <w:t>výskumu a školstva.</w:t>
      </w:r>
    </w:p>
    <w:p w:rsidR="000E0E2F" w:rsidRDefault="000E0E2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>O našom mieste na trhu rozhoduje spolu s cenovou politikou, dodávateľskou pružnosťou a spoľahlivosťou predovšetkým kvalita našich produktov.</w:t>
      </w:r>
      <w:r>
        <w:rPr>
          <w:rFonts w:ascii="Arial" w:hAnsi="Arial" w:cs="Arial"/>
        </w:rPr>
        <w:t xml:space="preserve"> Ako</w:t>
      </w:r>
      <w:r>
        <w:rPr>
          <w:rFonts w:ascii="Arial" w:hAnsi="Arial" w:cs="Arial"/>
          <w:lang w:val="cs-CZ"/>
        </w:rPr>
        <w:t xml:space="preserve"> jeden z významných a dynamicky sa rozvíjajúcich dodávateľov pomôcok a spotrebného materiálu pre zdravotníctvo smerujeme k špičkovej kvalite našich produktov cestou efektívnej súčinnosti vo vnútri spoločnosti a vysokých nárokov na našich dodávateľov, riadiac sa pevnými a exaktnými pravidlami, procesným prístupom s trvalým sledovaním parametrov kvality a efektívnosti procesov.</w:t>
      </w:r>
    </w:p>
    <w:p w:rsidR="000E0E2F" w:rsidRDefault="000E0E2F">
      <w:pPr>
        <w:spacing w:line="360" w:lineRule="auto"/>
        <w:rPr>
          <w:rFonts w:ascii="Arial" w:hAnsi="Arial" w:cs="Arial"/>
          <w:b/>
          <w:i/>
          <w:sz w:val="16"/>
          <w:szCs w:val="16"/>
          <w:u w:val="single"/>
        </w:rPr>
      </w:pPr>
    </w:p>
    <w:p w:rsidR="00487ED3" w:rsidRDefault="00487ED3">
      <w:pPr>
        <w:spacing w:line="360" w:lineRule="auto"/>
        <w:rPr>
          <w:rFonts w:ascii="Arial" w:hAnsi="Arial" w:cs="Arial"/>
          <w:b/>
          <w:i/>
          <w:sz w:val="16"/>
          <w:szCs w:val="16"/>
          <w:u w:val="single"/>
        </w:rPr>
      </w:pPr>
    </w:p>
    <w:p w:rsidR="004B0713" w:rsidRDefault="004B0713">
      <w:pPr>
        <w:spacing w:line="360" w:lineRule="auto"/>
        <w:rPr>
          <w:rFonts w:ascii="Arial" w:hAnsi="Arial" w:cs="Arial"/>
          <w:b/>
          <w:u w:val="single"/>
        </w:rPr>
      </w:pPr>
    </w:p>
    <w:p w:rsidR="000E0E2F" w:rsidRDefault="000E0E2F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Predmet činnosti</w:t>
      </w:r>
    </w:p>
    <w:p w:rsidR="000E0E2F" w:rsidRDefault="000E0E2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0E0E2F" w:rsidRDefault="000E0E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kúpa tovaru za účelom jeho predaja konečnému spotrebiteľovi (maloobchod),</w:t>
      </w:r>
    </w:p>
    <w:p w:rsidR="000E0E2F" w:rsidRDefault="000E0E2F">
      <w:pPr>
        <w:pStyle w:val="Obyaj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kúpa tovaru za účelom jeho predaja iným prevádzkovateľom živnosti (veľkoobchod),</w:t>
      </w:r>
    </w:p>
    <w:p w:rsidR="000E0E2F" w:rsidRDefault="000E0E2F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sprostredkovateľská činnosť v oblasti obchodu, výroby a služieb,</w:t>
      </w:r>
    </w:p>
    <w:p w:rsidR="000E0E2F" w:rsidRDefault="000E0E2F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reklamná a propagačná činnosť,</w:t>
      </w:r>
    </w:p>
    <w:p w:rsidR="000E0E2F" w:rsidRDefault="000E0E2F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usporadúvanie školení, seminárov a vzdelávacích podujatí,</w:t>
      </w:r>
    </w:p>
    <w:p w:rsidR="000E0E2F" w:rsidRDefault="000E0E2F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organizovanie kultúrnych podujatí,</w:t>
      </w:r>
    </w:p>
    <w:p w:rsidR="000E0E2F" w:rsidRDefault="000E0E2F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prieskum trhu a verejnej mienky,</w:t>
      </w:r>
    </w:p>
    <w:p w:rsidR="000E0E2F" w:rsidRDefault="000E0E2F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prenájom strojov a prístrojov bez obsluhujúceho personálu,</w:t>
      </w:r>
    </w:p>
    <w:p w:rsidR="000E0E2F" w:rsidRDefault="000E0E2F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prenájom motorových vozidiel,</w:t>
      </w:r>
    </w:p>
    <w:p w:rsidR="000E0E2F" w:rsidRDefault="000E0E2F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prenájom kancelárskych strojov a zariadení,</w:t>
      </w:r>
    </w:p>
    <w:p w:rsidR="000E0E2F" w:rsidRDefault="000E0E2F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prenájom ostatných strojov a nástrojov,</w:t>
      </w:r>
    </w:p>
    <w:p w:rsidR="000E0E2F" w:rsidRDefault="000E0E2F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prenájom hnuteľných vecí – leasing,</w:t>
      </w:r>
    </w:p>
    <w:p w:rsidR="000E0E2F" w:rsidRDefault="000E0E2F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poradenská činnosť v oblasti nákupu a predaja tovarov,</w:t>
      </w:r>
    </w:p>
    <w:p w:rsidR="000E0E2F" w:rsidRDefault="000E0E2F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výroba zvukových a zvukovo-obrazových záznamov (audio, video),</w:t>
      </w:r>
    </w:p>
    <w:p w:rsidR="000E0E2F" w:rsidRDefault="000E0E2F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organizačno-technické zabezpečenie výroby audiovizuálnych programov,</w:t>
      </w:r>
    </w:p>
    <w:p w:rsidR="000E0E2F" w:rsidRDefault="000E0E2F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vydávanie periodickej a neperiodickej tlače,</w:t>
      </w:r>
    </w:p>
    <w:p w:rsidR="000E0E2F" w:rsidRDefault="000E0E2F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vedenie účtovníctva,</w:t>
      </w:r>
    </w:p>
    <w:p w:rsidR="000E0E2F" w:rsidRDefault="000E0E2F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činnosť organizačných a ekonomických poradcov,</w:t>
      </w:r>
    </w:p>
    <w:p w:rsidR="000E0E2F" w:rsidRDefault="000E0E2F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činnosť účtovných poradcov,</w:t>
      </w:r>
    </w:p>
    <w:p w:rsidR="000E0E2F" w:rsidRDefault="000E0E2F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administratívne služby,</w:t>
      </w:r>
    </w:p>
    <w:p w:rsidR="000E0E2F" w:rsidRDefault="000E0E2F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automatizované spracovanie údajov,</w:t>
      </w:r>
    </w:p>
    <w:p w:rsidR="000E0E2F" w:rsidRDefault="000E0E2F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správa registratúrnych záznamov,</w:t>
      </w:r>
    </w:p>
    <w:p w:rsidR="000E0E2F" w:rsidRDefault="000E0E2F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sprostredkovanie predaja, prenájmu a kúpy nehnuteľností (realitná činnosť).</w:t>
      </w:r>
    </w:p>
    <w:p w:rsidR="000E0E2F" w:rsidRDefault="000E0E2F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sekretárske práce</w:t>
      </w:r>
    </w:p>
    <w:p w:rsidR="000E0E2F" w:rsidRDefault="000E0E2F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pomocné stavebné práce – sekacie, búracie a kopacie</w:t>
      </w:r>
    </w:p>
    <w:p w:rsidR="000E0E2F" w:rsidRDefault="000E0E2F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výroba reagencií na stanovenie organických a anorganických látok v zmesiach (okrem používania vysoko rizikových látok), </w:t>
      </w:r>
    </w:p>
    <w:p w:rsidR="000E0E2F" w:rsidRDefault="000E0E2F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výroba, inštalácia, opravy elektrických strojov a prístrojov,</w:t>
      </w:r>
    </w:p>
    <w:p w:rsidR="000E0E2F" w:rsidRDefault="000E0E2F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expertízy v oblasti metrológie, normalizácie, skúšobníctva, akosti v rozsahu voľnej živnosti, </w:t>
      </w:r>
    </w:p>
    <w:p w:rsidR="000E0E2F" w:rsidRDefault="000E0E2F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poradenská činnosť v oblasti metrológie, normalizácie, skúšobníctva, akosti, </w:t>
      </w:r>
    </w:p>
    <w:p w:rsidR="000E0E2F" w:rsidRDefault="000E0E2F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prevádzkovanie stredísk kalibračnej služby, </w:t>
      </w:r>
    </w:p>
    <w:p w:rsidR="000E0E2F" w:rsidRDefault="000E0E2F">
      <w:pPr>
        <w:pStyle w:val="Obyajntex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výkon kalibrácie meradiel.</w:t>
      </w:r>
    </w:p>
    <w:p w:rsidR="000E0E2F" w:rsidRDefault="000E0E2F"/>
    <w:p w:rsidR="003A641C" w:rsidRDefault="003A641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0E0E2F" w:rsidRDefault="000E0E2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Základná organizačná štruktúra</w:t>
      </w:r>
    </w:p>
    <w:p w:rsidR="003A641C" w:rsidRDefault="003A641C">
      <w:pPr>
        <w:rPr>
          <w:iCs/>
        </w:rPr>
      </w:pPr>
      <w:bookmarkStart w:id="5" w:name="_Toc137536257"/>
      <w:r w:rsidRPr="003A641C">
        <w:rPr>
          <w:iCs/>
          <w:noProof/>
        </w:rPr>
        <w:drawing>
          <wp:inline distT="0" distB="0" distL="0" distR="0">
            <wp:extent cx="8500460" cy="5580402"/>
            <wp:effectExtent l="0" t="6985" r="8255" b="8255"/>
            <wp:docPr id="95" name="Obrázo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05604" cy="558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1C" w:rsidRDefault="003A641C" w:rsidP="003A641C"/>
    <w:p w:rsidR="003A641C" w:rsidRDefault="003A641C" w:rsidP="003A641C"/>
    <w:p w:rsidR="003A641C" w:rsidRDefault="00504F49" w:rsidP="003A641C">
      <w:r w:rsidRPr="00504F49">
        <w:rPr>
          <w:noProof/>
        </w:rPr>
        <w:drawing>
          <wp:inline distT="0" distB="0" distL="0" distR="0">
            <wp:extent cx="7843040" cy="5601461"/>
            <wp:effectExtent l="0" t="3175" r="2540" b="254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46335" cy="560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41C">
        <w:br w:type="page"/>
      </w:r>
    </w:p>
    <w:p w:rsidR="000E0E2F" w:rsidRDefault="00D13083">
      <w:pPr>
        <w:pStyle w:val="Nadpis1"/>
        <w:rPr>
          <w:iCs/>
        </w:rPr>
      </w:pPr>
      <w:r>
        <w:rPr>
          <w:iCs/>
        </w:rPr>
        <w:lastRenderedPageBreak/>
        <w:t>3. Čo priniesol s</w:t>
      </w:r>
      <w:r w:rsidR="000E0E2F">
        <w:rPr>
          <w:iCs/>
        </w:rPr>
        <w:t>o sebou rok  20</w:t>
      </w:r>
      <w:bookmarkEnd w:id="5"/>
      <w:r w:rsidR="00487ED3">
        <w:rPr>
          <w:iCs/>
        </w:rPr>
        <w:t>1</w:t>
      </w:r>
      <w:r w:rsidR="008063CD">
        <w:rPr>
          <w:iCs/>
        </w:rPr>
        <w:t>7</w:t>
      </w:r>
    </w:p>
    <w:p w:rsidR="000E0E2F" w:rsidRDefault="000E0E2F"/>
    <w:p w:rsidR="000E0E2F" w:rsidRDefault="000E0E2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Základné obchodné činnosti</w:t>
      </w:r>
    </w:p>
    <w:p w:rsidR="000E0E2F" w:rsidRDefault="000E0E2F">
      <w:pPr>
        <w:spacing w:line="360" w:lineRule="auto"/>
        <w:rPr>
          <w:rFonts w:ascii="Arial" w:hAnsi="Arial" w:cs="Arial"/>
          <w:sz w:val="16"/>
          <w:szCs w:val="16"/>
        </w:rPr>
      </w:pPr>
    </w:p>
    <w:p w:rsidR="000E0E2F" w:rsidRDefault="008374C6">
      <w:pPr>
        <w:spacing w:line="360" w:lineRule="auto"/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Rok 20</w:t>
      </w:r>
      <w:r w:rsidR="001F1DBD">
        <w:rPr>
          <w:rFonts w:ascii="Arial" w:hAnsi="Arial" w:cs="Arial"/>
        </w:rPr>
        <w:t>1</w:t>
      </w:r>
      <w:r w:rsidR="008063CD">
        <w:rPr>
          <w:rFonts w:ascii="Arial" w:hAnsi="Arial" w:cs="Arial"/>
        </w:rPr>
        <w:t>7</w:t>
      </w:r>
      <w:r w:rsidR="000E0E2F">
        <w:rPr>
          <w:rFonts w:ascii="Arial" w:hAnsi="Arial" w:cs="Arial"/>
        </w:rPr>
        <w:t xml:space="preserve"> priniesol </w:t>
      </w:r>
      <w:r w:rsidR="00F875BC">
        <w:rPr>
          <w:rFonts w:ascii="Arial" w:hAnsi="Arial" w:cs="Arial"/>
        </w:rPr>
        <w:t>okrem prehĺbenia činnosti v našich 7</w:t>
      </w:r>
      <w:r w:rsidR="000E0E2F">
        <w:rPr>
          <w:rFonts w:ascii="Arial" w:hAnsi="Arial" w:cs="Arial"/>
        </w:rPr>
        <w:t>-ic</w:t>
      </w:r>
      <w:r>
        <w:rPr>
          <w:rFonts w:ascii="Arial" w:hAnsi="Arial" w:cs="Arial"/>
        </w:rPr>
        <w:t>h oblast</w:t>
      </w:r>
      <w:r w:rsidR="00F875BC">
        <w:rPr>
          <w:rFonts w:ascii="Arial" w:hAnsi="Arial" w:cs="Arial"/>
        </w:rPr>
        <w:t>iach</w:t>
      </w:r>
      <w:r>
        <w:rPr>
          <w:rFonts w:ascii="Arial" w:hAnsi="Arial" w:cs="Arial"/>
        </w:rPr>
        <w:t xml:space="preserve"> pôsobenia</w:t>
      </w:r>
      <w:r w:rsidR="00F875BC">
        <w:rPr>
          <w:rFonts w:ascii="Arial" w:hAnsi="Arial" w:cs="Arial"/>
        </w:rPr>
        <w:t xml:space="preserve"> (</w:t>
      </w:r>
      <w:r w:rsidR="000E0E2F">
        <w:rPr>
          <w:rFonts w:ascii="Arial" w:hAnsi="Arial" w:cs="Arial"/>
        </w:rPr>
        <w:t>laboratórna diagnostika,</w:t>
      </w:r>
      <w:r w:rsidR="00F875BC">
        <w:rPr>
          <w:rFonts w:ascii="Arial" w:hAnsi="Arial" w:cs="Arial"/>
        </w:rPr>
        <w:t xml:space="preserve"> </w:t>
      </w:r>
      <w:r w:rsidR="000E0E2F">
        <w:rPr>
          <w:rFonts w:ascii="Arial" w:hAnsi="Arial" w:cs="Arial"/>
        </w:rPr>
        <w:t>urgentná diagnostika,</w:t>
      </w:r>
      <w:r w:rsidR="00F875BC">
        <w:rPr>
          <w:rFonts w:ascii="Arial" w:hAnsi="Arial" w:cs="Arial"/>
        </w:rPr>
        <w:t xml:space="preserve"> </w:t>
      </w:r>
      <w:r w:rsidR="000E0E2F">
        <w:rPr>
          <w:rFonts w:ascii="Arial" w:hAnsi="Arial" w:cs="Arial"/>
        </w:rPr>
        <w:t>ambulantná diagnostika,</w:t>
      </w:r>
      <w:r w:rsidR="00F875BC">
        <w:rPr>
          <w:rFonts w:ascii="Arial" w:hAnsi="Arial" w:cs="Arial"/>
        </w:rPr>
        <w:t xml:space="preserve"> </w:t>
      </w:r>
      <w:r w:rsidR="000E0E2F">
        <w:rPr>
          <w:rFonts w:ascii="Arial" w:hAnsi="Arial" w:cs="Arial"/>
        </w:rPr>
        <w:t>diagnostika pre domáce použitie,</w:t>
      </w:r>
      <w:r w:rsidR="00F875BC">
        <w:rPr>
          <w:rFonts w:ascii="Arial" w:hAnsi="Arial" w:cs="Arial"/>
        </w:rPr>
        <w:t xml:space="preserve"> </w:t>
      </w:r>
      <w:r w:rsidR="000E0E2F">
        <w:rPr>
          <w:rFonts w:ascii="Arial" w:hAnsi="Arial" w:cs="Arial"/>
        </w:rPr>
        <w:t>veterinárna diagnostika,</w:t>
      </w:r>
      <w:r w:rsidR="00F875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krvné banky a</w:t>
      </w:r>
      <w:r w:rsidR="00F875BC">
        <w:rPr>
          <w:rFonts w:ascii="Arial" w:hAnsi="Arial" w:cs="Arial"/>
        </w:rPr>
        <w:t> </w:t>
      </w:r>
      <w:r>
        <w:rPr>
          <w:rFonts w:ascii="Arial" w:hAnsi="Arial" w:cs="Arial"/>
        </w:rPr>
        <w:t>aferéza</w:t>
      </w:r>
      <w:r w:rsidR="00F875BC">
        <w:rPr>
          <w:rFonts w:ascii="Arial" w:hAnsi="Arial" w:cs="Arial"/>
        </w:rPr>
        <w:t xml:space="preserve">, </w:t>
      </w:r>
      <w:r w:rsidR="000E0E2F">
        <w:rPr>
          <w:rFonts w:ascii="Arial" w:hAnsi="Arial" w:cs="Arial"/>
        </w:rPr>
        <w:t>kalibrácia a</w:t>
      </w:r>
      <w:r w:rsidR="00F875BC">
        <w:rPr>
          <w:rFonts w:ascii="Arial" w:hAnsi="Arial" w:cs="Arial"/>
        </w:rPr>
        <w:t> </w:t>
      </w:r>
      <w:r w:rsidR="000E0E2F">
        <w:rPr>
          <w:rFonts w:ascii="Arial" w:hAnsi="Arial" w:cs="Arial"/>
        </w:rPr>
        <w:t>skúšobníctvo</w:t>
      </w:r>
      <w:r w:rsidR="00F875BC">
        <w:rPr>
          <w:rFonts w:ascii="Arial" w:hAnsi="Arial" w:cs="Arial"/>
        </w:rPr>
        <w:t xml:space="preserve">) aj </w:t>
      </w:r>
      <w:r w:rsidR="00C03A10">
        <w:rPr>
          <w:rFonts w:ascii="Arial" w:hAnsi="Arial" w:cs="Arial"/>
        </w:rPr>
        <w:t>zmenu v prístupoch k jednotlivým skupinám zákazníkov</w:t>
      </w:r>
      <w:r w:rsidR="000E0E2F">
        <w:rPr>
          <w:rFonts w:ascii="Arial" w:hAnsi="Arial" w:cs="Arial"/>
        </w:rPr>
        <w:t>.</w:t>
      </w:r>
      <w:r w:rsidR="00CE1AD4">
        <w:rPr>
          <w:rFonts w:ascii="Arial" w:hAnsi="Arial" w:cs="Arial"/>
        </w:rPr>
        <w:t xml:space="preserve"> Naša činnosť s</w:t>
      </w:r>
      <w:r w:rsidR="00A931A9">
        <w:rPr>
          <w:rFonts w:ascii="Arial" w:hAnsi="Arial" w:cs="Arial"/>
        </w:rPr>
        <w:t>a rozšírila</w:t>
      </w:r>
      <w:r w:rsidR="00CE1AD4">
        <w:rPr>
          <w:rFonts w:ascii="Arial" w:hAnsi="Arial" w:cs="Arial"/>
        </w:rPr>
        <w:t xml:space="preserve"> </w:t>
      </w:r>
      <w:bookmarkStart w:id="6" w:name="OLE_LINK3"/>
      <w:r w:rsidR="00A931A9">
        <w:rPr>
          <w:rFonts w:ascii="Arial" w:hAnsi="Arial" w:cs="Arial"/>
        </w:rPr>
        <w:t xml:space="preserve">hlavne priamym a neustálym pôsobením v ambulanciách lekárov </w:t>
      </w:r>
      <w:r w:rsidR="00342389">
        <w:rPr>
          <w:rFonts w:ascii="Arial" w:hAnsi="Arial" w:cs="Arial"/>
        </w:rPr>
        <w:t>a v laboratórnych sieťach, kde sme upevnili svoju pozíciu.</w:t>
      </w:r>
      <w:r w:rsidR="00AB0630">
        <w:rPr>
          <w:rFonts w:ascii="Arial" w:hAnsi="Arial" w:cs="Arial"/>
        </w:rPr>
        <w:t xml:space="preserve"> </w:t>
      </w:r>
    </w:p>
    <w:p w:rsidR="00AB0630" w:rsidRDefault="00AE0262">
      <w:pPr>
        <w:spacing w:line="360" w:lineRule="auto"/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Hlavnou zmenou roku </w:t>
      </w:r>
      <w:r w:rsidR="00AB0630">
        <w:rPr>
          <w:rFonts w:ascii="Arial" w:hAnsi="Arial" w:cs="Arial"/>
        </w:rPr>
        <w:t>201</w:t>
      </w:r>
      <w:r w:rsidR="00504F49">
        <w:rPr>
          <w:rFonts w:ascii="Arial" w:hAnsi="Arial" w:cs="Arial"/>
        </w:rPr>
        <w:t>7</w:t>
      </w:r>
      <w:r w:rsidR="00AB06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bolo </w:t>
      </w:r>
      <w:r w:rsidR="00C15824">
        <w:rPr>
          <w:rFonts w:ascii="Arial" w:hAnsi="Arial" w:cs="Arial"/>
        </w:rPr>
        <w:t xml:space="preserve">vytvorenie pozícii piatich koordinátorov činností a </w:t>
      </w:r>
      <w:r>
        <w:rPr>
          <w:rFonts w:ascii="Arial" w:hAnsi="Arial" w:cs="Arial"/>
        </w:rPr>
        <w:t>personálne posilnenie servisného</w:t>
      </w:r>
      <w:r w:rsidR="00A925E9">
        <w:rPr>
          <w:rFonts w:ascii="Arial" w:hAnsi="Arial" w:cs="Arial"/>
        </w:rPr>
        <w:t>-aplikačného</w:t>
      </w:r>
      <w:r>
        <w:rPr>
          <w:rFonts w:ascii="Arial" w:hAnsi="Arial" w:cs="Arial"/>
        </w:rPr>
        <w:t>, obchodného aj ekonomického oddelenia spoločnosti</w:t>
      </w:r>
      <w:r w:rsidR="00C15824">
        <w:rPr>
          <w:rFonts w:ascii="Arial" w:hAnsi="Arial" w:cs="Arial"/>
        </w:rPr>
        <w:t xml:space="preserve">, noví kolegovia prispeli ku plnohodnotnému regionálnemu aj odbornému pokrytiu oblastí nášho podnikania. Pokračovalo </w:t>
      </w:r>
      <w:r w:rsidR="00AB0630">
        <w:rPr>
          <w:rFonts w:ascii="Arial" w:hAnsi="Arial" w:cs="Arial"/>
        </w:rPr>
        <w:t>hľadanie nových pr</w:t>
      </w:r>
      <w:r w:rsidR="001B669C">
        <w:rPr>
          <w:rFonts w:ascii="Arial" w:hAnsi="Arial" w:cs="Arial"/>
        </w:rPr>
        <w:t>oduktov, resp. hľadanie zdrojov - priamych výrobcov</w:t>
      </w:r>
      <w:r w:rsidR="00D55F32">
        <w:rPr>
          <w:rFonts w:ascii="Arial" w:hAnsi="Arial" w:cs="Arial"/>
        </w:rPr>
        <w:t>, mimoriadnu pozornosť sme venovali molekulárnej biológii a mikrobiológii.</w:t>
      </w:r>
      <w:r w:rsidR="00AB0630">
        <w:rPr>
          <w:rFonts w:ascii="Arial" w:hAnsi="Arial" w:cs="Arial"/>
        </w:rPr>
        <w:t xml:space="preserve"> </w:t>
      </w:r>
    </w:p>
    <w:bookmarkEnd w:id="6"/>
    <w:p w:rsidR="00F875BC" w:rsidRDefault="00F875BC" w:rsidP="00F875BC">
      <w:pPr>
        <w:spacing w:line="360" w:lineRule="auto"/>
        <w:jc w:val="both"/>
        <w:rPr>
          <w:rFonts w:ascii="Arial" w:hAnsi="Arial" w:cs="Arial"/>
        </w:rPr>
      </w:pPr>
    </w:p>
    <w:p w:rsidR="000E0E2F" w:rsidRDefault="000E0E2F">
      <w:pPr>
        <w:spacing w:line="360" w:lineRule="auto"/>
        <w:rPr>
          <w:rFonts w:ascii="Arial" w:hAnsi="Arial" w:cs="Arial"/>
          <w:sz w:val="16"/>
          <w:szCs w:val="16"/>
        </w:rPr>
      </w:pPr>
    </w:p>
    <w:p w:rsidR="000E0E2F" w:rsidRDefault="000E0E2F">
      <w:pPr>
        <w:spacing w:line="360" w:lineRule="auto"/>
        <w:ind w:left="60"/>
        <w:rPr>
          <w:rFonts w:ascii="Arial" w:hAnsi="Arial" w:cs="Arial"/>
          <w:u w:val="single"/>
        </w:rPr>
      </w:pPr>
    </w:p>
    <w:p w:rsidR="000E0E2F" w:rsidRDefault="000E0E2F">
      <w:pPr>
        <w:spacing w:line="360" w:lineRule="auto"/>
        <w:ind w:left="60"/>
        <w:rPr>
          <w:rFonts w:ascii="Arial" w:hAnsi="Arial" w:cs="Arial"/>
          <w:u w:val="single"/>
        </w:rPr>
      </w:pPr>
      <w:bookmarkStart w:id="7" w:name="OLE_LINK2"/>
      <w:r>
        <w:rPr>
          <w:rFonts w:ascii="Arial" w:hAnsi="Arial" w:cs="Arial"/>
          <w:u w:val="single"/>
        </w:rPr>
        <w:t>Produkty a služby</w:t>
      </w:r>
    </w:p>
    <w:p w:rsidR="000E0E2F" w:rsidRDefault="000E0E2F">
      <w:pPr>
        <w:spacing w:line="360" w:lineRule="auto"/>
        <w:ind w:left="60"/>
        <w:rPr>
          <w:rFonts w:ascii="Arial" w:hAnsi="Arial" w:cs="Arial"/>
          <w:sz w:val="16"/>
          <w:szCs w:val="16"/>
          <w:u w:val="single"/>
        </w:rPr>
      </w:pPr>
    </w:p>
    <w:p w:rsidR="000E0E2F" w:rsidRDefault="000E0E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Zabezpečujeme komplexnú ponuku:</w:t>
      </w:r>
    </w:p>
    <w:bookmarkEnd w:id="7"/>
    <w:p w:rsidR="000E0E2F" w:rsidRDefault="000E0E2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prístrojov, diagnostického a spotrebného materiálu, pre vyššie zmienené typy zákazníckych skupín,</w:t>
      </w:r>
    </w:p>
    <w:p w:rsidR="000E0E2F" w:rsidRDefault="000E0E2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technického a aplikačného servisu spojeného so službou kalibračného laboratória.</w:t>
      </w:r>
    </w:p>
    <w:p w:rsidR="000E0E2F" w:rsidRDefault="000E0E2F">
      <w:pPr>
        <w:spacing w:line="360" w:lineRule="auto"/>
        <w:rPr>
          <w:rFonts w:ascii="Arial" w:hAnsi="Arial" w:cs="Arial"/>
          <w:sz w:val="16"/>
          <w:szCs w:val="16"/>
        </w:rPr>
      </w:pPr>
    </w:p>
    <w:p w:rsidR="000E0E2F" w:rsidRDefault="000E0E2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Naša spoločnosť má celoslovenskú pôsobnosť a každý projekt manažér má okrem konkrétneho typu zákazníckej skupiny vo svojej pôsobnosti určitý región a portfólio dodávateľov z</w:t>
      </w:r>
      <w:r w:rsidR="004E70A5">
        <w:rPr>
          <w:rFonts w:ascii="Arial" w:hAnsi="Arial" w:cs="Arial"/>
        </w:rPr>
        <w:t> </w:t>
      </w:r>
      <w:r>
        <w:rPr>
          <w:rFonts w:ascii="Arial" w:hAnsi="Arial" w:cs="Arial"/>
        </w:rPr>
        <w:t>Európy</w:t>
      </w:r>
      <w:r w:rsidR="004E70A5">
        <w:rPr>
          <w:rFonts w:ascii="Arial" w:hAnsi="Arial" w:cs="Arial"/>
        </w:rPr>
        <w:t>, Ázie</w:t>
      </w:r>
      <w:r>
        <w:rPr>
          <w:rFonts w:ascii="Arial" w:hAnsi="Arial" w:cs="Arial"/>
        </w:rPr>
        <w:t xml:space="preserve"> a USA ( Human – SRN, Dr. Mu</w:t>
      </w:r>
      <w:r w:rsidR="002972CD">
        <w:rPr>
          <w:rFonts w:ascii="Arial" w:hAnsi="Arial" w:cs="Arial"/>
        </w:rPr>
        <w:t>e</w:t>
      </w:r>
      <w:r>
        <w:rPr>
          <w:rFonts w:ascii="Arial" w:hAnsi="Arial" w:cs="Arial"/>
        </w:rPr>
        <w:t>ller – SRN,</w:t>
      </w:r>
      <w:r w:rsidR="007310ED">
        <w:rPr>
          <w:rFonts w:ascii="Arial" w:hAnsi="Arial" w:cs="Arial"/>
        </w:rPr>
        <w:t xml:space="preserve"> </w:t>
      </w:r>
      <w:r w:rsidR="00A26B2F">
        <w:rPr>
          <w:rFonts w:ascii="Arial" w:hAnsi="Arial" w:cs="Arial"/>
        </w:rPr>
        <w:t>Terumo</w:t>
      </w:r>
      <w:r w:rsidR="007310ED">
        <w:rPr>
          <w:rFonts w:ascii="Arial" w:hAnsi="Arial" w:cs="Arial"/>
        </w:rPr>
        <w:t xml:space="preserve"> BCT</w:t>
      </w:r>
      <w:r>
        <w:rPr>
          <w:rFonts w:ascii="Arial" w:hAnsi="Arial" w:cs="Arial"/>
        </w:rPr>
        <w:t xml:space="preserve"> – </w:t>
      </w:r>
      <w:r w:rsidR="00F005B0">
        <w:rPr>
          <w:rFonts w:ascii="Arial" w:hAnsi="Arial" w:cs="Arial"/>
        </w:rPr>
        <w:t>USA</w:t>
      </w:r>
      <w:r>
        <w:rPr>
          <w:rFonts w:ascii="Arial" w:hAnsi="Arial" w:cs="Arial"/>
        </w:rPr>
        <w:t xml:space="preserve">, </w:t>
      </w:r>
      <w:r w:rsidR="00F005B0">
        <w:rPr>
          <w:rFonts w:ascii="Arial" w:hAnsi="Arial" w:cs="Arial"/>
        </w:rPr>
        <w:t>Elitech</w:t>
      </w:r>
      <w:r w:rsidR="00C3215D">
        <w:rPr>
          <w:rFonts w:ascii="Arial" w:hAnsi="Arial" w:cs="Arial"/>
        </w:rPr>
        <w:t xml:space="preserve"> – </w:t>
      </w:r>
      <w:r w:rsidR="00F005B0">
        <w:rPr>
          <w:rFonts w:ascii="Arial" w:hAnsi="Arial" w:cs="Arial"/>
        </w:rPr>
        <w:t>Francúzsko</w:t>
      </w:r>
      <w:r w:rsidR="00C3215D">
        <w:rPr>
          <w:rFonts w:ascii="Arial" w:hAnsi="Arial" w:cs="Arial"/>
        </w:rPr>
        <w:t xml:space="preserve">, </w:t>
      </w:r>
      <w:r w:rsidR="00342389">
        <w:rPr>
          <w:rFonts w:ascii="Arial" w:hAnsi="Arial" w:cs="Arial"/>
        </w:rPr>
        <w:t>Mast D</w:t>
      </w:r>
      <w:r>
        <w:rPr>
          <w:rFonts w:ascii="Arial" w:hAnsi="Arial" w:cs="Arial"/>
        </w:rPr>
        <w:t>iagnostic</w:t>
      </w:r>
      <w:r w:rsidR="002972C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– SRN, </w:t>
      </w:r>
      <w:r w:rsidR="00AB0630">
        <w:rPr>
          <w:rFonts w:ascii="Arial" w:hAnsi="Arial" w:cs="Arial"/>
        </w:rPr>
        <w:t>Gonotec</w:t>
      </w:r>
      <w:r>
        <w:rPr>
          <w:rFonts w:ascii="Arial" w:hAnsi="Arial" w:cs="Arial"/>
        </w:rPr>
        <w:t xml:space="preserve"> – </w:t>
      </w:r>
      <w:r w:rsidR="00AB0630">
        <w:rPr>
          <w:rFonts w:ascii="Arial" w:hAnsi="Arial" w:cs="Arial"/>
        </w:rPr>
        <w:t>Nemecko</w:t>
      </w:r>
      <w:r>
        <w:rPr>
          <w:rFonts w:ascii="Arial" w:hAnsi="Arial" w:cs="Arial"/>
        </w:rPr>
        <w:t xml:space="preserve">, Medica </w:t>
      </w:r>
      <w:r w:rsidR="004B1187">
        <w:rPr>
          <w:rFonts w:ascii="Arial" w:hAnsi="Arial" w:cs="Arial"/>
        </w:rPr>
        <w:t xml:space="preserve">Corporation </w:t>
      </w:r>
      <w:r>
        <w:rPr>
          <w:rFonts w:ascii="Arial" w:hAnsi="Arial" w:cs="Arial"/>
        </w:rPr>
        <w:t>– USA</w:t>
      </w:r>
      <w:r w:rsidR="002B35BE">
        <w:rPr>
          <w:rFonts w:ascii="Arial" w:hAnsi="Arial" w:cs="Arial"/>
        </w:rPr>
        <w:t xml:space="preserve">, </w:t>
      </w:r>
      <w:r w:rsidR="00A26B2F">
        <w:rPr>
          <w:rFonts w:ascii="Arial" w:hAnsi="Arial" w:cs="Arial"/>
        </w:rPr>
        <w:t>Alere</w:t>
      </w:r>
      <w:r w:rsidR="002B35BE">
        <w:rPr>
          <w:rFonts w:ascii="Arial" w:hAnsi="Arial" w:cs="Arial"/>
        </w:rPr>
        <w:t xml:space="preserve"> </w:t>
      </w:r>
      <w:r w:rsidR="00BB6A2D">
        <w:rPr>
          <w:rFonts w:ascii="Arial" w:hAnsi="Arial" w:cs="Arial"/>
        </w:rPr>
        <w:t xml:space="preserve">- </w:t>
      </w:r>
      <w:r w:rsidR="0043717D">
        <w:rPr>
          <w:rFonts w:ascii="Arial" w:hAnsi="Arial" w:cs="Arial"/>
        </w:rPr>
        <w:t>USA</w:t>
      </w:r>
      <w:r w:rsidR="002B35BE">
        <w:rPr>
          <w:rFonts w:ascii="Arial" w:hAnsi="Arial" w:cs="Arial"/>
        </w:rPr>
        <w:t xml:space="preserve">, Arkray – Japonsko, </w:t>
      </w:r>
      <w:r w:rsidR="00644F4B">
        <w:rPr>
          <w:rFonts w:ascii="Arial" w:hAnsi="Arial" w:cs="Arial"/>
        </w:rPr>
        <w:t xml:space="preserve">Sure Screen Diagnostic – Veľká Británia, Diatron – Maďarsko, </w:t>
      </w:r>
      <w:r w:rsidR="00AB0630">
        <w:rPr>
          <w:rFonts w:ascii="Arial" w:hAnsi="Arial" w:cs="Arial"/>
        </w:rPr>
        <w:t>Dirui</w:t>
      </w:r>
      <w:r w:rsidR="00FD6BB9">
        <w:rPr>
          <w:rFonts w:ascii="Arial" w:hAnsi="Arial" w:cs="Arial"/>
        </w:rPr>
        <w:t xml:space="preserve"> </w:t>
      </w:r>
      <w:r w:rsidR="00EA3D4B">
        <w:rPr>
          <w:rFonts w:ascii="Arial" w:hAnsi="Arial" w:cs="Arial"/>
        </w:rPr>
        <w:t>–</w:t>
      </w:r>
      <w:r w:rsidR="00FD6BB9">
        <w:rPr>
          <w:rFonts w:ascii="Arial" w:hAnsi="Arial" w:cs="Arial"/>
        </w:rPr>
        <w:t xml:space="preserve"> </w:t>
      </w:r>
      <w:r w:rsidR="00AB0630">
        <w:rPr>
          <w:rFonts w:ascii="Arial" w:hAnsi="Arial" w:cs="Arial"/>
        </w:rPr>
        <w:t>Čína</w:t>
      </w:r>
      <w:r w:rsidR="00EA3D4B">
        <w:rPr>
          <w:rFonts w:ascii="Arial" w:hAnsi="Arial" w:cs="Arial"/>
        </w:rPr>
        <w:t xml:space="preserve">, Novatec – Nemecko, ScheboTech – Nemecko, Immunolab – Nemecko, Dialab </w:t>
      </w:r>
      <w:r w:rsidR="004B1187">
        <w:rPr>
          <w:rFonts w:ascii="Arial" w:hAnsi="Arial" w:cs="Arial"/>
        </w:rPr>
        <w:t>–</w:t>
      </w:r>
      <w:r w:rsidR="00EA3D4B">
        <w:rPr>
          <w:rFonts w:ascii="Arial" w:hAnsi="Arial" w:cs="Arial"/>
        </w:rPr>
        <w:t xml:space="preserve"> Rakúsko</w:t>
      </w:r>
      <w:r w:rsidR="004B1187">
        <w:rPr>
          <w:rFonts w:ascii="Arial" w:hAnsi="Arial" w:cs="Arial"/>
        </w:rPr>
        <w:t>, Eurospital - Taliansko</w:t>
      </w:r>
      <w:r w:rsidR="00644F4B">
        <w:rPr>
          <w:rFonts w:ascii="Arial" w:hAnsi="Arial" w:cs="Arial"/>
        </w:rPr>
        <w:t>...</w:t>
      </w:r>
      <w:r>
        <w:rPr>
          <w:rFonts w:ascii="Arial" w:hAnsi="Arial" w:cs="Arial"/>
        </w:rPr>
        <w:t>).</w:t>
      </w:r>
    </w:p>
    <w:p w:rsidR="000E0E2F" w:rsidRDefault="000E0E2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Spoločnosť </w:t>
      </w:r>
      <w:r w:rsidR="007310ED">
        <w:rPr>
          <w:rFonts w:ascii="Arial" w:hAnsi="Arial" w:cs="Arial"/>
        </w:rPr>
        <w:t>aj v roku 20</w:t>
      </w:r>
      <w:r w:rsidR="0055460F">
        <w:rPr>
          <w:rFonts w:ascii="Arial" w:hAnsi="Arial" w:cs="Arial"/>
        </w:rPr>
        <w:t>1</w:t>
      </w:r>
      <w:r w:rsidR="00504F4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7310ED">
        <w:rPr>
          <w:rFonts w:ascii="Arial" w:hAnsi="Arial" w:cs="Arial"/>
        </w:rPr>
        <w:t>pracovala</w:t>
      </w:r>
      <w:r w:rsidR="002B35BE">
        <w:rPr>
          <w:rFonts w:ascii="Arial" w:hAnsi="Arial" w:cs="Arial"/>
        </w:rPr>
        <w:t xml:space="preserve"> podľa pri</w:t>
      </w:r>
      <w:r>
        <w:rPr>
          <w:rFonts w:ascii="Arial" w:hAnsi="Arial" w:cs="Arial"/>
        </w:rPr>
        <w:t>ncípov manažmentu kvality a</w:t>
      </w:r>
      <w:r w:rsidR="007310ED">
        <w:rPr>
          <w:rFonts w:ascii="Arial" w:hAnsi="Arial" w:cs="Arial"/>
        </w:rPr>
        <w:t xml:space="preserve"> plnila </w:t>
      </w:r>
      <w:r>
        <w:rPr>
          <w:rFonts w:ascii="Arial" w:hAnsi="Arial" w:cs="Arial"/>
        </w:rPr>
        <w:t>proces budovania systému riadenia kvality podľa požiadaviek normy STN EN ISO 9001:200</w:t>
      </w:r>
      <w:r w:rsidR="00B65906">
        <w:rPr>
          <w:rFonts w:ascii="Arial" w:hAnsi="Arial" w:cs="Arial"/>
        </w:rPr>
        <w:t>8</w:t>
      </w:r>
      <w:r w:rsidR="007310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A6290" w:rsidRDefault="003A6290" w:rsidP="003A6290">
      <w:pPr>
        <w:spacing w:line="360" w:lineRule="auto"/>
        <w:ind w:left="60"/>
        <w:rPr>
          <w:rFonts w:ascii="Arial" w:hAnsi="Arial" w:cs="Arial"/>
          <w:u w:val="single"/>
        </w:rPr>
      </w:pPr>
    </w:p>
    <w:p w:rsidR="000E0E2F" w:rsidRDefault="000E0E2F">
      <w:pPr>
        <w:pStyle w:val="Nadpis1"/>
        <w:rPr>
          <w:iCs/>
        </w:rPr>
      </w:pPr>
      <w:bookmarkStart w:id="8" w:name="_Toc137536258"/>
      <w:r>
        <w:rPr>
          <w:iCs/>
        </w:rPr>
        <w:t>4. Nové výzvy do ďalších rokov</w:t>
      </w:r>
      <w:bookmarkEnd w:id="8"/>
    </w:p>
    <w:p w:rsidR="000E0E2F" w:rsidRDefault="000E0E2F">
      <w:pPr>
        <w:spacing w:line="360" w:lineRule="auto"/>
        <w:rPr>
          <w:rFonts w:ascii="Arial" w:hAnsi="Arial" w:cs="Arial"/>
          <w:u w:val="single"/>
        </w:rPr>
      </w:pPr>
    </w:p>
    <w:p w:rsidR="00676904" w:rsidRDefault="00676904">
      <w:pPr>
        <w:spacing w:line="360" w:lineRule="auto"/>
        <w:rPr>
          <w:rFonts w:ascii="Arial" w:hAnsi="Arial" w:cs="Arial"/>
          <w:u w:val="single"/>
        </w:rPr>
      </w:pPr>
    </w:p>
    <w:p w:rsidR="000E0E2F" w:rsidRDefault="000E0E2F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Vízia spoločnosti</w:t>
      </w:r>
    </w:p>
    <w:p w:rsidR="000E0E2F" w:rsidRDefault="000E0E2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Základnou víziou je byť spoľahlivou spoločnosťou orientovanou na zákazníka. Špecifická oblasť pôsobenia našej spoločnosti, zdravotníctvo, je určujúcim faktorom aplikácie noriem riadenia kvality. Práca našich obchodných partnerov, pracovníkov laboratórií a lekárov, vyžaduje kvalitu bez kompromisov. Uvedomujeme si to, a preto neustálym zlepšovaním procesov a pracovných postupov smerujeme k najkvalitnejším dodávkam služieb, servisu, prístrojov, diagnostík a spotrebného materiálu pre  laboratória a ambulancie. </w:t>
      </w:r>
    </w:p>
    <w:p w:rsidR="000E0E2F" w:rsidRDefault="000E0E2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Sme pripravení komunikáciou a neustálym zlepšovaním sa plniť požiadavky na najvyššej dosiahnuteľnej úrovni. Uchádzame sa o priazeň zákazníkov, ako spoľahlivý obchodný partner. </w:t>
      </w:r>
    </w:p>
    <w:p w:rsidR="000E0E2F" w:rsidRDefault="000E0E2F">
      <w:pPr>
        <w:spacing w:line="360" w:lineRule="auto"/>
        <w:rPr>
          <w:rFonts w:ascii="Arial" w:hAnsi="Arial" w:cs="Arial"/>
        </w:rPr>
      </w:pPr>
    </w:p>
    <w:p w:rsidR="009242FA" w:rsidRDefault="009242FA">
      <w:pPr>
        <w:rPr>
          <w:rFonts w:ascii="Arial" w:hAnsi="Arial" w:cs="Arial"/>
          <w:u w:val="single"/>
        </w:rPr>
      </w:pPr>
    </w:p>
    <w:p w:rsidR="009242FA" w:rsidRDefault="009242FA">
      <w:pPr>
        <w:rPr>
          <w:rFonts w:ascii="Arial" w:hAnsi="Arial" w:cs="Arial"/>
          <w:u w:val="single"/>
        </w:rPr>
      </w:pPr>
    </w:p>
    <w:p w:rsidR="000E0E2F" w:rsidRDefault="000E0E2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Predpokladaný rozvoj spoločnosti</w:t>
      </w:r>
    </w:p>
    <w:p w:rsidR="000E0E2F" w:rsidRDefault="000E0E2F">
      <w:pPr>
        <w:rPr>
          <w:rFonts w:ascii="Arial" w:hAnsi="Arial" w:cs="Arial"/>
          <w:sz w:val="16"/>
          <w:szCs w:val="16"/>
          <w:u w:val="single"/>
        </w:rPr>
      </w:pPr>
    </w:p>
    <w:p w:rsidR="00D84E61" w:rsidRDefault="009242FA" w:rsidP="00D84E61">
      <w:pPr>
        <w:spacing w:line="360" w:lineRule="auto"/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Budeme pokračovať v obracaní svojej pozornosti mimo klinických laboratórii, na ambulancie lekárov, konečných užívateľov zdravotných pomôcok, POCT testov a</w:t>
      </w:r>
      <w:r w:rsidR="00D84E61">
        <w:rPr>
          <w:rFonts w:ascii="Arial" w:hAnsi="Arial" w:cs="Arial"/>
        </w:rPr>
        <w:t> </w:t>
      </w:r>
      <w:r>
        <w:rPr>
          <w:rFonts w:ascii="Arial" w:hAnsi="Arial" w:cs="Arial"/>
        </w:rPr>
        <w:t>prístrojov</w:t>
      </w:r>
      <w:r w:rsidR="00D84E61">
        <w:rPr>
          <w:rFonts w:ascii="Arial" w:hAnsi="Arial" w:cs="Arial"/>
        </w:rPr>
        <w:t xml:space="preserve">, </w:t>
      </w:r>
      <w:r w:rsidR="008A33B6">
        <w:rPr>
          <w:rFonts w:ascii="Arial" w:hAnsi="Arial" w:cs="Arial"/>
        </w:rPr>
        <w:t>nadviažeme spoluprácu s internetovými obchodmi</w:t>
      </w:r>
      <w:r w:rsidR="00D72350">
        <w:rPr>
          <w:rFonts w:ascii="Arial" w:hAnsi="Arial" w:cs="Arial"/>
        </w:rPr>
        <w:t xml:space="preserve">, budeme rozširovať svoju expozíciu v </w:t>
      </w:r>
      <w:r w:rsidR="00B85ACA">
        <w:rPr>
          <w:rFonts w:ascii="Arial" w:hAnsi="Arial" w:cs="Arial"/>
        </w:rPr>
        <w:t>štyroch</w:t>
      </w:r>
      <w:r w:rsidR="00D72350">
        <w:rPr>
          <w:rFonts w:ascii="Arial" w:hAnsi="Arial" w:cs="Arial"/>
        </w:rPr>
        <w:t xml:space="preserve"> slovenských laboratórnych sieťach</w:t>
      </w:r>
      <w:r w:rsidR="00D84E61">
        <w:rPr>
          <w:rFonts w:ascii="Arial" w:hAnsi="Arial" w:cs="Arial"/>
        </w:rPr>
        <w:t>.</w:t>
      </w:r>
    </w:p>
    <w:p w:rsidR="00676904" w:rsidRDefault="002972CD" w:rsidP="00CF364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Budeme </w:t>
      </w:r>
      <w:r w:rsidR="004E04BF">
        <w:rPr>
          <w:rFonts w:ascii="Arial" w:hAnsi="Arial" w:cs="Arial"/>
        </w:rPr>
        <w:t xml:space="preserve">naďalej </w:t>
      </w:r>
      <w:r>
        <w:rPr>
          <w:rFonts w:ascii="Arial" w:hAnsi="Arial" w:cs="Arial"/>
        </w:rPr>
        <w:t>posilňovať našu pozíciu v l</w:t>
      </w:r>
      <w:r w:rsidR="009242FA">
        <w:rPr>
          <w:rFonts w:ascii="Arial" w:hAnsi="Arial" w:cs="Arial"/>
        </w:rPr>
        <w:t>aboratórn</w:t>
      </w:r>
      <w:r>
        <w:rPr>
          <w:rFonts w:ascii="Arial" w:hAnsi="Arial" w:cs="Arial"/>
        </w:rPr>
        <w:t>ych</w:t>
      </w:r>
      <w:r w:rsidR="009242FA">
        <w:rPr>
          <w:rFonts w:ascii="Arial" w:hAnsi="Arial" w:cs="Arial"/>
        </w:rPr>
        <w:t xml:space="preserve"> sie</w:t>
      </w:r>
      <w:r>
        <w:rPr>
          <w:rFonts w:ascii="Arial" w:hAnsi="Arial" w:cs="Arial"/>
        </w:rPr>
        <w:t>ťach medicínskych laboratórii</w:t>
      </w:r>
      <w:r w:rsidR="00676904">
        <w:rPr>
          <w:rFonts w:ascii="Arial" w:hAnsi="Arial" w:cs="Arial"/>
        </w:rPr>
        <w:t xml:space="preserve"> rozširovaním portfólia ponúkaných produktov</w:t>
      </w:r>
      <w:r w:rsidR="004E70A5">
        <w:rPr>
          <w:rFonts w:ascii="Arial" w:hAnsi="Arial" w:cs="Arial"/>
        </w:rPr>
        <w:t xml:space="preserve"> a služieb</w:t>
      </w:r>
      <w:r w:rsidR="00676904">
        <w:rPr>
          <w:rFonts w:ascii="Arial" w:hAnsi="Arial" w:cs="Arial"/>
        </w:rPr>
        <w:t>.</w:t>
      </w:r>
    </w:p>
    <w:p w:rsidR="00437A5C" w:rsidRDefault="00437A5C" w:rsidP="00CF364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Potenciál vidíme aj vo zvyšovaní podielu vlastných výrobkov na obrate našej spoločnosti.</w:t>
      </w:r>
    </w:p>
    <w:p w:rsidR="004E04BF" w:rsidRDefault="004E04BF" w:rsidP="00CF364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76904" w:rsidRDefault="00676904" w:rsidP="00CF364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E0E2F" w:rsidRDefault="000E0E2F" w:rsidP="00CF364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E0E2F" w:rsidRDefault="000E0E2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E0E2F" w:rsidRDefault="000E0E2F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Stratégia pre ďalšie roky</w:t>
      </w:r>
    </w:p>
    <w:p w:rsidR="000E0E2F" w:rsidRDefault="000E0E2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individuálny prístup ku každému zákazníkovi,</w:t>
      </w:r>
    </w:p>
    <w:p w:rsidR="000E0E2F" w:rsidRDefault="000E0E2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úprava cien na požadovanú úroveň zákazníka, </w:t>
      </w:r>
    </w:p>
    <w:p w:rsidR="000E0E2F" w:rsidRDefault="004E04B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plné pokrytie </w:t>
      </w:r>
      <w:r w:rsidR="000E0E2F">
        <w:rPr>
          <w:rFonts w:ascii="Arial" w:hAnsi="Arial" w:cs="Arial"/>
        </w:rPr>
        <w:t>aplikačnej podpor</w:t>
      </w:r>
      <w:r>
        <w:rPr>
          <w:rFonts w:ascii="Arial" w:hAnsi="Arial" w:cs="Arial"/>
        </w:rPr>
        <w:t>y</w:t>
      </w:r>
      <w:r w:rsidR="000E0E2F">
        <w:rPr>
          <w:rFonts w:ascii="Arial" w:hAnsi="Arial" w:cs="Arial"/>
        </w:rPr>
        <w:t xml:space="preserve"> pri zavádzaní metodík do praxe, </w:t>
      </w:r>
    </w:p>
    <w:p w:rsidR="000E0E2F" w:rsidRDefault="000E0E2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45A35">
        <w:rPr>
          <w:rFonts w:ascii="Arial" w:hAnsi="Arial" w:cs="Arial"/>
        </w:rPr>
        <w:t>renikanie na trh lekárov</w:t>
      </w:r>
      <w:r>
        <w:rPr>
          <w:rFonts w:ascii="Arial" w:hAnsi="Arial" w:cs="Arial"/>
        </w:rPr>
        <w:t xml:space="preserve"> v primárnej a preventívnej starostlivosti o pacienta,</w:t>
      </w:r>
    </w:p>
    <w:p w:rsidR="00BE71FE" w:rsidRPr="00EA3D4B" w:rsidRDefault="00BE71FE" w:rsidP="00EA3D4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054DC7">
        <w:rPr>
          <w:rFonts w:ascii="Arial" w:hAnsi="Arial" w:cs="Arial"/>
        </w:rPr>
        <w:t>budovať vlastné výrobné laboratórium,</w:t>
      </w:r>
    </w:p>
    <w:p w:rsidR="000E0E2F" w:rsidRDefault="00BE71F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preniknúť na trhy okolitých štátov EÚ</w:t>
      </w:r>
      <w:r w:rsidR="000E0E2F">
        <w:rPr>
          <w:rFonts w:ascii="Arial" w:hAnsi="Arial" w:cs="Arial"/>
        </w:rPr>
        <w:t>.</w:t>
      </w:r>
    </w:p>
    <w:p w:rsidR="000E0E2F" w:rsidRDefault="000E0E2F">
      <w:pPr>
        <w:ind w:left="360"/>
        <w:jc w:val="both"/>
        <w:rPr>
          <w:rFonts w:ascii="Arial" w:hAnsi="Arial" w:cs="Arial"/>
        </w:rPr>
      </w:pPr>
    </w:p>
    <w:p w:rsidR="004E04BF" w:rsidRDefault="004E04BF">
      <w:pPr>
        <w:pStyle w:val="Nadpis1"/>
        <w:rPr>
          <w:iCs/>
        </w:rPr>
      </w:pPr>
      <w:bookmarkStart w:id="9" w:name="_Toc137536259"/>
    </w:p>
    <w:p w:rsidR="004E04BF" w:rsidRDefault="004E04BF">
      <w:pPr>
        <w:pStyle w:val="Nadpis1"/>
        <w:rPr>
          <w:iCs/>
        </w:rPr>
      </w:pPr>
    </w:p>
    <w:p w:rsidR="004E04BF" w:rsidRDefault="004E04BF">
      <w:pPr>
        <w:pStyle w:val="Nadpis1"/>
        <w:rPr>
          <w:iCs/>
        </w:rPr>
      </w:pPr>
    </w:p>
    <w:p w:rsidR="000E0E2F" w:rsidRDefault="000E0E2F">
      <w:pPr>
        <w:pStyle w:val="Nadpis1"/>
        <w:rPr>
          <w:iCs/>
        </w:rPr>
      </w:pPr>
      <w:r>
        <w:rPr>
          <w:iCs/>
        </w:rPr>
        <w:t>5. Ľudské zdroje</w:t>
      </w:r>
      <w:bookmarkEnd w:id="9"/>
    </w:p>
    <w:p w:rsidR="000E0E2F" w:rsidRDefault="000E0E2F">
      <w:pPr>
        <w:spacing w:line="360" w:lineRule="auto"/>
      </w:pPr>
    </w:p>
    <w:p w:rsidR="009D4967" w:rsidRDefault="009D4967" w:rsidP="009D49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Počet zamestnancov k  </w:t>
      </w:r>
      <w:r w:rsidR="00CB76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1.  1. 20</w:t>
      </w:r>
      <w:r w:rsidR="00C2106E">
        <w:rPr>
          <w:rFonts w:ascii="Arial" w:hAnsi="Arial" w:cs="Arial"/>
        </w:rPr>
        <w:t>1</w:t>
      </w:r>
      <w:r w:rsidR="008063C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DC5197">
        <w:rPr>
          <w:rFonts w:ascii="Arial" w:hAnsi="Arial" w:cs="Arial"/>
        </w:rPr>
        <w:t>1</w:t>
      </w:r>
      <w:r w:rsidR="00B46ADC">
        <w:rPr>
          <w:rFonts w:ascii="Arial" w:hAnsi="Arial" w:cs="Arial"/>
        </w:rPr>
        <w:t>6</w:t>
      </w:r>
    </w:p>
    <w:p w:rsidR="009D4967" w:rsidRDefault="009D4967" w:rsidP="009D496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Počet zamestnancov k </w:t>
      </w:r>
      <w:r w:rsidR="00CB76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31.12 .20</w:t>
      </w:r>
      <w:r w:rsidR="00C2106E">
        <w:rPr>
          <w:rFonts w:ascii="Arial" w:hAnsi="Arial" w:cs="Arial"/>
        </w:rPr>
        <w:t>1</w:t>
      </w:r>
      <w:r w:rsidR="008063CD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DC5197">
        <w:rPr>
          <w:rFonts w:ascii="Arial" w:hAnsi="Arial" w:cs="Arial"/>
        </w:rPr>
        <w:t>1</w:t>
      </w:r>
      <w:r w:rsidR="00B46ADC">
        <w:rPr>
          <w:rFonts w:ascii="Arial" w:hAnsi="Arial" w:cs="Arial"/>
        </w:rPr>
        <w:t>9</w:t>
      </w:r>
    </w:p>
    <w:p w:rsidR="009D4967" w:rsidRDefault="009D4967" w:rsidP="009D49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Hlavný pracovný pomer: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5197">
        <w:rPr>
          <w:rFonts w:ascii="Arial" w:hAnsi="Arial" w:cs="Arial"/>
        </w:rPr>
        <w:t>1</w:t>
      </w:r>
      <w:r w:rsidR="00B46ADC">
        <w:rPr>
          <w:rFonts w:ascii="Arial" w:hAnsi="Arial" w:cs="Arial"/>
        </w:rPr>
        <w:t>9</w:t>
      </w:r>
    </w:p>
    <w:p w:rsidR="009D4967" w:rsidRDefault="009D4967" w:rsidP="009D49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Materská dovolenka: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C2106E">
        <w:rPr>
          <w:rFonts w:ascii="Arial" w:hAnsi="Arial" w:cs="Arial"/>
        </w:rPr>
        <w:t xml:space="preserve">  </w:t>
      </w:r>
      <w:r w:rsidR="00437A5C">
        <w:rPr>
          <w:rFonts w:ascii="Arial" w:hAnsi="Arial" w:cs="Arial"/>
        </w:rPr>
        <w:t>0</w:t>
      </w:r>
    </w:p>
    <w:p w:rsidR="009D4967" w:rsidRPr="00C2106E" w:rsidRDefault="00C2106E" w:rsidP="009D49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Dohoda:                        </w:t>
      </w:r>
      <w:r w:rsidR="00B46A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="00033219">
        <w:rPr>
          <w:rFonts w:ascii="Arial" w:hAnsi="Arial" w:cs="Arial"/>
        </w:rPr>
        <w:t>0</w:t>
      </w:r>
    </w:p>
    <w:p w:rsidR="009D4967" w:rsidRDefault="009D4967" w:rsidP="009D4967">
      <w:pPr>
        <w:spacing w:line="360" w:lineRule="auto"/>
        <w:rPr>
          <w:rFonts w:ascii="Arial" w:hAnsi="Arial" w:cs="Arial"/>
          <w:sz w:val="16"/>
          <w:szCs w:val="16"/>
        </w:rPr>
      </w:pPr>
    </w:p>
    <w:p w:rsidR="009D4967" w:rsidRDefault="009D4967" w:rsidP="009D4967">
      <w:pPr>
        <w:spacing w:line="360" w:lineRule="auto"/>
        <w:rPr>
          <w:rFonts w:ascii="Arial" w:hAnsi="Arial" w:cs="Arial"/>
          <w:sz w:val="16"/>
          <w:szCs w:val="16"/>
        </w:rPr>
      </w:pPr>
    </w:p>
    <w:p w:rsidR="009D4967" w:rsidRDefault="009D4967" w:rsidP="009D49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Štruktúra zamestnancov k 31.12.20</w:t>
      </w:r>
      <w:r w:rsidR="009D3DBA">
        <w:rPr>
          <w:rFonts w:ascii="Arial" w:hAnsi="Arial" w:cs="Arial"/>
        </w:rPr>
        <w:t>1</w:t>
      </w:r>
      <w:r w:rsidR="008063CD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</w:p>
    <w:p w:rsidR="009D4967" w:rsidRDefault="009D4967" w:rsidP="009D49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muži: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6ADC">
        <w:rPr>
          <w:rFonts w:ascii="Arial" w:hAnsi="Arial" w:cs="Arial"/>
        </w:rPr>
        <w:t>10</w:t>
      </w:r>
    </w:p>
    <w:p w:rsidR="009D4967" w:rsidRDefault="009D4967" w:rsidP="009D49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ženy: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6ADC">
        <w:rPr>
          <w:rFonts w:ascii="Arial" w:hAnsi="Arial" w:cs="Arial"/>
        </w:rPr>
        <w:t xml:space="preserve">  9</w:t>
      </w:r>
    </w:p>
    <w:p w:rsidR="000E0E2F" w:rsidRDefault="000E0E2F">
      <w:pPr>
        <w:jc w:val="both"/>
        <w:rPr>
          <w:i/>
          <w:sz w:val="16"/>
          <w:szCs w:val="16"/>
        </w:rPr>
      </w:pPr>
    </w:p>
    <w:p w:rsidR="009D4967" w:rsidRDefault="009D4967">
      <w:pPr>
        <w:jc w:val="both"/>
        <w:rPr>
          <w:i/>
          <w:sz w:val="16"/>
          <w:szCs w:val="16"/>
        </w:rPr>
      </w:pPr>
    </w:p>
    <w:p w:rsidR="000E0E2F" w:rsidRDefault="000E0E2F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Svojim zamestnancom sa snažíme vyt</w:t>
      </w:r>
      <w:r w:rsidR="001B6057">
        <w:rPr>
          <w:rFonts w:ascii="Arial" w:hAnsi="Arial" w:cs="Arial"/>
        </w:rPr>
        <w:t xml:space="preserve">várať vhodné pracovné podmienky </w:t>
      </w:r>
      <w:r>
        <w:rPr>
          <w:rFonts w:ascii="Arial" w:hAnsi="Arial" w:cs="Arial"/>
        </w:rPr>
        <w:t xml:space="preserve">a nezanedbávame ani oblasť profesionálneho rozvoja zamestnancov formou odborných školení, seminárov. </w:t>
      </w:r>
    </w:p>
    <w:p w:rsidR="000E0E2F" w:rsidRDefault="000E0E2F"/>
    <w:p w:rsidR="00E772DB" w:rsidRDefault="00E772DB"/>
    <w:p w:rsidR="00E772DB" w:rsidRDefault="00E772DB"/>
    <w:p w:rsidR="00E772DB" w:rsidRDefault="00E772DB"/>
    <w:p w:rsidR="00676904" w:rsidRDefault="00676904"/>
    <w:p w:rsidR="00676904" w:rsidRDefault="00676904"/>
    <w:p w:rsidR="00676904" w:rsidRDefault="00676904"/>
    <w:p w:rsidR="00676904" w:rsidRDefault="00676904"/>
    <w:p w:rsidR="000E0E2F" w:rsidRDefault="000E0E2F">
      <w:pPr>
        <w:pStyle w:val="Nadpis1"/>
        <w:rPr>
          <w:iCs/>
        </w:rPr>
      </w:pPr>
      <w:bookmarkStart w:id="10" w:name="_Toc137536260"/>
      <w:r>
        <w:rPr>
          <w:iCs/>
        </w:rPr>
        <w:lastRenderedPageBreak/>
        <w:t>6. Výsledky hospodárenia spoločnosti</w:t>
      </w:r>
      <w:bookmarkEnd w:id="10"/>
    </w:p>
    <w:p w:rsidR="00A26D8F" w:rsidRDefault="00A26D8F" w:rsidP="00A26D8F"/>
    <w:p w:rsidR="00A26D8F" w:rsidRDefault="00A26D8F" w:rsidP="00A26D8F">
      <w:pPr>
        <w:rPr>
          <w:rFonts w:ascii="Arial" w:hAnsi="Arial" w:cs="Arial"/>
          <w:b/>
        </w:rPr>
      </w:pPr>
      <w:r w:rsidRPr="00D24403">
        <w:rPr>
          <w:rFonts w:ascii="Arial" w:hAnsi="Arial" w:cs="Arial"/>
          <w:b/>
        </w:rPr>
        <w:t xml:space="preserve">Štruktúra </w:t>
      </w:r>
      <w:r>
        <w:rPr>
          <w:rFonts w:ascii="Arial" w:hAnsi="Arial" w:cs="Arial"/>
          <w:b/>
        </w:rPr>
        <w:t>výnosov</w:t>
      </w:r>
    </w:p>
    <w:p w:rsidR="00F2332D" w:rsidRDefault="00F2332D" w:rsidP="00A26D8F">
      <w:pPr>
        <w:rPr>
          <w:rFonts w:ascii="Arial" w:hAnsi="Arial" w:cs="Arial"/>
          <w:b/>
        </w:rPr>
      </w:pPr>
    </w:p>
    <w:p w:rsidR="00F2332D" w:rsidRPr="00D24403" w:rsidRDefault="00F2332D" w:rsidP="00A26D8F">
      <w:pPr>
        <w:rPr>
          <w:rFonts w:ascii="Arial" w:hAnsi="Arial" w:cs="Arial"/>
          <w:b/>
        </w:rPr>
      </w:pPr>
    </w:p>
    <w:bookmarkStart w:id="11" w:name="_MON_1471278767"/>
    <w:bookmarkStart w:id="12" w:name="_MON_1471278785"/>
    <w:bookmarkStart w:id="13" w:name="_MON_1471278826"/>
    <w:bookmarkStart w:id="14" w:name="_MON_1471278832"/>
    <w:bookmarkStart w:id="15" w:name="_MON_1471278848"/>
    <w:bookmarkStart w:id="16" w:name="_MON_1471278862"/>
    <w:bookmarkStart w:id="17" w:name="_MON_1471278880"/>
    <w:bookmarkEnd w:id="11"/>
    <w:bookmarkEnd w:id="12"/>
    <w:bookmarkEnd w:id="13"/>
    <w:bookmarkEnd w:id="14"/>
    <w:bookmarkEnd w:id="15"/>
    <w:bookmarkEnd w:id="16"/>
    <w:bookmarkEnd w:id="17"/>
    <w:bookmarkStart w:id="18" w:name="_MON_1495461488"/>
    <w:bookmarkEnd w:id="18"/>
    <w:p w:rsidR="001E633F" w:rsidRPr="00F2332D" w:rsidRDefault="00F36B47" w:rsidP="00F2332D">
      <w:pPr>
        <w:jc w:val="center"/>
      </w:pPr>
      <w:r w:rsidRPr="00F2332D">
        <w:rPr>
          <w:rFonts w:ascii="Arial" w:hAnsi="Arial" w:cs="Arial"/>
        </w:rPr>
        <w:object w:dxaOrig="9077" w:dyaOrig="5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448.5pt;height:249.75pt" o:ole="">
            <v:imagedata r:id="rId14" o:title=""/>
          </v:shape>
          <o:OLEObject Type="Embed" ProgID="Excel.Sheet.8" ShapeID="_x0000_i1089" DrawAspect="Content" ObjectID="_1595852330" r:id="rId15"/>
        </w:object>
      </w:r>
    </w:p>
    <w:p w:rsidR="00A26D8F" w:rsidRPr="00A26D8F" w:rsidRDefault="00A26D8F" w:rsidP="00A26D8F"/>
    <w:p w:rsidR="000E0E2F" w:rsidRDefault="000E0E2F" w:rsidP="00050901">
      <w:pPr>
        <w:jc w:val="center"/>
        <w:rPr>
          <w:rFonts w:ascii="Arial" w:hAnsi="Arial" w:cs="Arial"/>
        </w:rPr>
      </w:pPr>
    </w:p>
    <w:p w:rsidR="00E772DB" w:rsidRDefault="00E772DB">
      <w:pPr>
        <w:rPr>
          <w:rFonts w:ascii="Arial" w:hAnsi="Arial" w:cs="Arial"/>
          <w:b/>
        </w:rPr>
      </w:pPr>
    </w:p>
    <w:p w:rsidR="000E0E2F" w:rsidRPr="00D24403" w:rsidRDefault="000E0E2F">
      <w:pPr>
        <w:rPr>
          <w:rFonts w:ascii="Arial" w:hAnsi="Arial" w:cs="Arial"/>
          <w:b/>
        </w:rPr>
      </w:pPr>
      <w:r w:rsidRPr="00D24403">
        <w:rPr>
          <w:rFonts w:ascii="Arial" w:hAnsi="Arial" w:cs="Arial"/>
          <w:b/>
        </w:rPr>
        <w:t>Štruktúra nákladov</w:t>
      </w:r>
    </w:p>
    <w:bookmarkStart w:id="19" w:name="_MON_1245439127"/>
    <w:bookmarkStart w:id="20" w:name="_MON_1245439154"/>
    <w:bookmarkStart w:id="21" w:name="_MON_1245439601"/>
    <w:bookmarkStart w:id="22" w:name="_MON_1245439757"/>
    <w:bookmarkStart w:id="23" w:name="_MON_1273751757"/>
    <w:bookmarkStart w:id="24" w:name="_MON_1273752752"/>
    <w:bookmarkStart w:id="25" w:name="_MON_1273752913"/>
    <w:bookmarkStart w:id="26" w:name="_MON_1273752966"/>
    <w:bookmarkStart w:id="27" w:name="_MON_1299304688"/>
    <w:bookmarkStart w:id="28" w:name="_MON_1335179289"/>
    <w:bookmarkStart w:id="29" w:name="_MON_1363699022"/>
    <w:bookmarkStart w:id="30" w:name="_MON_1401685741"/>
    <w:bookmarkStart w:id="31" w:name="_MON_1429528066"/>
    <w:bookmarkStart w:id="32" w:name="_MON_1429534532"/>
    <w:bookmarkStart w:id="33" w:name="_MON_1495462459"/>
    <w:bookmarkStart w:id="34" w:name="_MON_1495462542"/>
    <w:bookmarkStart w:id="35" w:name="_MON_1495462567"/>
    <w:bookmarkStart w:id="36" w:name="_MON_1495464046"/>
    <w:bookmarkStart w:id="37" w:name="_MON_1495464525"/>
    <w:bookmarkStart w:id="38" w:name="_MON_1495464543"/>
    <w:bookmarkStart w:id="39" w:name="_MON_1495464689"/>
    <w:bookmarkStart w:id="40" w:name="_MON_1245435170"/>
    <w:bookmarkStart w:id="41" w:name="_MON_1245435959"/>
    <w:bookmarkStart w:id="42" w:name="_MON_1245436255"/>
    <w:bookmarkStart w:id="43" w:name="_MON_1245436274"/>
    <w:bookmarkStart w:id="44" w:name="_MON_1245438596"/>
    <w:bookmarkStart w:id="45" w:name="_MON_1245439092"/>
    <w:bookmarkStart w:id="46" w:name="_MON_1245439109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Start w:id="47" w:name="_MON_1245439117"/>
    <w:bookmarkEnd w:id="47"/>
    <w:p w:rsidR="000E0E2F" w:rsidRDefault="00F36B47">
      <w:pPr>
        <w:rPr>
          <w:rFonts w:ascii="Arial" w:hAnsi="Arial" w:cs="Arial"/>
        </w:rPr>
      </w:pPr>
      <w:r w:rsidRPr="00F2332D">
        <w:rPr>
          <w:rFonts w:ascii="Arial" w:hAnsi="Arial" w:cs="Arial"/>
        </w:rPr>
        <w:object w:dxaOrig="9188" w:dyaOrig="4139">
          <v:shape id="_x0000_i1081" type="#_x0000_t75" style="width:459.75pt;height:258.75pt" o:ole="">
            <v:imagedata r:id="rId16" o:title=""/>
          </v:shape>
          <o:OLEObject Type="Embed" ProgID="Excel.Sheet.8" ShapeID="_x0000_i1081" DrawAspect="Content" ObjectID="_1595852331" r:id="rId17"/>
        </w:object>
      </w:r>
    </w:p>
    <w:p w:rsidR="0084480D" w:rsidRPr="0084480D" w:rsidRDefault="0084480D">
      <w:pPr>
        <w:rPr>
          <w:rFonts w:ascii="Arial" w:hAnsi="Arial" w:cs="Arial"/>
        </w:rPr>
      </w:pPr>
    </w:p>
    <w:p w:rsidR="000E0E2F" w:rsidRDefault="000E0E2F">
      <w:pPr>
        <w:rPr>
          <w:rFonts w:ascii="Arial" w:hAnsi="Arial" w:cs="Arial"/>
          <w:b/>
          <w:i/>
        </w:rPr>
      </w:pPr>
    </w:p>
    <w:p w:rsidR="00CD4899" w:rsidRDefault="00CD4899" w:rsidP="009F6F42">
      <w:pPr>
        <w:jc w:val="center"/>
        <w:rPr>
          <w:rFonts w:ascii="Arial" w:hAnsi="Arial" w:cs="Arial"/>
          <w:b/>
          <w:i/>
        </w:rPr>
      </w:pPr>
    </w:p>
    <w:p w:rsidR="00DB5C34" w:rsidRDefault="00153903" w:rsidP="00153903">
      <w:pPr>
        <w:spacing w:after="120"/>
        <w:jc w:val="both"/>
        <w:rPr>
          <w:color w:val="0F243E"/>
          <w:u w:val="single"/>
        </w:rPr>
      </w:pPr>
      <w:r w:rsidRPr="001E0446">
        <w:rPr>
          <w:color w:val="0F243E"/>
          <w:u w:val="single"/>
        </w:rPr>
        <w:t>Komentár k</w:t>
      </w:r>
      <w:r>
        <w:rPr>
          <w:color w:val="0F243E"/>
          <w:u w:val="single"/>
        </w:rPr>
        <w:t> výkazu ziskov a strát (výsledovka)</w:t>
      </w:r>
      <w:r w:rsidRPr="001E0446">
        <w:rPr>
          <w:color w:val="0F243E"/>
          <w:u w:val="single"/>
        </w:rPr>
        <w:t>:</w:t>
      </w:r>
    </w:p>
    <w:p w:rsidR="00DB5C34" w:rsidRPr="001E0446" w:rsidRDefault="00DB5C34" w:rsidP="00153903">
      <w:pPr>
        <w:spacing w:after="120"/>
        <w:jc w:val="both"/>
        <w:rPr>
          <w:color w:val="0F243E"/>
          <w:u w:val="single"/>
        </w:rPr>
      </w:pPr>
    </w:p>
    <w:p w:rsidR="00DB5C34" w:rsidRDefault="00DB5C34" w:rsidP="00153903">
      <w:pPr>
        <w:spacing w:after="120"/>
        <w:jc w:val="both"/>
        <w:rPr>
          <w:color w:val="0F243E"/>
        </w:rPr>
      </w:pPr>
      <w:r>
        <w:rPr>
          <w:color w:val="0F243E"/>
        </w:rPr>
        <w:t xml:space="preserve">Spoločnosť vykázala za r. 2017 </w:t>
      </w:r>
      <w:r w:rsidR="00AA5243">
        <w:rPr>
          <w:color w:val="0F243E"/>
        </w:rPr>
        <w:t>zisk po zdanení  v</w:t>
      </w:r>
      <w:r>
        <w:rPr>
          <w:color w:val="0F243E"/>
        </w:rPr>
        <w:t> celkovej výške</w:t>
      </w:r>
      <w:r w:rsidR="00AA5243">
        <w:rPr>
          <w:color w:val="0F243E"/>
        </w:rPr>
        <w:t xml:space="preserve"> 22 tis. EUR.</w:t>
      </w:r>
    </w:p>
    <w:p w:rsidR="00153903" w:rsidRDefault="00153903" w:rsidP="00153903">
      <w:pPr>
        <w:spacing w:after="120"/>
        <w:jc w:val="both"/>
        <w:rPr>
          <w:color w:val="0F243E"/>
        </w:rPr>
      </w:pPr>
      <w:r>
        <w:rPr>
          <w:color w:val="0F243E"/>
        </w:rPr>
        <w:t xml:space="preserve">Celkové výnosy </w:t>
      </w:r>
      <w:r>
        <w:rPr>
          <w:color w:val="0F243E"/>
        </w:rPr>
        <w:t>Spoločnos</w:t>
      </w:r>
      <w:r>
        <w:rPr>
          <w:color w:val="0F243E"/>
        </w:rPr>
        <w:t>ti medziročne poklesli o 101 tis. EUR. Hoci</w:t>
      </w:r>
      <w:r>
        <w:rPr>
          <w:color w:val="0F243E"/>
        </w:rPr>
        <w:t xml:space="preserve"> </w:t>
      </w:r>
      <w:r>
        <w:rPr>
          <w:color w:val="0F243E"/>
        </w:rPr>
        <w:t>medziročný</w:t>
      </w:r>
      <w:r>
        <w:rPr>
          <w:color w:val="0F243E"/>
        </w:rPr>
        <w:t xml:space="preserve"> </w:t>
      </w:r>
      <w:r>
        <w:rPr>
          <w:color w:val="0F243E"/>
        </w:rPr>
        <w:t>nárast tržieb bol v hodnote 89 tis. EUR,  iné prevádzkové výnosy poklesli medziročne o 2</w:t>
      </w:r>
      <w:r w:rsidR="00DB5C34">
        <w:rPr>
          <w:color w:val="0F243E"/>
        </w:rPr>
        <w:t>03</w:t>
      </w:r>
      <w:r>
        <w:rPr>
          <w:color w:val="0F243E"/>
        </w:rPr>
        <w:t xml:space="preserve"> tis. EUR.</w:t>
      </w:r>
    </w:p>
    <w:p w:rsidR="00DB5C34" w:rsidRDefault="00DB5C34" w:rsidP="00153903">
      <w:pPr>
        <w:spacing w:after="120"/>
        <w:jc w:val="both"/>
        <w:rPr>
          <w:color w:val="0F243E"/>
        </w:rPr>
      </w:pPr>
      <w:r>
        <w:rPr>
          <w:color w:val="0F243E"/>
        </w:rPr>
        <w:t xml:space="preserve">Celkové náklady spoločnosti medziročne vzrástli o 88 tis. EUR, čo bolo spôsobené  nárastom prevádzkových nákladov o 159 tis. EUR. Na ich náraste sa podieľali náklady na spotrebované nákupy – nárast o 187 tis. EUR a osobné náklady – zvýšenie o 121 tis. EUR, čo bolo spôsobené náborom ďalších zamestnancov. </w:t>
      </w:r>
    </w:p>
    <w:p w:rsidR="00384D53" w:rsidRDefault="00384D53">
      <w:pPr>
        <w:rPr>
          <w:rFonts w:ascii="Arial" w:hAnsi="Arial" w:cs="Arial"/>
          <w:b/>
          <w:i/>
        </w:rPr>
      </w:pPr>
    </w:p>
    <w:p w:rsidR="00384D53" w:rsidRDefault="00384D53">
      <w:pPr>
        <w:rPr>
          <w:rFonts w:ascii="Arial" w:hAnsi="Arial" w:cs="Arial"/>
          <w:b/>
          <w:i/>
        </w:rPr>
      </w:pPr>
    </w:p>
    <w:p w:rsidR="00CD4899" w:rsidRDefault="00CD4899">
      <w:pPr>
        <w:rPr>
          <w:rFonts w:ascii="Arial" w:hAnsi="Arial" w:cs="Arial"/>
          <w:b/>
          <w:i/>
        </w:rPr>
      </w:pPr>
    </w:p>
    <w:p w:rsidR="00CD4899" w:rsidRPr="00A26D8F" w:rsidRDefault="00CD4899">
      <w:pPr>
        <w:rPr>
          <w:rFonts w:ascii="Arial" w:hAnsi="Arial" w:cs="Arial"/>
          <w:b/>
          <w:i/>
        </w:rPr>
      </w:pPr>
    </w:p>
    <w:p w:rsidR="000E0E2F" w:rsidRDefault="000E0E2F">
      <w:pPr>
        <w:rPr>
          <w:rFonts w:ascii="Arial" w:hAnsi="Arial" w:cs="Arial"/>
          <w:b/>
        </w:rPr>
      </w:pPr>
      <w:r w:rsidRPr="00A26D8F">
        <w:rPr>
          <w:rFonts w:ascii="Arial" w:hAnsi="Arial" w:cs="Arial"/>
          <w:b/>
        </w:rPr>
        <w:t>Štruktúra majetku</w:t>
      </w:r>
    </w:p>
    <w:p w:rsidR="00A26D8F" w:rsidRDefault="00A26D8F">
      <w:pPr>
        <w:rPr>
          <w:rFonts w:ascii="Arial" w:hAnsi="Arial" w:cs="Arial"/>
          <w:b/>
        </w:rPr>
      </w:pPr>
    </w:p>
    <w:bookmarkStart w:id="48" w:name="_MON_1299308950"/>
    <w:bookmarkStart w:id="49" w:name="_MON_1335180173"/>
    <w:bookmarkStart w:id="50" w:name="_MON_1363699558"/>
    <w:bookmarkStart w:id="51" w:name="_MON_1401686203"/>
    <w:bookmarkStart w:id="52" w:name="_MON_1401686324"/>
    <w:bookmarkStart w:id="53" w:name="_MON_1401687992"/>
    <w:bookmarkStart w:id="54" w:name="_MON_1401688219"/>
    <w:bookmarkStart w:id="55" w:name="_MON_1429529399"/>
    <w:bookmarkStart w:id="56" w:name="_MON_1429534484"/>
    <w:bookmarkStart w:id="57" w:name="_MON_1495465329"/>
    <w:bookmarkStart w:id="58" w:name="_MON_1245435977"/>
    <w:bookmarkStart w:id="59" w:name="_MON_1245436775"/>
    <w:bookmarkStart w:id="60" w:name="_MON_1245439173"/>
    <w:bookmarkStart w:id="61" w:name="_MON_1245439819"/>
    <w:bookmarkStart w:id="62" w:name="_MON_1245440126"/>
    <w:bookmarkStart w:id="63" w:name="_MON_1273753051"/>
    <w:bookmarkStart w:id="64" w:name="_MON_1273753463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Start w:id="65" w:name="_MON_1299306305"/>
    <w:bookmarkEnd w:id="65"/>
    <w:p w:rsidR="00A26D8F" w:rsidRDefault="00F36B47">
      <w:pPr>
        <w:rPr>
          <w:rFonts w:ascii="Arial" w:hAnsi="Arial" w:cs="Arial"/>
          <w:b/>
        </w:rPr>
      </w:pPr>
      <w:r w:rsidRPr="00A26D8F">
        <w:rPr>
          <w:rFonts w:ascii="Arial" w:hAnsi="Arial" w:cs="Arial"/>
          <w:b/>
        </w:rPr>
        <w:object w:dxaOrig="8935" w:dyaOrig="3472">
          <v:shape id="_x0000_i1085" type="#_x0000_t75" style="width:447pt;height:190.5pt" o:ole="">
            <v:imagedata r:id="rId18" o:title=""/>
          </v:shape>
          <o:OLEObject Type="Embed" ProgID="Excel.Sheet.8" ShapeID="_x0000_i1085" DrawAspect="Content" ObjectID="_1595852332" r:id="rId19"/>
        </w:object>
      </w:r>
    </w:p>
    <w:p w:rsidR="00A26D8F" w:rsidRPr="00A26D8F" w:rsidRDefault="00A26D8F">
      <w:pPr>
        <w:rPr>
          <w:rFonts w:ascii="Arial" w:hAnsi="Arial" w:cs="Arial"/>
          <w:b/>
        </w:rPr>
      </w:pPr>
    </w:p>
    <w:p w:rsidR="0084480D" w:rsidRDefault="0084480D">
      <w:pPr>
        <w:rPr>
          <w:rFonts w:ascii="Arial" w:hAnsi="Arial" w:cs="Arial"/>
        </w:rPr>
      </w:pPr>
    </w:p>
    <w:p w:rsidR="00D2221D" w:rsidRDefault="00D2221D">
      <w:pPr>
        <w:rPr>
          <w:rFonts w:ascii="Arial" w:hAnsi="Arial" w:cs="Arial"/>
        </w:rPr>
      </w:pPr>
    </w:p>
    <w:p w:rsidR="000E0E2F" w:rsidRDefault="000E0E2F">
      <w:pPr>
        <w:rPr>
          <w:rFonts w:ascii="Arial" w:hAnsi="Arial" w:cs="Arial"/>
          <w:b/>
        </w:rPr>
      </w:pPr>
      <w:r w:rsidRPr="00317BE6">
        <w:rPr>
          <w:rFonts w:ascii="Arial" w:hAnsi="Arial" w:cs="Arial"/>
          <w:b/>
        </w:rPr>
        <w:t>Štruktúra zdrojov majetku</w:t>
      </w:r>
    </w:p>
    <w:p w:rsidR="00317BE6" w:rsidRDefault="00317BE6">
      <w:pPr>
        <w:rPr>
          <w:rFonts w:ascii="Arial" w:hAnsi="Arial" w:cs="Arial"/>
          <w:b/>
        </w:rPr>
      </w:pPr>
    </w:p>
    <w:bookmarkStart w:id="66" w:name="_MON_1335181711"/>
    <w:bookmarkStart w:id="67" w:name="_MON_1363700758"/>
    <w:bookmarkStart w:id="68" w:name="_MON_1363701079"/>
    <w:bookmarkStart w:id="69" w:name="_MON_1363702068"/>
    <w:bookmarkStart w:id="70" w:name="_MON_1401687034"/>
    <w:bookmarkStart w:id="71" w:name="_MON_1401687156"/>
    <w:bookmarkStart w:id="72" w:name="_MON_1429531589"/>
    <w:bookmarkStart w:id="73" w:name="_MON_1429534451"/>
    <w:bookmarkStart w:id="74" w:name="_MON_1495466147"/>
    <w:bookmarkStart w:id="75" w:name="_MON_1495529760"/>
    <w:bookmarkStart w:id="76" w:name="_MON_1245436812"/>
    <w:bookmarkStart w:id="77" w:name="_MON_1245436986"/>
    <w:bookmarkStart w:id="78" w:name="_MON_1245440153"/>
    <w:bookmarkStart w:id="79" w:name="_MON_1245440363"/>
    <w:bookmarkStart w:id="80" w:name="_MON_1273753521"/>
    <w:bookmarkStart w:id="81" w:name="_MON_1273753537"/>
    <w:bookmarkStart w:id="82" w:name="_MON_1299307611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Start w:id="83" w:name="_MON_1299307696"/>
    <w:bookmarkEnd w:id="83"/>
    <w:p w:rsidR="00317BE6" w:rsidRDefault="006E54C4">
      <w:pPr>
        <w:rPr>
          <w:rFonts w:ascii="Arial" w:hAnsi="Arial" w:cs="Arial"/>
          <w:b/>
        </w:rPr>
      </w:pPr>
      <w:r w:rsidRPr="00317BE6">
        <w:rPr>
          <w:rFonts w:ascii="Arial" w:hAnsi="Arial" w:cs="Arial"/>
          <w:b/>
        </w:rPr>
        <w:object w:dxaOrig="8854" w:dyaOrig="2979">
          <v:shape id="_x0000_i1062" type="#_x0000_t75" style="width:443.25pt;height:162.75pt" o:ole="">
            <v:imagedata r:id="rId20" o:title=""/>
          </v:shape>
          <o:OLEObject Type="Embed" ProgID="Excel.Sheet.8" ShapeID="_x0000_i1062" DrawAspect="Content" ObjectID="_1595852333" r:id="rId21"/>
        </w:object>
      </w:r>
    </w:p>
    <w:p w:rsidR="0084480D" w:rsidRDefault="0084480D">
      <w:pPr>
        <w:rPr>
          <w:rFonts w:ascii="Arial" w:hAnsi="Arial" w:cs="Arial"/>
          <w:b/>
          <w:bCs/>
        </w:rPr>
      </w:pPr>
    </w:p>
    <w:p w:rsidR="00D2221D" w:rsidRDefault="00D2221D">
      <w:pPr>
        <w:rPr>
          <w:rFonts w:ascii="Arial" w:hAnsi="Arial" w:cs="Arial"/>
          <w:b/>
          <w:bCs/>
        </w:rPr>
      </w:pPr>
    </w:p>
    <w:p w:rsidR="00BF213E" w:rsidRPr="001E0446" w:rsidRDefault="00BF213E" w:rsidP="00BF213E">
      <w:pPr>
        <w:spacing w:after="120"/>
        <w:jc w:val="both"/>
        <w:rPr>
          <w:color w:val="0F243E"/>
          <w:u w:val="single"/>
        </w:rPr>
      </w:pPr>
      <w:r w:rsidRPr="001E0446">
        <w:rPr>
          <w:color w:val="0F243E"/>
          <w:u w:val="single"/>
        </w:rPr>
        <w:t>Komentár k</w:t>
      </w:r>
      <w:r>
        <w:rPr>
          <w:color w:val="0F243E"/>
          <w:u w:val="single"/>
        </w:rPr>
        <w:t> </w:t>
      </w:r>
      <w:r w:rsidRPr="001E0446">
        <w:rPr>
          <w:color w:val="0F243E"/>
          <w:u w:val="single"/>
        </w:rPr>
        <w:t>súvah</w:t>
      </w:r>
      <w:r>
        <w:rPr>
          <w:color w:val="0F243E"/>
          <w:u w:val="single"/>
        </w:rPr>
        <w:t>e - aktíva</w:t>
      </w:r>
      <w:r w:rsidRPr="001E0446">
        <w:rPr>
          <w:color w:val="0F243E"/>
          <w:u w:val="single"/>
        </w:rPr>
        <w:t>:</w:t>
      </w:r>
    </w:p>
    <w:p w:rsidR="00E035BF" w:rsidRDefault="00BF213E" w:rsidP="00BF213E">
      <w:pPr>
        <w:spacing w:after="120"/>
        <w:jc w:val="both"/>
        <w:rPr>
          <w:color w:val="0F243E"/>
        </w:rPr>
      </w:pPr>
      <w:r>
        <w:rPr>
          <w:color w:val="0F243E"/>
        </w:rPr>
        <w:t>Spoločnosť hospodári s vlastným dlhodobým hmotným majetkom</w:t>
      </w:r>
      <w:r>
        <w:rPr>
          <w:color w:val="0F243E"/>
        </w:rPr>
        <w:t>, väčšinou obstaraným formou nákupu na splátky</w:t>
      </w:r>
      <w:r>
        <w:rPr>
          <w:color w:val="0F243E"/>
        </w:rPr>
        <w:t xml:space="preserve">. </w:t>
      </w:r>
      <w:r w:rsidR="00E035BF">
        <w:rPr>
          <w:color w:val="0F243E"/>
        </w:rPr>
        <w:t xml:space="preserve">V r. 2017 vzrástol stav dlhodobého majetku medziročne o 397 tis. EUR. Odpisy </w:t>
      </w:r>
      <w:r>
        <w:rPr>
          <w:color w:val="0F243E"/>
        </w:rPr>
        <w:t>Dlhodob</w:t>
      </w:r>
      <w:r w:rsidR="00E035BF">
        <w:rPr>
          <w:color w:val="0F243E"/>
        </w:rPr>
        <w:t>ého</w:t>
      </w:r>
      <w:r>
        <w:rPr>
          <w:color w:val="0F243E"/>
        </w:rPr>
        <w:t xml:space="preserve"> hmotn</w:t>
      </w:r>
      <w:r w:rsidR="00E035BF">
        <w:rPr>
          <w:color w:val="0F243E"/>
        </w:rPr>
        <w:t xml:space="preserve">ého majetku predstavovali sumu 144 tis. EUR. </w:t>
      </w:r>
      <w:r>
        <w:rPr>
          <w:color w:val="0F243E"/>
        </w:rPr>
        <w:t xml:space="preserve"> </w:t>
      </w:r>
    </w:p>
    <w:p w:rsidR="00BF213E" w:rsidRDefault="00BF213E" w:rsidP="00BF213E">
      <w:pPr>
        <w:spacing w:after="120"/>
        <w:jc w:val="both"/>
        <w:rPr>
          <w:color w:val="0F243E"/>
        </w:rPr>
      </w:pPr>
      <w:r>
        <w:rPr>
          <w:color w:val="0F243E"/>
        </w:rPr>
        <w:t>Dlhodobý nehmotný majetok predstavuje najmä softvér.</w:t>
      </w:r>
    </w:p>
    <w:p w:rsidR="00E035BF" w:rsidRDefault="00BF213E" w:rsidP="00BF213E">
      <w:pPr>
        <w:spacing w:after="120"/>
        <w:jc w:val="both"/>
        <w:rPr>
          <w:color w:val="0F243E"/>
        </w:rPr>
      </w:pPr>
      <w:r>
        <w:rPr>
          <w:color w:val="0F243E"/>
        </w:rPr>
        <w:t>Spoločnosť nevlastní akcie ani obchodný podiel v inej spoločnosti</w:t>
      </w:r>
    </w:p>
    <w:p w:rsidR="00BF213E" w:rsidRDefault="00BF213E" w:rsidP="00BF213E">
      <w:pPr>
        <w:spacing w:after="120"/>
        <w:jc w:val="both"/>
        <w:rPr>
          <w:color w:val="0F243E"/>
        </w:rPr>
      </w:pPr>
      <w:r>
        <w:rPr>
          <w:color w:val="0F243E"/>
        </w:rPr>
        <w:t xml:space="preserve">Vývoj stavu zásob je priaznivý, </w:t>
      </w:r>
      <w:r w:rsidR="00E035BF">
        <w:rPr>
          <w:color w:val="0F243E"/>
        </w:rPr>
        <w:t xml:space="preserve">v r. 2017 </w:t>
      </w:r>
      <w:r>
        <w:rPr>
          <w:color w:val="0F243E"/>
        </w:rPr>
        <w:t>došlo k</w:t>
      </w:r>
      <w:r w:rsidR="00E035BF">
        <w:rPr>
          <w:color w:val="0F243E"/>
        </w:rPr>
        <w:t xml:space="preserve"> miernemu </w:t>
      </w:r>
      <w:r>
        <w:rPr>
          <w:color w:val="0F243E"/>
        </w:rPr>
        <w:t>zvýšeniu ich stavu</w:t>
      </w:r>
      <w:r w:rsidR="00E035BF">
        <w:rPr>
          <w:color w:val="0F243E"/>
        </w:rPr>
        <w:t xml:space="preserve"> o 35 tis. EUR</w:t>
      </w:r>
      <w:r>
        <w:rPr>
          <w:color w:val="0F243E"/>
        </w:rPr>
        <w:t xml:space="preserve"> </w:t>
      </w:r>
      <w:r w:rsidR="00E035BF">
        <w:rPr>
          <w:color w:val="0F243E"/>
        </w:rPr>
        <w:t>Pomaly obrátkové zásoby sa nevyskytujú na sklade, väčšina zásob sa obstaráva priamo podľa konkrétnej objednávky zákazníka.</w:t>
      </w:r>
      <w:r>
        <w:rPr>
          <w:color w:val="0F243E"/>
        </w:rPr>
        <w:t xml:space="preserve"> Opravn</w:t>
      </w:r>
      <w:r w:rsidR="00E035BF">
        <w:rPr>
          <w:color w:val="0F243E"/>
        </w:rPr>
        <w:t>ú položku</w:t>
      </w:r>
      <w:r>
        <w:rPr>
          <w:color w:val="0F243E"/>
        </w:rPr>
        <w:t xml:space="preserve"> k zásobám </w:t>
      </w:r>
      <w:r w:rsidR="00E035BF">
        <w:rPr>
          <w:color w:val="0F243E"/>
        </w:rPr>
        <w:t>nebolo potrebné tvoriť.</w:t>
      </w:r>
      <w:r>
        <w:rPr>
          <w:color w:val="0F243E"/>
        </w:rPr>
        <w:t xml:space="preserve">  </w:t>
      </w:r>
    </w:p>
    <w:p w:rsidR="00E035BF" w:rsidRDefault="00E035BF" w:rsidP="00BF213E">
      <w:pPr>
        <w:spacing w:after="120"/>
        <w:jc w:val="both"/>
        <w:rPr>
          <w:color w:val="0F243E"/>
        </w:rPr>
      </w:pPr>
      <w:r>
        <w:rPr>
          <w:color w:val="0F243E"/>
        </w:rPr>
        <w:t>K</w:t>
      </w:r>
      <w:r w:rsidR="00BF213E">
        <w:rPr>
          <w:color w:val="0F243E"/>
        </w:rPr>
        <w:t>rátkodob</w:t>
      </w:r>
      <w:r>
        <w:rPr>
          <w:color w:val="0F243E"/>
        </w:rPr>
        <w:t>é pohľadáv</w:t>
      </w:r>
      <w:r w:rsidR="00BF213E">
        <w:rPr>
          <w:color w:val="0F243E"/>
        </w:rPr>
        <w:t>k</w:t>
      </w:r>
      <w:r>
        <w:rPr>
          <w:color w:val="0F243E"/>
        </w:rPr>
        <w:t>y vzrástli medziročne o 535 tis. EUR, čo bolo spôsobené platobnou neschopnosťou Nemocníc. Avšak už v r. 2018 boli pohľadávky z r. 2016 oddlžené.</w:t>
      </w:r>
    </w:p>
    <w:p w:rsidR="00E035BF" w:rsidRDefault="00E035BF" w:rsidP="00BF213E">
      <w:pPr>
        <w:spacing w:after="120"/>
        <w:jc w:val="both"/>
        <w:rPr>
          <w:color w:val="0F243E"/>
          <w:u w:val="single"/>
        </w:rPr>
      </w:pPr>
    </w:p>
    <w:p w:rsidR="00BF213E" w:rsidRPr="001E0446" w:rsidRDefault="00BF213E" w:rsidP="00BF213E">
      <w:pPr>
        <w:spacing w:after="120"/>
        <w:jc w:val="both"/>
        <w:rPr>
          <w:color w:val="0F243E"/>
          <w:u w:val="single"/>
        </w:rPr>
      </w:pPr>
      <w:r w:rsidRPr="001E0446">
        <w:rPr>
          <w:color w:val="0F243E"/>
          <w:u w:val="single"/>
        </w:rPr>
        <w:t>Komentár k</w:t>
      </w:r>
      <w:r>
        <w:rPr>
          <w:color w:val="0F243E"/>
          <w:u w:val="single"/>
        </w:rPr>
        <w:t> </w:t>
      </w:r>
      <w:r w:rsidRPr="001E0446">
        <w:rPr>
          <w:color w:val="0F243E"/>
          <w:u w:val="single"/>
        </w:rPr>
        <w:t>súvah</w:t>
      </w:r>
      <w:r>
        <w:rPr>
          <w:color w:val="0F243E"/>
          <w:u w:val="single"/>
        </w:rPr>
        <w:t>e - pasíva</w:t>
      </w:r>
      <w:r w:rsidRPr="001E0446">
        <w:rPr>
          <w:color w:val="0F243E"/>
          <w:u w:val="single"/>
        </w:rPr>
        <w:t>:</w:t>
      </w:r>
    </w:p>
    <w:p w:rsidR="00153903" w:rsidRDefault="00BF213E" w:rsidP="00BF213E">
      <w:pPr>
        <w:spacing w:after="120"/>
        <w:jc w:val="both"/>
        <w:rPr>
          <w:color w:val="0F243E"/>
        </w:rPr>
      </w:pPr>
      <w:r>
        <w:rPr>
          <w:color w:val="0F243E"/>
        </w:rPr>
        <w:t xml:space="preserve">Celé základné imanie spoločnosti zapísané v obchodnom registri je splatené. </w:t>
      </w:r>
    </w:p>
    <w:p w:rsidR="00153903" w:rsidRDefault="00BF213E" w:rsidP="00BF213E">
      <w:pPr>
        <w:spacing w:after="120"/>
        <w:jc w:val="both"/>
        <w:rPr>
          <w:color w:val="0F243E"/>
        </w:rPr>
      </w:pPr>
      <w:r>
        <w:rPr>
          <w:color w:val="0F243E"/>
        </w:rPr>
        <w:t>Vlastné imanie spoločnosti je v</w:t>
      </w:r>
      <w:r w:rsidR="00153903">
        <w:rPr>
          <w:color w:val="0F243E"/>
        </w:rPr>
        <w:t> </w:t>
      </w:r>
      <w:r>
        <w:rPr>
          <w:color w:val="0F243E"/>
        </w:rPr>
        <w:t>sume</w:t>
      </w:r>
      <w:r w:rsidR="00153903">
        <w:rPr>
          <w:color w:val="0F243E"/>
        </w:rPr>
        <w:t xml:space="preserve"> 126 tis. EUR.</w:t>
      </w:r>
    </w:p>
    <w:p w:rsidR="00153903" w:rsidRDefault="00153903" w:rsidP="00BF213E">
      <w:pPr>
        <w:spacing w:after="120"/>
        <w:jc w:val="both"/>
        <w:rPr>
          <w:color w:val="0F243E"/>
        </w:rPr>
      </w:pPr>
      <w:r>
        <w:rPr>
          <w:color w:val="0F243E"/>
        </w:rPr>
        <w:t>C</w:t>
      </w:r>
      <w:r w:rsidR="00BF213E">
        <w:rPr>
          <w:color w:val="0F243E"/>
        </w:rPr>
        <w:t xml:space="preserve">elkové záväzky </w:t>
      </w:r>
      <w:r>
        <w:rPr>
          <w:color w:val="0F243E"/>
        </w:rPr>
        <w:t>medziročne vzrástli o 323 tis. EUR, čo je spôsobené nákupom Dlhodobého majetku na splátky.</w:t>
      </w:r>
    </w:p>
    <w:p w:rsidR="00BF213E" w:rsidRDefault="00BF213E" w:rsidP="00BF213E">
      <w:pPr>
        <w:spacing w:after="120"/>
        <w:jc w:val="both"/>
        <w:rPr>
          <w:color w:val="0F243E"/>
        </w:rPr>
      </w:pPr>
      <w:r>
        <w:rPr>
          <w:color w:val="0F243E"/>
        </w:rPr>
        <w:t>Spoločnosť vytvára zákonný rezervný fond v súlade so Stanovami spoločnosti a Obchodným zákonníkom.</w:t>
      </w:r>
    </w:p>
    <w:p w:rsidR="00EA3D4B" w:rsidRPr="00153903" w:rsidRDefault="00BF213E" w:rsidP="00153903">
      <w:pPr>
        <w:spacing w:after="120"/>
        <w:jc w:val="both"/>
        <w:rPr>
          <w:color w:val="0F243E"/>
        </w:rPr>
      </w:pPr>
      <w:r>
        <w:rPr>
          <w:color w:val="0F243E"/>
        </w:rPr>
        <w:t xml:space="preserve">Krátkodobé rezervy v sume </w:t>
      </w:r>
      <w:r w:rsidR="00153903">
        <w:rPr>
          <w:color w:val="0F243E"/>
        </w:rPr>
        <w:t xml:space="preserve">32 tis. EUR </w:t>
      </w:r>
      <w:r>
        <w:rPr>
          <w:color w:val="0F243E"/>
        </w:rPr>
        <w:t xml:space="preserve">sú najmä – rezerva na </w:t>
      </w:r>
      <w:r w:rsidR="00153903">
        <w:rPr>
          <w:color w:val="0F243E"/>
        </w:rPr>
        <w:t>nevyčerpané dovolenky, rezerva na účtovnú uzávierku, daňové priznanie a audit. Spoločnosť tvorí aj rezervu na odchodné.</w:t>
      </w:r>
    </w:p>
    <w:p w:rsidR="004E70A5" w:rsidRDefault="004E70A5" w:rsidP="00B85ACA">
      <w:pPr>
        <w:rPr>
          <w:rFonts w:ascii="Arial" w:hAnsi="Arial" w:cs="Arial"/>
          <w:b/>
          <w:bCs/>
        </w:rPr>
      </w:pPr>
    </w:p>
    <w:p w:rsidR="00B85ACA" w:rsidRPr="00461D89" w:rsidRDefault="00B85ACA" w:rsidP="00B85ACA">
      <w:pPr>
        <w:rPr>
          <w:rFonts w:ascii="Arial" w:hAnsi="Arial" w:cs="Arial"/>
          <w:b/>
          <w:bCs/>
        </w:rPr>
      </w:pPr>
      <w:r w:rsidRPr="00461D89">
        <w:rPr>
          <w:rFonts w:ascii="Arial" w:hAnsi="Arial" w:cs="Arial"/>
          <w:b/>
          <w:bCs/>
        </w:rPr>
        <w:t>Likvidita spoločnosti:</w:t>
      </w:r>
    </w:p>
    <w:p w:rsidR="00B85ACA" w:rsidRDefault="00B85ACA" w:rsidP="00B85ACA">
      <w:pPr>
        <w:rPr>
          <w:rFonts w:ascii="Arial" w:hAnsi="Arial" w:cs="Arial"/>
        </w:rPr>
      </w:pPr>
    </w:p>
    <w:bookmarkStart w:id="84" w:name="_MON_1531834815"/>
    <w:bookmarkEnd w:id="84"/>
    <w:p w:rsidR="00B85ACA" w:rsidRDefault="002D0EEB" w:rsidP="00B85ACA">
      <w:pPr>
        <w:rPr>
          <w:rFonts w:ascii="Arial" w:hAnsi="Arial" w:cs="Arial"/>
        </w:rPr>
      </w:pPr>
      <w:r w:rsidRPr="00461D89">
        <w:rPr>
          <w:rFonts w:ascii="Arial" w:hAnsi="Arial" w:cs="Arial"/>
        </w:rPr>
        <w:object w:dxaOrig="7959" w:dyaOrig="3117">
          <v:shape id="_x0000_i1029" type="#_x0000_t75" style="width:434.25pt;height:209.25pt" o:ole="">
            <v:imagedata r:id="rId22" o:title=""/>
          </v:shape>
          <o:OLEObject Type="Embed" ProgID="Excel.Sheet.8" ShapeID="_x0000_i1029" DrawAspect="Content" ObjectID="_1595852334" r:id="rId23"/>
        </w:object>
      </w:r>
    </w:p>
    <w:p w:rsidR="00EA3D4B" w:rsidRDefault="00EA3D4B" w:rsidP="0011093D">
      <w:pPr>
        <w:rPr>
          <w:rFonts w:ascii="Verdana" w:hAnsi="Verdana"/>
          <w:bCs/>
        </w:rPr>
      </w:pPr>
    </w:p>
    <w:p w:rsidR="004E70A5" w:rsidRDefault="004E70A5" w:rsidP="0011093D">
      <w:pPr>
        <w:rPr>
          <w:rFonts w:ascii="Verdana" w:hAnsi="Verdana"/>
          <w:bCs/>
        </w:rPr>
      </w:pPr>
    </w:p>
    <w:p w:rsidR="0011093D" w:rsidRPr="004651B1" w:rsidRDefault="00B85ACA" w:rsidP="0011093D">
      <w:pPr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6</w:t>
      </w:r>
      <w:r w:rsidR="0011093D" w:rsidRPr="004651B1">
        <w:rPr>
          <w:rFonts w:ascii="Verdana" w:hAnsi="Verdana"/>
          <w:bCs/>
        </w:rPr>
        <w:t>.</w:t>
      </w:r>
      <w:r w:rsidR="0011093D">
        <w:rPr>
          <w:rFonts w:ascii="Verdana" w:hAnsi="Verdana"/>
          <w:bCs/>
        </w:rPr>
        <w:t>1</w:t>
      </w:r>
      <w:r w:rsidR="0011093D" w:rsidRPr="004651B1">
        <w:rPr>
          <w:rFonts w:ascii="Verdana" w:hAnsi="Verdana"/>
          <w:bCs/>
        </w:rPr>
        <w:t>.Ukazovatele likvidity</w:t>
      </w:r>
    </w:p>
    <w:p w:rsidR="0011093D" w:rsidRPr="00D31809" w:rsidRDefault="0011093D" w:rsidP="0011093D">
      <w:pPr>
        <w:ind w:left="720"/>
        <w:rPr>
          <w:rFonts w:ascii="Verdana" w:hAnsi="Verdana"/>
          <w:b/>
          <w:bCs/>
          <w:sz w:val="28"/>
          <w:szCs w:val="28"/>
        </w:rPr>
      </w:pPr>
    </w:p>
    <w:p w:rsidR="0011093D" w:rsidRPr="00D31809" w:rsidRDefault="0011093D" w:rsidP="0011093D">
      <w:pPr>
        <w:rPr>
          <w:rFonts w:ascii="Verdana" w:hAnsi="Verdana"/>
          <w:bCs/>
          <w:sz w:val="22"/>
          <w:szCs w:val="22"/>
        </w:rPr>
      </w:pPr>
      <w:r w:rsidRPr="00D31809">
        <w:rPr>
          <w:rFonts w:ascii="Verdana" w:hAnsi="Verdana"/>
          <w:bCs/>
          <w:sz w:val="22"/>
          <w:szCs w:val="22"/>
        </w:rPr>
        <w:t xml:space="preserve">Vyjadrujú schopnosť </w:t>
      </w:r>
      <w:r>
        <w:rPr>
          <w:rFonts w:ascii="Verdana" w:hAnsi="Verdana"/>
          <w:bCs/>
          <w:sz w:val="22"/>
          <w:szCs w:val="22"/>
        </w:rPr>
        <w:t>premeniť aktíva na peniaze bez významnej straty na hodnote a pokryť nimi záväzky</w:t>
      </w:r>
      <w:r w:rsidRPr="00D31809">
        <w:rPr>
          <w:rFonts w:ascii="Verdana" w:hAnsi="Verdana"/>
          <w:bCs/>
          <w:sz w:val="22"/>
          <w:szCs w:val="22"/>
        </w:rPr>
        <w:t>.</w:t>
      </w:r>
    </w:p>
    <w:p w:rsidR="0011093D" w:rsidRPr="00D31809" w:rsidRDefault="0011093D" w:rsidP="0011093D">
      <w:pPr>
        <w:ind w:left="720"/>
        <w:rPr>
          <w:rFonts w:ascii="Verdana" w:hAnsi="Verdana"/>
          <w:bCs/>
          <w:sz w:val="22"/>
          <w:szCs w:val="22"/>
        </w:rPr>
      </w:pPr>
    </w:p>
    <w:tbl>
      <w:tblPr>
        <w:tblW w:w="90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2633"/>
        <w:gridCol w:w="1302"/>
        <w:gridCol w:w="1320"/>
        <w:gridCol w:w="1540"/>
      </w:tblGrid>
      <w:tr w:rsidR="0011093D" w:rsidRPr="00203EEF" w:rsidTr="00306010">
        <w:trPr>
          <w:trHeight w:val="288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203EEF" w:rsidRDefault="0011093D" w:rsidP="001166A0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203EEF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UKAZOVATEĽ     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203EEF" w:rsidRDefault="0011093D" w:rsidP="001166A0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203EEF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ROK 201</w:t>
            </w:r>
            <w:r w:rsidR="008B03C3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203EEF" w:rsidRDefault="0011093D" w:rsidP="001166A0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203EEF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ROK 201</w:t>
            </w:r>
            <w:r w:rsidR="008B03C3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203EEF" w:rsidRDefault="0011093D" w:rsidP="001166A0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203EEF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ROK 201</w:t>
            </w:r>
            <w:r w:rsidR="002F352E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1093D" w:rsidRPr="00203EEF" w:rsidTr="00306010">
        <w:trPr>
          <w:trHeight w:val="288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203EEF" w:rsidRDefault="0011093D" w:rsidP="001166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3EEF">
              <w:rPr>
                <w:rFonts w:ascii="Calibri" w:hAnsi="Calibri"/>
                <w:color w:val="000000"/>
                <w:sz w:val="22"/>
                <w:szCs w:val="22"/>
              </w:rPr>
              <w:t>Likvidita pohotová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203EEF" w:rsidRDefault="0011093D" w:rsidP="001166A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03EEF">
              <w:rPr>
                <w:rFonts w:ascii="Arial" w:hAnsi="Arial"/>
                <w:color w:val="000000"/>
                <w:sz w:val="22"/>
                <w:szCs w:val="22"/>
              </w:rPr>
              <w:t>OPTIMUM: 0,2 - 0,6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59" w:rsidRDefault="00723E59" w:rsidP="006039AB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0,</w:t>
            </w:r>
            <w:r w:rsidR="008B03C3">
              <w:rPr>
                <w:rFonts w:ascii="Arial" w:hAnsi="Arial"/>
                <w:color w:val="000000"/>
                <w:sz w:val="22"/>
                <w:szCs w:val="22"/>
              </w:rPr>
              <w:t>0</w:t>
            </w:r>
          </w:p>
          <w:p w:rsidR="0011093D" w:rsidRPr="00203EEF" w:rsidRDefault="0011093D" w:rsidP="006039AB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203EEF" w:rsidRDefault="00723E59" w:rsidP="006039AB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0,</w:t>
            </w:r>
            <w:r w:rsidR="008B03C3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Default="008B03C3" w:rsidP="001166A0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0,0</w:t>
            </w:r>
          </w:p>
          <w:p w:rsidR="00723E59" w:rsidRPr="00203EEF" w:rsidRDefault="00723E59" w:rsidP="001166A0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11093D" w:rsidRPr="00203EEF" w:rsidTr="00306010">
        <w:trPr>
          <w:trHeight w:val="288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203EEF" w:rsidRDefault="0011093D" w:rsidP="001166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3EEF">
              <w:rPr>
                <w:rFonts w:ascii="Calibri" w:hAnsi="Calibri"/>
                <w:color w:val="000000"/>
                <w:sz w:val="22"/>
                <w:szCs w:val="22"/>
              </w:rPr>
              <w:t>Likvidita bežná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203EEF" w:rsidRDefault="0011093D" w:rsidP="001166A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03EEF">
              <w:rPr>
                <w:rFonts w:ascii="Arial" w:hAnsi="Arial"/>
                <w:color w:val="000000"/>
                <w:sz w:val="22"/>
                <w:szCs w:val="22"/>
              </w:rPr>
              <w:t>OPTIMUM: 1,0 - 1,5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203EEF" w:rsidRDefault="006039AB" w:rsidP="001166A0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0,</w:t>
            </w:r>
            <w:r w:rsidR="008B03C3">
              <w:rPr>
                <w:rFonts w:ascii="Arial" w:hAnsi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203EEF" w:rsidRDefault="00723E59" w:rsidP="001166A0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0,</w:t>
            </w:r>
            <w:r w:rsidR="008B03C3">
              <w:rPr>
                <w:rFonts w:ascii="Arial" w:hAnsi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203EEF" w:rsidRDefault="008B03C3" w:rsidP="001166A0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0,9</w:t>
            </w:r>
          </w:p>
        </w:tc>
      </w:tr>
      <w:tr w:rsidR="0011093D" w:rsidRPr="00203EEF" w:rsidTr="00306010">
        <w:trPr>
          <w:trHeight w:val="288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203EEF" w:rsidRDefault="0011093D" w:rsidP="001166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3EEF">
              <w:rPr>
                <w:rFonts w:ascii="Calibri" w:hAnsi="Calibri"/>
                <w:color w:val="000000"/>
                <w:sz w:val="22"/>
                <w:szCs w:val="22"/>
              </w:rPr>
              <w:t>Likvidita celková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203EEF" w:rsidRDefault="0011093D" w:rsidP="001166A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03EEF">
              <w:rPr>
                <w:rFonts w:ascii="Arial" w:hAnsi="Arial"/>
                <w:color w:val="000000"/>
                <w:sz w:val="22"/>
                <w:szCs w:val="22"/>
              </w:rPr>
              <w:t>OPTIMUM: 2,0 - 2,5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203EEF" w:rsidRDefault="00723E59" w:rsidP="001166A0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203EEF" w:rsidRDefault="008B03C3" w:rsidP="001166A0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  <w:r w:rsidR="006039AB">
              <w:rPr>
                <w:rFonts w:ascii="Arial" w:hAnsi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203EEF" w:rsidRDefault="006039AB" w:rsidP="001166A0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2,</w:t>
            </w:r>
            <w:r w:rsidR="008B03C3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</w:tr>
    </w:tbl>
    <w:p w:rsidR="0011093D" w:rsidRDefault="0011093D" w:rsidP="0011093D">
      <w:pPr>
        <w:jc w:val="both"/>
        <w:rPr>
          <w:rFonts w:ascii="Verdana" w:hAnsi="Verdana"/>
          <w:sz w:val="22"/>
          <w:szCs w:val="22"/>
        </w:rPr>
      </w:pPr>
    </w:p>
    <w:p w:rsidR="0011093D" w:rsidRPr="00D31809" w:rsidRDefault="0011093D" w:rsidP="0011093D">
      <w:pPr>
        <w:jc w:val="both"/>
        <w:rPr>
          <w:rFonts w:ascii="Verdana" w:hAnsi="Verdana"/>
          <w:sz w:val="22"/>
          <w:szCs w:val="22"/>
        </w:rPr>
      </w:pPr>
    </w:p>
    <w:p w:rsidR="00EA3D4B" w:rsidRPr="00104967" w:rsidRDefault="0011093D" w:rsidP="00104967">
      <w:pPr>
        <w:jc w:val="both"/>
        <w:rPr>
          <w:rFonts w:ascii="Verdana" w:hAnsi="Verdana"/>
          <w:bCs/>
          <w:sz w:val="22"/>
          <w:szCs w:val="22"/>
          <w:lang w:val="pl-PL"/>
        </w:rPr>
      </w:pPr>
      <w:r w:rsidRPr="00D31809">
        <w:rPr>
          <w:rFonts w:ascii="Verdana" w:hAnsi="Verdana"/>
          <w:sz w:val="22"/>
          <w:szCs w:val="22"/>
        </w:rPr>
        <w:t xml:space="preserve">     Ukazovateľ celkovej likvidity </w:t>
      </w:r>
      <w:r w:rsidR="00D55F32">
        <w:rPr>
          <w:rFonts w:ascii="Verdana" w:hAnsi="Verdana"/>
          <w:sz w:val="22"/>
          <w:szCs w:val="22"/>
        </w:rPr>
        <w:t>ne</w:t>
      </w:r>
      <w:r>
        <w:rPr>
          <w:rFonts w:ascii="Verdana" w:hAnsi="Verdana"/>
          <w:sz w:val="22"/>
          <w:szCs w:val="22"/>
        </w:rPr>
        <w:t>dosiahol</w:t>
      </w:r>
      <w:r w:rsidRPr="00D31809">
        <w:rPr>
          <w:rFonts w:ascii="Verdana" w:hAnsi="Verdana"/>
          <w:sz w:val="22"/>
          <w:szCs w:val="22"/>
        </w:rPr>
        <w:t xml:space="preserve"> </w:t>
      </w:r>
      <w:r w:rsidR="00D03EC3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ptimálnu </w:t>
      </w:r>
      <w:r w:rsidRPr="00D3180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hodnotu</w:t>
      </w:r>
      <w:r w:rsidRPr="00D31809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čím je vyššia hodnota ukazovateľa, tým je pravdepodobnejšie zachovanie platobnej schopnosti podniku. Spoločnosť je schopná uhrádzať svoje záväzky.</w:t>
      </w:r>
      <w:r w:rsidRPr="00CA1FF4">
        <w:rPr>
          <w:rFonts w:ascii="Verdana" w:hAnsi="Verdana"/>
          <w:bCs/>
          <w:sz w:val="22"/>
          <w:szCs w:val="22"/>
          <w:lang w:val="pl-PL"/>
        </w:rPr>
        <w:t xml:space="preserve"> </w:t>
      </w:r>
    </w:p>
    <w:p w:rsidR="0037134F" w:rsidRDefault="0037134F" w:rsidP="0011093D">
      <w:pPr>
        <w:rPr>
          <w:rFonts w:ascii="Verdana" w:hAnsi="Verdana"/>
          <w:bCs/>
        </w:rPr>
      </w:pPr>
    </w:p>
    <w:p w:rsidR="0025585C" w:rsidRDefault="0025585C" w:rsidP="0011093D">
      <w:pPr>
        <w:rPr>
          <w:rFonts w:ascii="Verdana" w:hAnsi="Verdana"/>
          <w:bCs/>
        </w:rPr>
      </w:pPr>
    </w:p>
    <w:p w:rsidR="00104967" w:rsidRDefault="00104967" w:rsidP="0011093D">
      <w:pPr>
        <w:rPr>
          <w:rFonts w:ascii="Verdana" w:hAnsi="Verdana"/>
          <w:bCs/>
        </w:rPr>
      </w:pPr>
    </w:p>
    <w:p w:rsidR="0011093D" w:rsidRPr="004651B1" w:rsidRDefault="00B85ACA" w:rsidP="0011093D">
      <w:pPr>
        <w:rPr>
          <w:rFonts w:ascii="Verdana" w:hAnsi="Verdana"/>
          <w:bCs/>
        </w:rPr>
      </w:pPr>
      <w:r>
        <w:rPr>
          <w:rFonts w:ascii="Verdana" w:hAnsi="Verdana"/>
          <w:bCs/>
        </w:rPr>
        <w:t>6</w:t>
      </w:r>
      <w:r w:rsidR="0011093D" w:rsidRPr="004651B1">
        <w:rPr>
          <w:rFonts w:ascii="Verdana" w:hAnsi="Verdana"/>
          <w:bCs/>
        </w:rPr>
        <w:t>.</w:t>
      </w:r>
      <w:r w:rsidR="0011093D">
        <w:rPr>
          <w:rFonts w:ascii="Verdana" w:hAnsi="Verdana"/>
          <w:bCs/>
        </w:rPr>
        <w:t>2</w:t>
      </w:r>
      <w:r w:rsidR="0011093D" w:rsidRPr="004651B1">
        <w:rPr>
          <w:rFonts w:ascii="Verdana" w:hAnsi="Verdana"/>
          <w:bCs/>
        </w:rPr>
        <w:t xml:space="preserve">.Ukazovatele aktivity </w:t>
      </w:r>
    </w:p>
    <w:p w:rsidR="0011093D" w:rsidRPr="00D31809" w:rsidRDefault="0011093D" w:rsidP="0011093D">
      <w:pPr>
        <w:rPr>
          <w:rFonts w:ascii="Verdana" w:hAnsi="Verdana"/>
          <w:b/>
          <w:bCs/>
        </w:rPr>
      </w:pPr>
    </w:p>
    <w:p w:rsidR="0011093D" w:rsidRPr="00D31809" w:rsidRDefault="0011093D" w:rsidP="0011093D">
      <w:pPr>
        <w:jc w:val="both"/>
        <w:rPr>
          <w:rFonts w:ascii="Verdana" w:hAnsi="Verdana"/>
          <w:sz w:val="22"/>
          <w:szCs w:val="22"/>
        </w:rPr>
      </w:pPr>
      <w:r w:rsidRPr="00D31809">
        <w:rPr>
          <w:rFonts w:ascii="Verdana" w:hAnsi="Verdana"/>
          <w:sz w:val="22"/>
          <w:szCs w:val="22"/>
        </w:rPr>
        <w:t>Umožňujú vyjadriť, kvantifikovať a analyzovať ako účinne podnik využíva svoj majetok. Vypovedajú o obratovosti (viazanosti) majetku ako celku i jeho jednotlivých častí. Vyjadrujú za koľko dní sú jednotlivé položky majetku schopné sa reprodukovať.</w:t>
      </w:r>
    </w:p>
    <w:p w:rsidR="0011093D" w:rsidRDefault="0011093D" w:rsidP="0011093D">
      <w:pPr>
        <w:rPr>
          <w:rFonts w:ascii="Verdana" w:hAnsi="Verdana"/>
          <w:b/>
          <w:bCs/>
        </w:rPr>
      </w:pPr>
    </w:p>
    <w:p w:rsidR="0037134F" w:rsidRDefault="0037134F" w:rsidP="0011093D">
      <w:pPr>
        <w:rPr>
          <w:rFonts w:ascii="Verdana" w:hAnsi="Verdana"/>
          <w:b/>
          <w:bCs/>
        </w:rPr>
      </w:pPr>
    </w:p>
    <w:p w:rsidR="0037134F" w:rsidRPr="00D31809" w:rsidRDefault="0037134F" w:rsidP="0011093D">
      <w:pPr>
        <w:rPr>
          <w:rFonts w:ascii="Verdana" w:hAnsi="Verdana"/>
          <w:b/>
          <w:bCs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8"/>
        <w:gridCol w:w="1370"/>
        <w:gridCol w:w="1506"/>
        <w:gridCol w:w="1498"/>
      </w:tblGrid>
      <w:tr w:rsidR="0011093D" w:rsidRPr="005D338B" w:rsidTr="001166A0">
        <w:trPr>
          <w:trHeight w:val="286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5D338B" w:rsidRDefault="0011093D" w:rsidP="001166A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3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UKAZOVATEĽ   v dňoch  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5D338B" w:rsidRDefault="0011093D" w:rsidP="001166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3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 201</w:t>
            </w:r>
            <w:r w:rsidR="00DF50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5D338B" w:rsidRDefault="0011093D" w:rsidP="001166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3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 201</w:t>
            </w:r>
            <w:r w:rsidR="00DF50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5D338B" w:rsidRDefault="0011093D" w:rsidP="001166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3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 201</w:t>
            </w:r>
            <w:r w:rsidR="004426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1093D" w:rsidRPr="005D338B" w:rsidTr="001166A0">
        <w:trPr>
          <w:trHeight w:val="286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5D338B" w:rsidRDefault="0011093D" w:rsidP="001305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338B">
              <w:rPr>
                <w:rFonts w:ascii="Calibri" w:hAnsi="Calibri"/>
                <w:color w:val="000000"/>
                <w:sz w:val="22"/>
                <w:szCs w:val="22"/>
              </w:rPr>
              <w:t>DOBA OBRATU ZÁSOB (z tržieb)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5D338B" w:rsidRDefault="006039AB" w:rsidP="001166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DF508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5D338B" w:rsidRDefault="006039AB" w:rsidP="001166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5D338B" w:rsidRDefault="006039AB" w:rsidP="001166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111C8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11093D" w:rsidRPr="005D338B" w:rsidTr="001166A0">
        <w:trPr>
          <w:trHeight w:val="286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5D338B" w:rsidRDefault="0011093D" w:rsidP="001166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338B">
              <w:rPr>
                <w:rFonts w:ascii="Calibri" w:hAnsi="Calibri"/>
                <w:color w:val="000000"/>
                <w:sz w:val="22"/>
                <w:szCs w:val="22"/>
              </w:rPr>
              <w:t>DOBA OBRATU KRÁTKODOBÝCH POHĽADÁVOK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5D338B" w:rsidRDefault="006039AB" w:rsidP="001166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DF508D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5D338B" w:rsidRDefault="006039AB" w:rsidP="001166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DF508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5D338B" w:rsidRDefault="006039AB" w:rsidP="001166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426D0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11093D" w:rsidRPr="005D338B" w:rsidTr="001166A0">
        <w:trPr>
          <w:trHeight w:val="286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5D338B" w:rsidRDefault="0011093D" w:rsidP="001166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338B">
              <w:rPr>
                <w:rFonts w:ascii="Calibri" w:hAnsi="Calibri"/>
                <w:color w:val="000000"/>
                <w:sz w:val="22"/>
                <w:szCs w:val="22"/>
              </w:rPr>
              <w:t>DOBA SPLATNOSTI KRÁTKODOBÝCH ZÁVӒZKOV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5D338B" w:rsidRDefault="00DF508D" w:rsidP="006039A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5D338B" w:rsidRDefault="006039AB" w:rsidP="001166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DF508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5D338B" w:rsidRDefault="006039AB" w:rsidP="001166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4426D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11093D" w:rsidRPr="005D338B" w:rsidTr="001166A0">
        <w:trPr>
          <w:trHeight w:val="286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5D338B" w:rsidRDefault="0011093D" w:rsidP="001166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D338B">
              <w:rPr>
                <w:rFonts w:ascii="Calibri" w:hAnsi="Calibri"/>
                <w:color w:val="000000"/>
                <w:sz w:val="22"/>
                <w:szCs w:val="22"/>
              </w:rPr>
              <w:t>DOBA OBRATU AKTÍV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5D338B" w:rsidRDefault="00DF508D" w:rsidP="001166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5D338B" w:rsidRDefault="004426D0" w:rsidP="001166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039A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DF508D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5D338B" w:rsidRDefault="00111C87" w:rsidP="001166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  <w:r w:rsidR="004426D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</w:tbl>
    <w:p w:rsidR="0011093D" w:rsidRPr="00D31809" w:rsidRDefault="0011093D" w:rsidP="0011093D">
      <w:pPr>
        <w:rPr>
          <w:rFonts w:ascii="Verdana" w:hAnsi="Verdana"/>
          <w:b/>
          <w:bCs/>
        </w:rPr>
      </w:pPr>
    </w:p>
    <w:p w:rsidR="0011093D" w:rsidRDefault="0011093D" w:rsidP="0011093D">
      <w:pPr>
        <w:jc w:val="both"/>
        <w:rPr>
          <w:rFonts w:ascii="Verdana" w:hAnsi="Verdana"/>
          <w:sz w:val="22"/>
          <w:szCs w:val="22"/>
        </w:rPr>
      </w:pPr>
      <w:r w:rsidRPr="00D31809">
        <w:rPr>
          <w:rFonts w:ascii="Verdana" w:hAnsi="Verdana"/>
          <w:sz w:val="22"/>
          <w:szCs w:val="22"/>
        </w:rPr>
        <w:t xml:space="preserve">    </w:t>
      </w:r>
    </w:p>
    <w:p w:rsidR="0011093D" w:rsidRPr="00D31809" w:rsidRDefault="0037134F" w:rsidP="001305CF">
      <w:pPr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Zrýchľ</w:t>
      </w:r>
      <w:r w:rsidR="0011093D">
        <w:rPr>
          <w:rFonts w:ascii="Verdana" w:hAnsi="Verdana"/>
          <w:sz w:val="22"/>
          <w:szCs w:val="22"/>
        </w:rPr>
        <w:t>ovanie d</w:t>
      </w:r>
      <w:r w:rsidR="0011093D" w:rsidRPr="00D31809">
        <w:rPr>
          <w:rFonts w:ascii="Verdana" w:hAnsi="Verdana"/>
          <w:sz w:val="22"/>
          <w:szCs w:val="22"/>
        </w:rPr>
        <w:t>ob</w:t>
      </w:r>
      <w:r w:rsidR="0011093D">
        <w:rPr>
          <w:rFonts w:ascii="Verdana" w:hAnsi="Verdana"/>
          <w:sz w:val="22"/>
          <w:szCs w:val="22"/>
        </w:rPr>
        <w:t>y obratu zásob je výhodné, pretože dochádza ku zníženiu materiálových  a finančných  zdrojov viazaných v spoločnosti. Ukazuje aj</w:t>
      </w:r>
      <w:r w:rsidR="00A403BD">
        <w:rPr>
          <w:rFonts w:ascii="Verdana" w:hAnsi="Verdana"/>
          <w:sz w:val="22"/>
          <w:szCs w:val="22"/>
        </w:rPr>
        <w:t>,</w:t>
      </w:r>
      <w:r w:rsidR="0011093D">
        <w:rPr>
          <w:rFonts w:ascii="Verdana" w:hAnsi="Verdana"/>
          <w:sz w:val="22"/>
          <w:szCs w:val="22"/>
        </w:rPr>
        <w:t xml:space="preserve"> ako sa podnik venuje marketing</w:t>
      </w:r>
      <w:r w:rsidR="00A403BD">
        <w:rPr>
          <w:rFonts w:ascii="Verdana" w:hAnsi="Verdana"/>
          <w:sz w:val="22"/>
          <w:szCs w:val="22"/>
        </w:rPr>
        <w:t>u</w:t>
      </w:r>
      <w:r w:rsidR="0011093D">
        <w:rPr>
          <w:rFonts w:ascii="Verdana" w:hAnsi="Verdana"/>
          <w:sz w:val="22"/>
          <w:szCs w:val="22"/>
        </w:rPr>
        <w:t>.</w:t>
      </w:r>
    </w:p>
    <w:p w:rsidR="0011093D" w:rsidRDefault="001305CF" w:rsidP="001305CF">
      <w:pPr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</w:t>
      </w:r>
      <w:r w:rsidR="0011093D">
        <w:rPr>
          <w:rFonts w:ascii="Verdana" w:hAnsi="Verdana"/>
          <w:sz w:val="22"/>
          <w:szCs w:val="22"/>
        </w:rPr>
        <w:t xml:space="preserve"> sledovanom období </w:t>
      </w:r>
      <w:r>
        <w:rPr>
          <w:rFonts w:ascii="Verdana" w:hAnsi="Verdana"/>
          <w:sz w:val="22"/>
          <w:szCs w:val="22"/>
        </w:rPr>
        <w:t>sa ne</w:t>
      </w:r>
      <w:r w:rsidR="0011093D">
        <w:rPr>
          <w:rFonts w:ascii="Verdana" w:hAnsi="Verdana"/>
          <w:sz w:val="22"/>
          <w:szCs w:val="22"/>
        </w:rPr>
        <w:t>znížila d</w:t>
      </w:r>
      <w:r w:rsidR="0011093D" w:rsidRPr="00D31809">
        <w:rPr>
          <w:rFonts w:ascii="Verdana" w:hAnsi="Verdana"/>
          <w:sz w:val="22"/>
          <w:szCs w:val="22"/>
        </w:rPr>
        <w:t>oba splatnosti krátkodobých záväzkov. Ukazovateľ doby splatnosti pohľadávok</w:t>
      </w:r>
      <w:r>
        <w:rPr>
          <w:rFonts w:ascii="Verdana" w:hAnsi="Verdana"/>
          <w:sz w:val="22"/>
          <w:szCs w:val="22"/>
        </w:rPr>
        <w:t xml:space="preserve"> </w:t>
      </w:r>
      <w:r w:rsidR="0011093D" w:rsidRPr="00D31809">
        <w:rPr>
          <w:rFonts w:ascii="Verdana" w:hAnsi="Verdana"/>
          <w:sz w:val="22"/>
          <w:szCs w:val="22"/>
        </w:rPr>
        <w:t xml:space="preserve">a záväzkov je dôležitý pre posúdenie časového nesúladu od vzniku pohľadávky do doby jej inkasa a od vzniku záväzku do doby jeho úhrady. </w:t>
      </w:r>
    </w:p>
    <w:p w:rsidR="0011093D" w:rsidRDefault="0011093D" w:rsidP="0011093D">
      <w:pPr>
        <w:jc w:val="both"/>
        <w:rPr>
          <w:rFonts w:ascii="Verdana" w:hAnsi="Verdana"/>
          <w:sz w:val="22"/>
          <w:szCs w:val="22"/>
        </w:rPr>
      </w:pPr>
    </w:p>
    <w:p w:rsidR="0011093D" w:rsidRPr="00D31809" w:rsidRDefault="0011093D" w:rsidP="0011093D">
      <w:pPr>
        <w:jc w:val="both"/>
        <w:rPr>
          <w:rFonts w:ascii="Verdana" w:hAnsi="Verdana"/>
          <w:sz w:val="22"/>
          <w:szCs w:val="22"/>
        </w:rPr>
      </w:pPr>
    </w:p>
    <w:p w:rsidR="00B85ACA" w:rsidRDefault="00B85ACA" w:rsidP="0011093D">
      <w:pPr>
        <w:rPr>
          <w:rFonts w:ascii="Verdana" w:hAnsi="Verdana"/>
        </w:rPr>
      </w:pPr>
    </w:p>
    <w:p w:rsidR="00104967" w:rsidRDefault="00104967" w:rsidP="0011093D">
      <w:pPr>
        <w:rPr>
          <w:rFonts w:ascii="Verdana" w:hAnsi="Verdana"/>
        </w:rPr>
      </w:pPr>
    </w:p>
    <w:p w:rsidR="00104967" w:rsidRDefault="00104967" w:rsidP="0011093D">
      <w:pPr>
        <w:rPr>
          <w:rFonts w:ascii="Verdana" w:hAnsi="Verdana"/>
        </w:rPr>
      </w:pPr>
    </w:p>
    <w:p w:rsidR="00C7040F" w:rsidRDefault="00C7040F" w:rsidP="0011093D">
      <w:pPr>
        <w:rPr>
          <w:rFonts w:ascii="Verdana" w:hAnsi="Verdana"/>
        </w:rPr>
      </w:pPr>
    </w:p>
    <w:p w:rsidR="0011093D" w:rsidRPr="004651B1" w:rsidRDefault="00B85ACA" w:rsidP="0011093D">
      <w:pPr>
        <w:rPr>
          <w:rFonts w:ascii="Verdana" w:hAnsi="Verdana"/>
        </w:rPr>
      </w:pPr>
      <w:r>
        <w:rPr>
          <w:rFonts w:ascii="Verdana" w:hAnsi="Verdana"/>
        </w:rPr>
        <w:lastRenderedPageBreak/>
        <w:t>6</w:t>
      </w:r>
      <w:r w:rsidR="0011093D" w:rsidRPr="004651B1">
        <w:rPr>
          <w:rFonts w:ascii="Verdana" w:hAnsi="Verdana"/>
        </w:rPr>
        <w:t>.</w:t>
      </w:r>
      <w:r w:rsidR="0011093D">
        <w:rPr>
          <w:rFonts w:ascii="Verdana" w:hAnsi="Verdana"/>
        </w:rPr>
        <w:t>3</w:t>
      </w:r>
      <w:r w:rsidR="00C7040F">
        <w:rPr>
          <w:rFonts w:ascii="Verdana" w:hAnsi="Verdana"/>
        </w:rPr>
        <w:t>. Ukazovatele zadĺ</w:t>
      </w:r>
      <w:r w:rsidR="0011093D" w:rsidRPr="004651B1">
        <w:rPr>
          <w:rFonts w:ascii="Verdana" w:hAnsi="Verdana"/>
        </w:rPr>
        <w:t>ženosti</w:t>
      </w:r>
    </w:p>
    <w:p w:rsidR="0011093D" w:rsidRPr="00D31809" w:rsidRDefault="0011093D" w:rsidP="0011093D">
      <w:pPr>
        <w:rPr>
          <w:rFonts w:ascii="Verdana" w:hAnsi="Verdana"/>
          <w:b/>
        </w:rPr>
      </w:pPr>
    </w:p>
    <w:p w:rsidR="0011093D" w:rsidRPr="00D31809" w:rsidRDefault="0011093D" w:rsidP="0011093D">
      <w:pPr>
        <w:jc w:val="both"/>
        <w:rPr>
          <w:rFonts w:ascii="Verdana" w:hAnsi="Verdana"/>
          <w:sz w:val="22"/>
          <w:szCs w:val="22"/>
        </w:rPr>
      </w:pPr>
      <w:r w:rsidRPr="00D31809"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  <w:t>Na</w:t>
      </w:r>
      <w:r w:rsidRPr="00D31809">
        <w:rPr>
          <w:rFonts w:ascii="Verdana" w:hAnsi="Verdana"/>
          <w:sz w:val="22"/>
          <w:szCs w:val="22"/>
        </w:rPr>
        <w:t xml:space="preserve"> monitorovanie štruktúry finančných zdrojov firmy </w:t>
      </w:r>
      <w:r w:rsidR="00C7040F">
        <w:rPr>
          <w:rFonts w:ascii="Verdana" w:hAnsi="Verdana"/>
          <w:sz w:val="22"/>
          <w:szCs w:val="22"/>
        </w:rPr>
        <w:t>slúžia ukazovatele zadĺ</w:t>
      </w:r>
      <w:r>
        <w:rPr>
          <w:rFonts w:ascii="Verdana" w:hAnsi="Verdana"/>
          <w:sz w:val="22"/>
          <w:szCs w:val="22"/>
        </w:rPr>
        <w:t>ženosti</w:t>
      </w:r>
      <w:r w:rsidRPr="00D31809">
        <w:rPr>
          <w:rFonts w:ascii="Verdana" w:hAnsi="Verdana"/>
          <w:sz w:val="22"/>
          <w:szCs w:val="22"/>
        </w:rPr>
        <w:t xml:space="preserve">. Vysokým podielom vlastných zdrojov firma zabezpečuje svoju stabilitu, nezávislosť, naopak pri ich nízkom podiele je firma nestabilná. </w:t>
      </w:r>
    </w:p>
    <w:p w:rsidR="0011093D" w:rsidRDefault="0011093D" w:rsidP="0011093D">
      <w:pPr>
        <w:ind w:left="360"/>
        <w:jc w:val="both"/>
        <w:rPr>
          <w:rFonts w:ascii="Verdana" w:hAnsi="Verdana"/>
          <w:sz w:val="22"/>
          <w:szCs w:val="22"/>
        </w:rPr>
      </w:pPr>
    </w:p>
    <w:p w:rsidR="00653AED" w:rsidRDefault="00653AED" w:rsidP="0011093D">
      <w:pPr>
        <w:ind w:left="360"/>
        <w:jc w:val="both"/>
        <w:rPr>
          <w:rFonts w:ascii="Verdana" w:hAnsi="Verdana"/>
          <w:sz w:val="22"/>
          <w:szCs w:val="22"/>
        </w:rPr>
      </w:pPr>
    </w:p>
    <w:p w:rsidR="0011093D" w:rsidRDefault="0011093D" w:rsidP="0011093D">
      <w:pPr>
        <w:ind w:left="360"/>
        <w:jc w:val="both"/>
        <w:rPr>
          <w:rFonts w:ascii="Verdana" w:hAnsi="Verdana"/>
          <w:sz w:val="22"/>
          <w:szCs w:val="22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843"/>
        <w:gridCol w:w="1843"/>
        <w:gridCol w:w="1559"/>
      </w:tblGrid>
      <w:tr w:rsidR="0011093D" w:rsidRPr="00B25F24" w:rsidTr="001166A0">
        <w:trPr>
          <w:trHeight w:val="3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B25F24" w:rsidRDefault="0011093D" w:rsidP="001166A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5F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UKAZOVATEĽ  v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B25F24" w:rsidRDefault="0011093D" w:rsidP="001166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5F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 201</w:t>
            </w:r>
            <w:r w:rsidR="00353F0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B25F24" w:rsidRDefault="0011093D" w:rsidP="001166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5F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 201</w:t>
            </w:r>
            <w:r w:rsidR="00353F0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B25F24" w:rsidRDefault="0011093D" w:rsidP="001166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5F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 201</w:t>
            </w:r>
            <w:r w:rsidR="00353F0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1093D" w:rsidRPr="00B25F24" w:rsidTr="001166A0">
        <w:trPr>
          <w:trHeight w:val="3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B25F24" w:rsidRDefault="0011093D" w:rsidP="001166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5F24">
              <w:rPr>
                <w:rFonts w:ascii="Calibri" w:hAnsi="Calibri"/>
                <w:color w:val="000000"/>
                <w:sz w:val="22"/>
                <w:szCs w:val="22"/>
              </w:rPr>
              <w:t>STUPEŇ SAMOFINANCOVANIA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B25F24" w:rsidRDefault="0044690E" w:rsidP="001166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</w:t>
            </w:r>
            <w:r w:rsidR="00353F0F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B25F24" w:rsidRDefault="00353F0F" w:rsidP="001166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4,63</w:t>
            </w:r>
            <w:r w:rsidR="0011093D" w:rsidRPr="00B25F2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B25F24" w:rsidRDefault="00353F0F" w:rsidP="001166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  <w:r w:rsidR="0044690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11093D" w:rsidRPr="00B25F2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11093D" w:rsidRPr="00B25F24" w:rsidTr="001166A0">
        <w:trPr>
          <w:trHeight w:val="3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B25F24" w:rsidRDefault="0011093D" w:rsidP="001166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5F24">
              <w:rPr>
                <w:rFonts w:ascii="Calibri" w:hAnsi="Calibri"/>
                <w:color w:val="000000"/>
                <w:sz w:val="22"/>
                <w:szCs w:val="22"/>
              </w:rPr>
              <w:t>CELKOVÁ ZADĹŽENOSŤ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B25F24" w:rsidRDefault="00353F0F" w:rsidP="001166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94,50</w:t>
            </w:r>
            <w:r w:rsidR="0011093D" w:rsidRPr="00B25F2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B25F24" w:rsidRDefault="0044690E" w:rsidP="001166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353F0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353F0F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  <w:r w:rsidR="0011093D" w:rsidRPr="00B25F2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B25F24" w:rsidRDefault="0044690E" w:rsidP="001166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353F0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353F0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 w:rsidR="0011093D" w:rsidRPr="00B25F2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11093D" w:rsidRPr="00B25F24" w:rsidTr="001166A0">
        <w:trPr>
          <w:trHeight w:val="3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B25F24" w:rsidRDefault="0011093D" w:rsidP="001166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5F24">
              <w:rPr>
                <w:rFonts w:ascii="Calibri" w:hAnsi="Calibri"/>
                <w:color w:val="000000"/>
                <w:sz w:val="22"/>
                <w:szCs w:val="22"/>
              </w:rPr>
              <w:t xml:space="preserve">ÚVEROVÁ ZADĹŽENOSŤ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B25F24" w:rsidRDefault="006039AB" w:rsidP="001166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11093D" w:rsidRPr="00B25F2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B25F24" w:rsidRDefault="006039AB" w:rsidP="001166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11093D" w:rsidRPr="00B25F2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B25F24" w:rsidRDefault="0044690E" w:rsidP="001166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11093D" w:rsidRPr="00B25F2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</w:tbl>
    <w:p w:rsidR="0011093D" w:rsidRPr="00D31809" w:rsidRDefault="0011093D" w:rsidP="0011093D">
      <w:pPr>
        <w:ind w:left="360"/>
        <w:jc w:val="both"/>
        <w:rPr>
          <w:rFonts w:ascii="Verdana" w:hAnsi="Verdana"/>
          <w:sz w:val="22"/>
          <w:szCs w:val="22"/>
        </w:rPr>
      </w:pPr>
    </w:p>
    <w:p w:rsidR="0011093D" w:rsidRPr="00D31809" w:rsidRDefault="0011093D" w:rsidP="0011093D">
      <w:pPr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Stupeň samofinancovania je opakom celkovej zadĺženosti. Je ukazovateľom finančnej stability spoločnosti. </w:t>
      </w:r>
      <w:r w:rsidRPr="00D31809">
        <w:rPr>
          <w:rFonts w:ascii="Verdana" w:hAnsi="Verdana"/>
          <w:sz w:val="22"/>
          <w:szCs w:val="22"/>
        </w:rPr>
        <w:t xml:space="preserve">Odporúčaná hodnota pri ukazovateli samofinancovania je nad 30%. </w:t>
      </w:r>
      <w:r>
        <w:rPr>
          <w:rFonts w:ascii="Verdana" w:hAnsi="Verdana"/>
          <w:sz w:val="22"/>
          <w:szCs w:val="22"/>
        </w:rPr>
        <w:t>Čím vyššia je jeho hodnota, tým</w:t>
      </w:r>
      <w:r w:rsidR="00C7040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solídnejšie a odolnejšie voči kríze je financovanie spoločnosti, tým menšia je závislosť na veriteľoch. </w:t>
      </w:r>
      <w:r w:rsidRPr="00D31809">
        <w:rPr>
          <w:rFonts w:ascii="Verdana" w:hAnsi="Verdana"/>
          <w:sz w:val="22"/>
          <w:szCs w:val="22"/>
        </w:rPr>
        <w:t xml:space="preserve">Za hornú hranicu ukazovateľa </w:t>
      </w:r>
      <w:r>
        <w:rPr>
          <w:rFonts w:ascii="Verdana" w:hAnsi="Verdana"/>
          <w:sz w:val="22"/>
          <w:szCs w:val="22"/>
        </w:rPr>
        <w:t xml:space="preserve">celkovej </w:t>
      </w:r>
      <w:r w:rsidRPr="00D31809">
        <w:rPr>
          <w:rFonts w:ascii="Verdana" w:hAnsi="Verdana"/>
          <w:sz w:val="22"/>
          <w:szCs w:val="22"/>
        </w:rPr>
        <w:t xml:space="preserve">zadlženosti sa všeobecne považuje </w:t>
      </w:r>
      <w:r>
        <w:rPr>
          <w:rFonts w:ascii="Verdana" w:hAnsi="Verdana"/>
          <w:sz w:val="22"/>
          <w:szCs w:val="22"/>
        </w:rPr>
        <w:t>5</w:t>
      </w:r>
      <w:r w:rsidRPr="00D31809">
        <w:rPr>
          <w:rFonts w:ascii="Verdana" w:hAnsi="Verdana"/>
          <w:sz w:val="22"/>
          <w:szCs w:val="22"/>
        </w:rPr>
        <w:t>0%.</w:t>
      </w:r>
    </w:p>
    <w:p w:rsidR="0011093D" w:rsidRPr="00D31809" w:rsidRDefault="0011093D" w:rsidP="0011093D">
      <w:pPr>
        <w:ind w:firstLine="360"/>
        <w:jc w:val="both"/>
        <w:rPr>
          <w:rFonts w:ascii="Verdana" w:hAnsi="Verdana"/>
        </w:rPr>
      </w:pPr>
    </w:p>
    <w:p w:rsidR="0011093D" w:rsidRPr="00D31809" w:rsidRDefault="0011093D" w:rsidP="0011093D">
      <w:pPr>
        <w:ind w:firstLine="360"/>
        <w:jc w:val="both"/>
        <w:rPr>
          <w:rFonts w:ascii="Verdana" w:hAnsi="Verdana"/>
        </w:rPr>
      </w:pPr>
    </w:p>
    <w:p w:rsidR="0025585C" w:rsidRDefault="0025585C" w:rsidP="0011093D">
      <w:pPr>
        <w:rPr>
          <w:rFonts w:ascii="Verdana" w:hAnsi="Verdana"/>
        </w:rPr>
      </w:pPr>
    </w:p>
    <w:p w:rsidR="0011093D" w:rsidRPr="004651B1" w:rsidRDefault="00B85ACA" w:rsidP="0011093D">
      <w:pPr>
        <w:rPr>
          <w:rFonts w:ascii="Verdana" w:hAnsi="Verdana"/>
        </w:rPr>
      </w:pPr>
      <w:r>
        <w:rPr>
          <w:rFonts w:ascii="Verdana" w:hAnsi="Verdana"/>
        </w:rPr>
        <w:t>6</w:t>
      </w:r>
      <w:r w:rsidR="0011093D" w:rsidRPr="004651B1">
        <w:rPr>
          <w:rFonts w:ascii="Verdana" w:hAnsi="Verdana"/>
        </w:rPr>
        <w:t>.</w:t>
      </w:r>
      <w:r w:rsidR="0011093D">
        <w:rPr>
          <w:rFonts w:ascii="Verdana" w:hAnsi="Verdana"/>
        </w:rPr>
        <w:t>4</w:t>
      </w:r>
      <w:r w:rsidR="0011093D" w:rsidRPr="004651B1">
        <w:rPr>
          <w:rFonts w:ascii="Verdana" w:hAnsi="Verdana"/>
        </w:rPr>
        <w:t>. Ukazovatele rentability</w:t>
      </w:r>
    </w:p>
    <w:p w:rsidR="0011093D" w:rsidRDefault="0011093D" w:rsidP="0011093D">
      <w:pPr>
        <w:rPr>
          <w:rFonts w:ascii="Verdana" w:hAnsi="Verdana"/>
          <w:b/>
        </w:rPr>
      </w:pPr>
    </w:p>
    <w:p w:rsidR="0011093D" w:rsidRPr="00D31809" w:rsidRDefault="0011093D" w:rsidP="0011093D">
      <w:pPr>
        <w:rPr>
          <w:rFonts w:ascii="Verdana" w:hAnsi="Verdana"/>
          <w:b/>
        </w:rPr>
      </w:pPr>
    </w:p>
    <w:p w:rsidR="0011093D" w:rsidRPr="00D31809" w:rsidRDefault="0011093D" w:rsidP="0011093D">
      <w:pPr>
        <w:jc w:val="both"/>
        <w:rPr>
          <w:rFonts w:ascii="Verdana" w:hAnsi="Verdana"/>
          <w:sz w:val="22"/>
          <w:szCs w:val="22"/>
        </w:rPr>
      </w:pPr>
      <w:r w:rsidRPr="00D31809">
        <w:rPr>
          <w:rFonts w:ascii="Verdana" w:hAnsi="Verdana"/>
          <w:b/>
          <w:sz w:val="22"/>
          <w:szCs w:val="22"/>
        </w:rPr>
        <w:t xml:space="preserve">     </w:t>
      </w:r>
      <w:r w:rsidRPr="00D31809">
        <w:rPr>
          <w:rFonts w:ascii="Verdana" w:hAnsi="Verdana"/>
          <w:sz w:val="22"/>
          <w:szCs w:val="22"/>
        </w:rPr>
        <w:t>Vyjadrujú výnosnosť firemného úsilia</w:t>
      </w:r>
      <w:r>
        <w:rPr>
          <w:rFonts w:ascii="Verdana" w:hAnsi="Verdana"/>
          <w:sz w:val="22"/>
          <w:szCs w:val="22"/>
        </w:rPr>
        <w:t xml:space="preserve"> transformovať tržby na zisk</w:t>
      </w:r>
      <w:r w:rsidRPr="00D31809">
        <w:rPr>
          <w:rFonts w:ascii="Verdana" w:hAnsi="Verdana"/>
          <w:sz w:val="22"/>
          <w:szCs w:val="22"/>
        </w:rPr>
        <w:t>. Do ich úrovne a vývoja sa premieta úroveň a vývoj likvidity, aktivity a zadlženosti a ukazovatele rentability ich syntetizujú. Čím je výsledok rentability vyšší, tým spoločnosť lepšie hospodári, je úspešnejšia. Ukazovatele sú závislé od dosiahnutého čistého zisku v roku.</w:t>
      </w:r>
    </w:p>
    <w:p w:rsidR="0011093D" w:rsidRDefault="0011093D" w:rsidP="0011093D">
      <w:pPr>
        <w:ind w:firstLine="360"/>
        <w:jc w:val="both"/>
        <w:rPr>
          <w:rFonts w:ascii="Verdana" w:hAnsi="Verdana"/>
        </w:rPr>
      </w:pPr>
      <w:r w:rsidRPr="00D31809">
        <w:rPr>
          <w:rFonts w:ascii="Verdana" w:hAnsi="Verdana"/>
        </w:rPr>
        <w:t xml:space="preserve"> </w:t>
      </w:r>
    </w:p>
    <w:p w:rsidR="0011093D" w:rsidRDefault="0011093D" w:rsidP="0011093D">
      <w:pPr>
        <w:ind w:firstLine="360"/>
        <w:jc w:val="both"/>
        <w:rPr>
          <w:rFonts w:ascii="Verdana" w:hAnsi="Verdana"/>
        </w:rPr>
      </w:pPr>
    </w:p>
    <w:p w:rsidR="0011093D" w:rsidRPr="00D31809" w:rsidRDefault="0011093D" w:rsidP="0011093D">
      <w:pPr>
        <w:ind w:left="360"/>
        <w:jc w:val="both"/>
        <w:rPr>
          <w:rFonts w:ascii="Verdana" w:hAnsi="Verdana"/>
          <w:sz w:val="22"/>
          <w:szCs w:val="22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559"/>
        <w:gridCol w:w="1418"/>
        <w:gridCol w:w="1417"/>
      </w:tblGrid>
      <w:tr w:rsidR="0011093D" w:rsidRPr="00020996" w:rsidTr="001166A0">
        <w:trPr>
          <w:trHeight w:val="2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020996" w:rsidRDefault="0011093D" w:rsidP="001166A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09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UKAZOVATEĽ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020996" w:rsidRDefault="0011093D" w:rsidP="001166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09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 201</w:t>
            </w:r>
            <w:r w:rsidR="00353F0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020996" w:rsidRDefault="0011093D" w:rsidP="001166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09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 201</w:t>
            </w:r>
            <w:r w:rsidR="00353F0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020996" w:rsidRDefault="0011093D" w:rsidP="001166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09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 201</w:t>
            </w:r>
            <w:r w:rsidR="00353F0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1093D" w:rsidRPr="00020996" w:rsidTr="001166A0">
        <w:trPr>
          <w:trHeight w:val="2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020996" w:rsidRDefault="0011093D" w:rsidP="001166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0996">
              <w:rPr>
                <w:rFonts w:ascii="Calibri" w:hAnsi="Calibri"/>
                <w:color w:val="000000"/>
                <w:sz w:val="22"/>
                <w:szCs w:val="22"/>
              </w:rPr>
              <w:t>RENTABILITA CELKOVÉHO KAPITÁLU   ROA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020996" w:rsidRDefault="008F592A" w:rsidP="001166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353F0F">
              <w:rPr>
                <w:rFonts w:ascii="Calibri" w:hAnsi="Calibri"/>
                <w:color w:val="000000"/>
                <w:sz w:val="22"/>
                <w:szCs w:val="22"/>
              </w:rPr>
              <w:t>012</w:t>
            </w:r>
            <w:r w:rsidR="0011093D" w:rsidRPr="0002099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020996" w:rsidRDefault="00353F0F" w:rsidP="001166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0,125</w:t>
            </w:r>
            <w:r w:rsidR="0011093D" w:rsidRPr="0002099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020996" w:rsidRDefault="00353F0F" w:rsidP="001166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11093D" w:rsidRPr="0002099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11093D" w:rsidRPr="00020996" w:rsidTr="001166A0">
        <w:trPr>
          <w:trHeight w:val="2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020996" w:rsidRDefault="0011093D" w:rsidP="001166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0996">
              <w:rPr>
                <w:rFonts w:ascii="Calibri" w:hAnsi="Calibri"/>
                <w:color w:val="000000"/>
                <w:sz w:val="22"/>
                <w:szCs w:val="22"/>
              </w:rPr>
              <w:t>RENTABILITA TRŽIEB                               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020996" w:rsidRDefault="008F592A" w:rsidP="001166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353F0F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r w:rsidR="0011093D" w:rsidRPr="0002099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020996" w:rsidRDefault="00353F0F" w:rsidP="008503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  <w:r w:rsidR="0011093D" w:rsidRPr="0002099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020996" w:rsidRDefault="00353F0F" w:rsidP="001166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11093D" w:rsidRPr="00020996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11093D" w:rsidRPr="00020996" w:rsidTr="001166A0">
        <w:trPr>
          <w:trHeight w:val="2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9D023B" w:rsidRDefault="0011093D" w:rsidP="001166A0">
            <w:pPr>
              <w:rPr>
                <w:rFonts w:ascii="Calibri" w:hAnsi="Calibri"/>
                <w:sz w:val="22"/>
                <w:szCs w:val="22"/>
              </w:rPr>
            </w:pPr>
            <w:r w:rsidRPr="009D023B">
              <w:rPr>
                <w:rFonts w:ascii="Calibri" w:hAnsi="Calibri"/>
                <w:sz w:val="22"/>
                <w:szCs w:val="22"/>
              </w:rPr>
              <w:t>RENTABILITA VLASTNÉHO KAPITÁLU   ROE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9D023B" w:rsidRDefault="00353F0F" w:rsidP="008503F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D023B">
              <w:rPr>
                <w:rFonts w:ascii="Calibri" w:hAnsi="Calibri"/>
                <w:sz w:val="22"/>
                <w:szCs w:val="22"/>
              </w:rPr>
              <w:t>0,18</w:t>
            </w:r>
            <w:r w:rsidR="0011093D" w:rsidRPr="009D023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9D023B" w:rsidRDefault="00353F0F" w:rsidP="008503F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D023B">
              <w:rPr>
                <w:rFonts w:ascii="Calibri" w:hAnsi="Calibri"/>
                <w:sz w:val="22"/>
                <w:szCs w:val="22"/>
              </w:rPr>
              <w:t>2,036</w:t>
            </w:r>
            <w:r w:rsidR="0011093D" w:rsidRPr="009D023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3D" w:rsidRPr="009D023B" w:rsidRDefault="00353F0F" w:rsidP="001166A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D023B">
              <w:rPr>
                <w:rFonts w:ascii="Calibri" w:hAnsi="Calibri"/>
                <w:sz w:val="22"/>
                <w:szCs w:val="22"/>
              </w:rPr>
              <w:t>-0,037</w:t>
            </w:r>
            <w:r w:rsidR="0011093D" w:rsidRPr="009D023B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</w:tbl>
    <w:p w:rsidR="0011093D" w:rsidRDefault="0011093D" w:rsidP="0011093D">
      <w:pPr>
        <w:spacing w:before="240"/>
        <w:ind w:firstLine="360"/>
        <w:jc w:val="both"/>
        <w:rPr>
          <w:rFonts w:ascii="Verdana" w:hAnsi="Verdana"/>
          <w:sz w:val="22"/>
          <w:szCs w:val="22"/>
        </w:rPr>
      </w:pPr>
    </w:p>
    <w:p w:rsidR="0011093D" w:rsidRDefault="0011093D" w:rsidP="0011093D">
      <w:pPr>
        <w:spacing w:before="240"/>
        <w:ind w:firstLine="360"/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Podľa u</w:t>
      </w:r>
      <w:r w:rsidRPr="00D31809">
        <w:rPr>
          <w:rFonts w:ascii="Verdana" w:hAnsi="Verdana"/>
          <w:sz w:val="22"/>
          <w:szCs w:val="22"/>
        </w:rPr>
        <w:t>kazovateľ</w:t>
      </w:r>
      <w:r>
        <w:rPr>
          <w:rFonts w:ascii="Verdana" w:hAnsi="Verdana"/>
          <w:sz w:val="22"/>
          <w:szCs w:val="22"/>
        </w:rPr>
        <w:t>a</w:t>
      </w:r>
      <w:r w:rsidR="00D55F32">
        <w:rPr>
          <w:rFonts w:ascii="Verdana" w:hAnsi="Verdana"/>
          <w:sz w:val="22"/>
          <w:szCs w:val="22"/>
        </w:rPr>
        <w:t xml:space="preserve"> rentability</w:t>
      </w:r>
      <w:r w:rsidRPr="00D31809">
        <w:rPr>
          <w:rFonts w:ascii="Verdana" w:hAnsi="Verdana"/>
          <w:sz w:val="22"/>
          <w:szCs w:val="22"/>
        </w:rPr>
        <w:t xml:space="preserve"> celkového kapitálu </w:t>
      </w:r>
      <w:r>
        <w:rPr>
          <w:rFonts w:ascii="Verdana" w:hAnsi="Verdana"/>
          <w:sz w:val="22"/>
          <w:szCs w:val="22"/>
        </w:rPr>
        <w:t>možno posúdiť, či podnik efektívne hospodári so základnými prostriedkami, zásobami, s investíciami, platobnými prostriedkami atď.</w:t>
      </w:r>
      <w:r w:rsidRPr="00D3180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Akceptovateľný dlhodobý priemer môže byť 3 – 7 %. U</w:t>
      </w:r>
      <w:r w:rsidRPr="00D31809">
        <w:rPr>
          <w:rFonts w:ascii="Verdana" w:hAnsi="Verdana"/>
          <w:sz w:val="22"/>
          <w:szCs w:val="22"/>
        </w:rPr>
        <w:t xml:space="preserve">kazovateľ rentability </w:t>
      </w:r>
      <w:r>
        <w:rPr>
          <w:rFonts w:ascii="Verdana" w:hAnsi="Verdana"/>
          <w:sz w:val="22"/>
          <w:szCs w:val="22"/>
        </w:rPr>
        <w:t>je rozhodujúci pre majiteľov. Vyjadruje nakoľko je ziskom zhodnocovaný kapitál vložený akcionármi.</w:t>
      </w:r>
      <w:r w:rsidRPr="00D31809">
        <w:rPr>
          <w:rFonts w:ascii="Verdana" w:hAnsi="Verdana"/>
          <w:sz w:val="22"/>
          <w:szCs w:val="22"/>
        </w:rPr>
        <w:t xml:space="preserve"> Pri tomto ukazovateli je dôležité pre majiteľov, aby hodnota bola vyššia ako sú možnosti zhodnotenia finančných prostriedkov na finančnom</w:t>
      </w:r>
      <w:r w:rsidRPr="00D31809">
        <w:rPr>
          <w:rFonts w:ascii="Verdana" w:hAnsi="Verdana"/>
        </w:rPr>
        <w:t xml:space="preserve"> trhu</w:t>
      </w:r>
      <w:r>
        <w:rPr>
          <w:rFonts w:ascii="Verdana" w:hAnsi="Verdana"/>
        </w:rPr>
        <w:t>.</w:t>
      </w:r>
    </w:p>
    <w:p w:rsidR="00C31875" w:rsidRDefault="00C31875">
      <w:pPr>
        <w:rPr>
          <w:rFonts w:ascii="Arial" w:hAnsi="Arial" w:cs="Arial"/>
          <w:b/>
          <w:i/>
          <w:u w:val="single"/>
        </w:rPr>
      </w:pPr>
      <w:bookmarkStart w:id="85" w:name="OLE_LINK4"/>
    </w:p>
    <w:p w:rsidR="00C31875" w:rsidRDefault="00C31875">
      <w:pPr>
        <w:rPr>
          <w:rFonts w:ascii="Arial" w:hAnsi="Arial" w:cs="Arial"/>
          <w:b/>
          <w:i/>
          <w:u w:val="single"/>
        </w:rPr>
      </w:pPr>
    </w:p>
    <w:p w:rsidR="00C31875" w:rsidRDefault="00104967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lastRenderedPageBreak/>
        <w:t>7</w:t>
      </w:r>
      <w:r w:rsidRPr="00104967">
        <w:rPr>
          <w:rFonts w:ascii="Arial" w:hAnsi="Arial" w:cs="Arial"/>
          <w:b/>
          <w:bCs/>
          <w:kern w:val="32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kern w:val="32"/>
          <w:sz w:val="32"/>
          <w:szCs w:val="32"/>
        </w:rPr>
        <w:t>Ďalšie skutočnosti</w:t>
      </w:r>
    </w:p>
    <w:p w:rsidR="00104967" w:rsidRDefault="00104967">
      <w:pPr>
        <w:rPr>
          <w:rFonts w:ascii="Arial" w:hAnsi="Arial" w:cs="Arial"/>
          <w:b/>
          <w:bCs/>
          <w:kern w:val="32"/>
          <w:sz w:val="32"/>
          <w:szCs w:val="32"/>
        </w:rPr>
      </w:pPr>
    </w:p>
    <w:p w:rsidR="00104967" w:rsidRDefault="00104967" w:rsidP="00104967">
      <w:pPr>
        <w:jc w:val="both"/>
        <w:rPr>
          <w:color w:val="0F243E"/>
        </w:rPr>
      </w:pPr>
      <w:r>
        <w:rPr>
          <w:color w:val="0F243E"/>
          <w:u w:val="single"/>
        </w:rPr>
        <w:t>a</w:t>
      </w:r>
      <w:r w:rsidRPr="00A61B1D">
        <w:rPr>
          <w:color w:val="0F243E"/>
          <w:u w:val="single"/>
        </w:rPr>
        <w:t>) Informácie o udalostiach osobitného významu, ktoré nastali po skončení účtovného obdobia</w:t>
      </w:r>
      <w:r>
        <w:rPr>
          <w:color w:val="0F243E"/>
          <w:u w:val="single"/>
        </w:rPr>
        <w:t>.</w:t>
      </w:r>
      <w:r>
        <w:rPr>
          <w:color w:val="0F243E"/>
        </w:rPr>
        <w:t xml:space="preserve"> </w:t>
      </w:r>
    </w:p>
    <w:p w:rsidR="00104967" w:rsidRPr="0086020E" w:rsidRDefault="00104967" w:rsidP="00104967">
      <w:pPr>
        <w:jc w:val="both"/>
        <w:rPr>
          <w:color w:val="0F243E"/>
        </w:rPr>
      </w:pPr>
      <w:r>
        <w:rPr>
          <w:color w:val="0F243E"/>
        </w:rPr>
        <w:t>S</w:t>
      </w:r>
      <w:r w:rsidRPr="0086020E">
        <w:rPr>
          <w:color w:val="0F243E"/>
        </w:rPr>
        <w:t>poločnosť neidentifikovala žiadne významné následné udalosti.</w:t>
      </w:r>
    </w:p>
    <w:p w:rsidR="00104967" w:rsidRDefault="00104967" w:rsidP="00104967">
      <w:pPr>
        <w:jc w:val="both"/>
        <w:rPr>
          <w:color w:val="0F243E"/>
        </w:rPr>
      </w:pPr>
    </w:p>
    <w:p w:rsidR="00104967" w:rsidRDefault="00104967" w:rsidP="00104967">
      <w:pPr>
        <w:jc w:val="both"/>
        <w:rPr>
          <w:color w:val="0F243E"/>
          <w:u w:val="single"/>
        </w:rPr>
      </w:pPr>
      <w:r>
        <w:rPr>
          <w:color w:val="0F243E"/>
          <w:u w:val="single"/>
        </w:rPr>
        <w:t>b</w:t>
      </w:r>
      <w:r w:rsidRPr="00A61B1D">
        <w:rPr>
          <w:color w:val="0F243E"/>
          <w:u w:val="single"/>
        </w:rPr>
        <w:t>) Informácie o predpokladanom budúcom vývoji účtovnej jednotky.</w:t>
      </w:r>
    </w:p>
    <w:p w:rsidR="00104967" w:rsidRPr="00A61B1D" w:rsidRDefault="00104967" w:rsidP="00104967">
      <w:pPr>
        <w:jc w:val="both"/>
        <w:rPr>
          <w:color w:val="0F243E"/>
          <w:u w:val="single"/>
        </w:rPr>
      </w:pPr>
    </w:p>
    <w:p w:rsidR="00104967" w:rsidRDefault="00104967" w:rsidP="00104967">
      <w:pPr>
        <w:jc w:val="both"/>
        <w:rPr>
          <w:color w:val="0F243E"/>
        </w:rPr>
      </w:pPr>
      <w:r>
        <w:rPr>
          <w:color w:val="0F243E"/>
        </w:rPr>
        <w:t>Budúci vývoj spoločnosti bude ovplyvnený požiadavkami trhu, na ktoré musíme primerane pružne reagovať. Očakávané celkové oživenie ekonomiky.</w:t>
      </w:r>
      <w:r>
        <w:rPr>
          <w:color w:val="0F243E"/>
        </w:rPr>
        <w:t>Viac  v bode 4.Výročnej správy</w:t>
      </w:r>
    </w:p>
    <w:p w:rsidR="00104967" w:rsidRDefault="00104967" w:rsidP="00104967">
      <w:pPr>
        <w:jc w:val="both"/>
        <w:rPr>
          <w:color w:val="0F243E"/>
        </w:rPr>
      </w:pPr>
    </w:p>
    <w:p w:rsidR="00104967" w:rsidRPr="00A61B1D" w:rsidRDefault="00104967" w:rsidP="00104967">
      <w:pPr>
        <w:jc w:val="both"/>
        <w:rPr>
          <w:i/>
          <w:color w:val="0F243E"/>
        </w:rPr>
      </w:pPr>
      <w:r>
        <w:rPr>
          <w:color w:val="0F243E"/>
          <w:u w:val="single"/>
        </w:rPr>
        <w:t>c</w:t>
      </w:r>
      <w:r w:rsidRPr="00A61B1D">
        <w:rPr>
          <w:color w:val="0F243E"/>
          <w:u w:val="single"/>
        </w:rPr>
        <w:t>) Informácie o nákladoch na činnosť v oblasti výskumu a vývoja</w:t>
      </w:r>
      <w:r>
        <w:rPr>
          <w:color w:val="0F243E"/>
        </w:rPr>
        <w:t xml:space="preserve"> – </w:t>
      </w:r>
      <w:r w:rsidRPr="00A61B1D">
        <w:rPr>
          <w:b/>
          <w:i/>
          <w:color w:val="0F243E"/>
        </w:rPr>
        <w:t>bez náplne</w:t>
      </w:r>
      <w:r w:rsidRPr="00A61B1D">
        <w:rPr>
          <w:i/>
          <w:color w:val="0F243E"/>
        </w:rPr>
        <w:t>.</w:t>
      </w:r>
    </w:p>
    <w:p w:rsidR="00104967" w:rsidRDefault="00104967" w:rsidP="00104967">
      <w:pPr>
        <w:jc w:val="both"/>
        <w:rPr>
          <w:color w:val="0F243E"/>
        </w:rPr>
      </w:pPr>
    </w:p>
    <w:p w:rsidR="00104967" w:rsidRPr="00A61B1D" w:rsidRDefault="00104967" w:rsidP="00104967">
      <w:pPr>
        <w:jc w:val="both"/>
        <w:rPr>
          <w:i/>
          <w:color w:val="0F243E"/>
        </w:rPr>
      </w:pPr>
      <w:r>
        <w:rPr>
          <w:color w:val="0F243E"/>
          <w:u w:val="single"/>
        </w:rPr>
        <w:t>d</w:t>
      </w:r>
      <w:r w:rsidRPr="00A61B1D">
        <w:rPr>
          <w:color w:val="0F243E"/>
          <w:u w:val="single"/>
        </w:rPr>
        <w:t>) Informácie o nadobúdaní vlastných akcií, dočasných listov, obchodných podielov a akcií, dočasných listov a obchodných podielov materskej účtovnej jednotky</w:t>
      </w:r>
      <w:r>
        <w:rPr>
          <w:color w:val="0F243E"/>
        </w:rPr>
        <w:t xml:space="preserve"> – </w:t>
      </w:r>
      <w:r w:rsidRPr="00A61B1D">
        <w:rPr>
          <w:b/>
          <w:i/>
          <w:color w:val="0F243E"/>
        </w:rPr>
        <w:t>bez náplne</w:t>
      </w:r>
      <w:r w:rsidRPr="00A61B1D">
        <w:rPr>
          <w:i/>
          <w:color w:val="0F243E"/>
        </w:rPr>
        <w:t>.</w:t>
      </w:r>
    </w:p>
    <w:p w:rsidR="00104967" w:rsidRDefault="00104967" w:rsidP="00104967">
      <w:pPr>
        <w:jc w:val="both"/>
        <w:rPr>
          <w:color w:val="0F243E"/>
        </w:rPr>
      </w:pPr>
    </w:p>
    <w:p w:rsidR="00104967" w:rsidRPr="00A61B1D" w:rsidRDefault="00104967" w:rsidP="00104967">
      <w:pPr>
        <w:jc w:val="both"/>
        <w:rPr>
          <w:color w:val="0F243E"/>
          <w:u w:val="single"/>
        </w:rPr>
      </w:pPr>
      <w:r>
        <w:rPr>
          <w:color w:val="0F243E"/>
          <w:u w:val="single"/>
        </w:rPr>
        <w:t>e</w:t>
      </w:r>
      <w:r w:rsidRPr="00A61B1D">
        <w:rPr>
          <w:color w:val="0F243E"/>
          <w:u w:val="single"/>
        </w:rPr>
        <w:t>) Informácie o návrhu na rozdelenie zisku alebo vyrovnanie straty.</w:t>
      </w:r>
    </w:p>
    <w:p w:rsidR="00104967" w:rsidRDefault="00104967" w:rsidP="00104967">
      <w:pPr>
        <w:jc w:val="both"/>
        <w:rPr>
          <w:color w:val="0F243E"/>
        </w:rPr>
      </w:pPr>
      <w:r>
        <w:rPr>
          <w:color w:val="0F243E"/>
        </w:rPr>
        <w:t>Spoločnosť vytvorila za rok 20</w:t>
      </w:r>
      <w:r>
        <w:rPr>
          <w:color w:val="0F243E"/>
        </w:rPr>
        <w:t>17</w:t>
      </w:r>
      <w:r>
        <w:rPr>
          <w:color w:val="0F243E"/>
        </w:rPr>
        <w:t xml:space="preserve"> účtovný zisk po zdanení vo výške 2</w:t>
      </w:r>
      <w:r>
        <w:rPr>
          <w:color w:val="0F243E"/>
        </w:rPr>
        <w:t>2 EUR, ktorý bude použitý v súlade so stanovami spoločnosti a rozhodnutím Valného zhromaždenia</w:t>
      </w:r>
      <w:r>
        <w:rPr>
          <w:color w:val="0F243E"/>
        </w:rPr>
        <w:t xml:space="preserve">. </w:t>
      </w:r>
    </w:p>
    <w:p w:rsidR="00104967" w:rsidRDefault="00104967" w:rsidP="00104967">
      <w:pPr>
        <w:jc w:val="both"/>
        <w:rPr>
          <w:color w:val="0F243E"/>
          <w:u w:val="single"/>
        </w:rPr>
      </w:pPr>
    </w:p>
    <w:p w:rsidR="00104967" w:rsidRDefault="00104967" w:rsidP="00104967">
      <w:pPr>
        <w:jc w:val="both"/>
        <w:rPr>
          <w:color w:val="0F243E"/>
        </w:rPr>
      </w:pPr>
      <w:r>
        <w:rPr>
          <w:color w:val="0F243E"/>
          <w:u w:val="single"/>
        </w:rPr>
        <w:t>f</w:t>
      </w:r>
      <w:r w:rsidRPr="00A61B1D">
        <w:rPr>
          <w:color w:val="0F243E"/>
          <w:u w:val="single"/>
        </w:rPr>
        <w:t>) Informácie o údajoch požadovaných podľa osobitných predpisov</w:t>
      </w:r>
      <w:r>
        <w:rPr>
          <w:color w:val="0F243E"/>
        </w:rPr>
        <w:t xml:space="preserve"> – </w:t>
      </w:r>
      <w:r w:rsidRPr="00A61B1D">
        <w:rPr>
          <w:b/>
          <w:i/>
          <w:color w:val="0F243E"/>
        </w:rPr>
        <w:t>bez náplne</w:t>
      </w:r>
      <w:r>
        <w:rPr>
          <w:b/>
          <w:i/>
          <w:color w:val="0F243E"/>
        </w:rPr>
        <w:t>.</w:t>
      </w:r>
    </w:p>
    <w:p w:rsidR="00104967" w:rsidRDefault="00104967" w:rsidP="00104967">
      <w:pPr>
        <w:jc w:val="both"/>
        <w:rPr>
          <w:color w:val="0F243E"/>
        </w:rPr>
      </w:pPr>
    </w:p>
    <w:p w:rsidR="00104967" w:rsidRPr="00A61B1D" w:rsidRDefault="00104967" w:rsidP="00104967">
      <w:pPr>
        <w:jc w:val="both"/>
        <w:rPr>
          <w:color w:val="0F243E"/>
          <w:u w:val="single"/>
        </w:rPr>
      </w:pPr>
      <w:r>
        <w:rPr>
          <w:color w:val="0F243E"/>
          <w:u w:val="single"/>
        </w:rPr>
        <w:t>g</w:t>
      </w:r>
      <w:r w:rsidRPr="00A61B1D">
        <w:rPr>
          <w:color w:val="0F243E"/>
          <w:u w:val="single"/>
        </w:rPr>
        <w:t>) Informácie o tom, či účtovná jednotka má organizačnú zložku v zahraničí.</w:t>
      </w:r>
    </w:p>
    <w:p w:rsidR="00104967" w:rsidRDefault="00104967" w:rsidP="00104967">
      <w:pPr>
        <w:jc w:val="both"/>
        <w:rPr>
          <w:color w:val="0F243E"/>
        </w:rPr>
      </w:pPr>
      <w:r>
        <w:rPr>
          <w:color w:val="0F243E"/>
        </w:rPr>
        <w:t>Spoločnosť nemá organizačnú zložku v zahraničí.</w:t>
      </w:r>
    </w:p>
    <w:p w:rsidR="00104967" w:rsidRDefault="00104967" w:rsidP="00104967">
      <w:pPr>
        <w:jc w:val="both"/>
        <w:rPr>
          <w:color w:val="0F243E"/>
        </w:rPr>
      </w:pPr>
    </w:p>
    <w:p w:rsidR="00104967" w:rsidRPr="005A3D4E" w:rsidRDefault="00104967" w:rsidP="00104967">
      <w:pPr>
        <w:jc w:val="both"/>
        <w:rPr>
          <w:color w:val="0F243E"/>
          <w:u w:val="single"/>
        </w:rPr>
      </w:pPr>
      <w:r>
        <w:rPr>
          <w:color w:val="0F243E"/>
          <w:u w:val="single"/>
        </w:rPr>
        <w:t>h</w:t>
      </w:r>
      <w:r w:rsidRPr="005A3D4E">
        <w:rPr>
          <w:color w:val="0F243E"/>
          <w:u w:val="single"/>
        </w:rPr>
        <w:t>) Finančné nástroje (§ 20 ods. 5 zákona o účtovníctve)</w:t>
      </w:r>
    </w:p>
    <w:p w:rsidR="00104967" w:rsidRPr="005A3D4E" w:rsidRDefault="00104967" w:rsidP="00104967">
      <w:pPr>
        <w:jc w:val="both"/>
        <w:rPr>
          <w:b/>
          <w:color w:val="0F243E"/>
        </w:rPr>
      </w:pPr>
      <w:r>
        <w:rPr>
          <w:color w:val="0F243E"/>
        </w:rPr>
        <w:t xml:space="preserve">Spoločnosť nepoužíva finančné nástroje (napr. prevoditeľné cenné papiere, finančné rozdielové zmluvy, deriváty) podľa zákona č.566/2001 Z.z. o cenných papieroch v znení neskorších predpisov – preto nemá povinnosť uviesť špecifické </w:t>
      </w:r>
      <w:r w:rsidRPr="005A3D4E">
        <w:rPr>
          <w:b/>
          <w:color w:val="0F243E"/>
        </w:rPr>
        <w:t>informácie o metódach riadenia rizík.</w:t>
      </w:r>
    </w:p>
    <w:p w:rsidR="00104967" w:rsidRDefault="00104967" w:rsidP="00104967">
      <w:pPr>
        <w:jc w:val="both"/>
        <w:rPr>
          <w:color w:val="0F243E"/>
        </w:rPr>
      </w:pPr>
    </w:p>
    <w:p w:rsidR="00104967" w:rsidRPr="0050189F" w:rsidRDefault="00104967" w:rsidP="00104967">
      <w:pPr>
        <w:jc w:val="both"/>
        <w:rPr>
          <w:color w:val="0F243E"/>
          <w:u w:val="single"/>
        </w:rPr>
      </w:pPr>
      <w:r>
        <w:rPr>
          <w:color w:val="0F243E"/>
          <w:u w:val="single"/>
        </w:rPr>
        <w:t>i</w:t>
      </w:r>
      <w:r w:rsidRPr="0050189F">
        <w:rPr>
          <w:color w:val="0F243E"/>
          <w:u w:val="single"/>
        </w:rPr>
        <w:t>) Cenné papiere obchodované na regulovanom trhu</w:t>
      </w:r>
      <w:r>
        <w:rPr>
          <w:color w:val="0F243E"/>
          <w:u w:val="single"/>
        </w:rPr>
        <w:t xml:space="preserve"> (§ 20 ods. 6 a 7 zákona o účtovníctve)</w:t>
      </w:r>
      <w:r w:rsidRPr="0050189F">
        <w:rPr>
          <w:color w:val="0F243E"/>
          <w:u w:val="single"/>
        </w:rPr>
        <w:t>.</w:t>
      </w:r>
    </w:p>
    <w:p w:rsidR="00104967" w:rsidRDefault="00104967" w:rsidP="00104967">
      <w:pPr>
        <w:jc w:val="both"/>
        <w:rPr>
          <w:color w:val="0F243E"/>
        </w:rPr>
      </w:pPr>
      <w:r>
        <w:rPr>
          <w:color w:val="0F243E"/>
        </w:rPr>
        <w:t xml:space="preserve">Spoločnosť neemitovala cenné papiere (akcie), ktoré by boli prijaté na obchodovanie na regulovanom trhu (napr. Burza cenných papierov Bratislava). Preto spoločnosť nemá povinnosť  vo výročnej správe uvádzať štruktúrované informácie podľa § 20 ods. 6 a 7 zákona o účtovníctve, napríklad – </w:t>
      </w:r>
      <w:r w:rsidRPr="005A3D4E">
        <w:rPr>
          <w:b/>
          <w:color w:val="0F243E"/>
        </w:rPr>
        <w:t>vyhlásenie o správe a riadení.</w:t>
      </w:r>
      <w:r>
        <w:rPr>
          <w:color w:val="0F243E"/>
        </w:rPr>
        <w:t xml:space="preserve"> </w:t>
      </w:r>
    </w:p>
    <w:p w:rsidR="00104967" w:rsidRDefault="00104967" w:rsidP="00104967">
      <w:pPr>
        <w:jc w:val="both"/>
        <w:rPr>
          <w:rStyle w:val="ra"/>
        </w:rPr>
      </w:pPr>
    </w:p>
    <w:p w:rsidR="00CB0992" w:rsidRDefault="00CB0992" w:rsidP="00CB0992">
      <w:pPr>
        <w:rPr>
          <w:lang w:val="cs-CZ"/>
        </w:rPr>
      </w:pPr>
      <w:bookmarkStart w:id="86" w:name="_Toc137536261"/>
      <w:bookmarkStart w:id="87" w:name="_GoBack"/>
      <w:bookmarkEnd w:id="87"/>
    </w:p>
    <w:bookmarkEnd w:id="85"/>
    <w:p w:rsidR="00CB0992" w:rsidRPr="00CB0992" w:rsidRDefault="00CB0992" w:rsidP="00CB0992">
      <w:pPr>
        <w:rPr>
          <w:rFonts w:ascii="Arial" w:hAnsi="Arial" w:cs="Arial"/>
          <w:color w:val="000080"/>
          <w:lang w:val="cs-CZ"/>
        </w:rPr>
      </w:pPr>
    </w:p>
    <w:p w:rsidR="000E0E2F" w:rsidRDefault="00104967">
      <w:pPr>
        <w:pStyle w:val="Nadpis1"/>
        <w:spacing w:line="360" w:lineRule="auto"/>
      </w:pPr>
      <w:r>
        <w:t>8</w:t>
      </w:r>
      <w:r w:rsidR="000E0E2F">
        <w:t>. Účtovné výkazy</w:t>
      </w:r>
      <w:bookmarkEnd w:id="86"/>
    </w:p>
    <w:p w:rsidR="00D2461C" w:rsidRDefault="000E0E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Príloha č.</w:t>
      </w:r>
      <w:r w:rsidR="00D24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1:</w:t>
      </w:r>
      <w:r w:rsidR="00D2461C">
        <w:rPr>
          <w:rFonts w:ascii="Arial" w:hAnsi="Arial" w:cs="Arial"/>
        </w:rPr>
        <w:t xml:space="preserve"> Účtovná závierka</w:t>
      </w:r>
    </w:p>
    <w:p w:rsidR="000E0E2F" w:rsidRDefault="000E0E2F">
      <w:pPr>
        <w:spacing w:line="360" w:lineRule="auto"/>
      </w:pPr>
      <w:r>
        <w:rPr>
          <w:rFonts w:ascii="Arial" w:hAnsi="Arial" w:cs="Arial"/>
        </w:rPr>
        <w:t>Príloha č.</w:t>
      </w:r>
      <w:r w:rsidR="00D2461C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: Poznámky</w:t>
      </w:r>
    </w:p>
    <w:p w:rsidR="005B27B4" w:rsidRDefault="005B27B4">
      <w:pPr>
        <w:pStyle w:val="Nadpis1"/>
        <w:spacing w:line="360" w:lineRule="auto"/>
      </w:pPr>
      <w:bookmarkStart w:id="88" w:name="_Toc137536262"/>
    </w:p>
    <w:p w:rsidR="000E0E2F" w:rsidRDefault="00104967">
      <w:pPr>
        <w:pStyle w:val="Nadpis1"/>
        <w:spacing w:line="360" w:lineRule="auto"/>
      </w:pPr>
      <w:r>
        <w:t>9</w:t>
      </w:r>
      <w:r w:rsidR="000E0E2F">
        <w:t>. Správa audítora</w:t>
      </w:r>
      <w:bookmarkEnd w:id="88"/>
    </w:p>
    <w:p w:rsidR="008E3292" w:rsidRPr="008E3292" w:rsidRDefault="008E3292" w:rsidP="008E32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Príloha č. 3: Správa audítora</w:t>
      </w:r>
    </w:p>
    <w:p w:rsidR="00104967" w:rsidRPr="00F01E80" w:rsidRDefault="00104967" w:rsidP="00104967">
      <w:pPr>
        <w:tabs>
          <w:tab w:val="left" w:pos="360"/>
        </w:tabs>
        <w:spacing w:before="100" w:beforeAutospacing="1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F01E80">
        <w:rPr>
          <w:rFonts w:ascii="Arial" w:hAnsi="Arial" w:cs="Arial"/>
          <w:bCs/>
        </w:rPr>
        <w:t>kcionár</w:t>
      </w:r>
      <w:r>
        <w:rPr>
          <w:rFonts w:ascii="Arial" w:hAnsi="Arial" w:cs="Arial"/>
          <w:bCs/>
        </w:rPr>
        <w:t>i s</w:t>
      </w:r>
      <w:r w:rsidRPr="00F01E80">
        <w:rPr>
          <w:rFonts w:ascii="Arial" w:hAnsi="Arial" w:cs="Arial"/>
          <w:bCs/>
        </w:rPr>
        <w:t xml:space="preserve">poločnosti </w:t>
      </w:r>
      <w:r>
        <w:rPr>
          <w:rFonts w:ascii="Arial" w:hAnsi="Arial" w:cs="Arial"/>
          <w:bCs/>
        </w:rPr>
        <w:t xml:space="preserve">rozhodli  </w:t>
      </w:r>
      <w:r w:rsidRPr="00F01E80">
        <w:rPr>
          <w:rFonts w:ascii="Arial" w:hAnsi="Arial" w:cs="Arial"/>
          <w:bCs/>
        </w:rPr>
        <w:t xml:space="preserve">o ustanovení audítora na vykonanie auditu </w:t>
      </w:r>
      <w:r>
        <w:rPr>
          <w:rFonts w:ascii="Arial" w:hAnsi="Arial" w:cs="Arial"/>
          <w:bCs/>
        </w:rPr>
        <w:t>účtovnej závierky Spoločnosti za rok 2017</w:t>
      </w:r>
      <w:r w:rsidRPr="00F01E80">
        <w:rPr>
          <w:rFonts w:ascii="Arial" w:hAnsi="Arial" w:cs="Arial"/>
          <w:bCs/>
        </w:rPr>
        <w:t>. Audítorom je:</w:t>
      </w:r>
    </w:p>
    <w:p w:rsidR="00104967" w:rsidRDefault="00104967" w:rsidP="00104967">
      <w:pPr>
        <w:rPr>
          <w:rFonts w:ascii="Arial" w:hAnsi="Arial" w:cs="Arial"/>
          <w:lang w:val="cs-CZ"/>
        </w:rPr>
      </w:pPr>
      <w:r w:rsidRPr="00F01E80">
        <w:rPr>
          <w:rFonts w:ascii="Arial" w:hAnsi="Arial" w:cs="Arial"/>
          <w:lang w:val="cs-CZ"/>
        </w:rPr>
        <w:t>Ing. Mila</w:t>
      </w:r>
      <w:r>
        <w:rPr>
          <w:rFonts w:ascii="Arial" w:hAnsi="Arial" w:cs="Arial"/>
          <w:lang w:val="cs-CZ"/>
        </w:rPr>
        <w:t>n</w:t>
      </w:r>
      <w:r w:rsidRPr="00F01E80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Chovan</w:t>
      </w:r>
    </w:p>
    <w:p w:rsidR="00104967" w:rsidRDefault="00104967" w:rsidP="00104967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LEX-AUDIT spol. s r.o.</w:t>
      </w:r>
    </w:p>
    <w:p w:rsidR="00104967" w:rsidRDefault="00104967" w:rsidP="00104967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Damborského č.3</w:t>
      </w:r>
    </w:p>
    <w:p w:rsidR="00104967" w:rsidRDefault="00104967" w:rsidP="00104967">
      <w:pPr>
        <w:rPr>
          <w:lang w:val="cs-CZ"/>
        </w:rPr>
      </w:pPr>
      <w:r>
        <w:rPr>
          <w:rFonts w:ascii="Arial" w:hAnsi="Arial" w:cs="Arial"/>
          <w:lang w:val="cs-CZ"/>
        </w:rPr>
        <w:t>949 01 Nitra</w:t>
      </w:r>
    </w:p>
    <w:p w:rsidR="00104967" w:rsidRDefault="00104967" w:rsidP="00104967">
      <w:pPr>
        <w:rPr>
          <w:lang w:val="cs-CZ"/>
        </w:rPr>
      </w:pPr>
    </w:p>
    <w:p w:rsidR="00104967" w:rsidRPr="00104967" w:rsidRDefault="00104967" w:rsidP="00104967"/>
    <w:sectPr w:rsidR="00104967" w:rsidRPr="00104967">
      <w:headerReference w:type="default" r:id="rId24"/>
      <w:footerReference w:type="even" r:id="rId25"/>
      <w:footerReference w:type="default" r:id="rId26"/>
      <w:pgSz w:w="11906" w:h="16838"/>
      <w:pgMar w:top="1417" w:right="1106" w:bottom="1417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93" w:rsidRDefault="00CC4D93">
      <w:r>
        <w:separator/>
      </w:r>
    </w:p>
  </w:endnote>
  <w:endnote w:type="continuationSeparator" w:id="0">
    <w:p w:rsidR="00CC4D93" w:rsidRDefault="00CC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2F" w:rsidRDefault="000E0E2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E0E2F" w:rsidRDefault="000E0E2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2F" w:rsidRDefault="000E0E2F">
    <w:pPr>
      <w:pStyle w:val="Pta"/>
      <w:tabs>
        <w:tab w:val="clear" w:pos="9072"/>
        <w:tab w:val="right" w:pos="9540"/>
      </w:tabs>
      <w:ind w:right="-337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-–––––––––––––––––––––––––––––––––––––––––––––––––––––––––––––––––––––––––––––––––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8063CD" w:rsidRDefault="000E0E2F" w:rsidP="0011093D">
    <w:pPr>
      <w:pStyle w:val="Pt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Výročná správa spoločnosti  Eurolab Lambda a.s., </w:t>
    </w:r>
    <w:r w:rsidR="00851B83">
      <w:rPr>
        <w:rFonts w:ascii="Arial" w:hAnsi="Arial" w:cs="Arial"/>
        <w:sz w:val="16"/>
        <w:szCs w:val="16"/>
      </w:rPr>
      <w:t>T Milkina 2</w:t>
    </w:r>
    <w:r>
      <w:rPr>
        <w:rFonts w:ascii="Arial" w:hAnsi="Arial" w:cs="Arial"/>
        <w:sz w:val="16"/>
        <w:szCs w:val="16"/>
      </w:rPr>
      <w:t xml:space="preserve">, </w:t>
    </w:r>
    <w:r w:rsidR="00851B83">
      <w:rPr>
        <w:rFonts w:ascii="Arial" w:hAnsi="Arial" w:cs="Arial"/>
        <w:sz w:val="16"/>
        <w:szCs w:val="16"/>
      </w:rPr>
      <w:t>917 01 Trnava, za rok 20</w:t>
    </w:r>
    <w:r w:rsidR="00A70323">
      <w:rPr>
        <w:rFonts w:ascii="Arial" w:hAnsi="Arial" w:cs="Arial"/>
        <w:sz w:val="16"/>
        <w:szCs w:val="16"/>
      </w:rPr>
      <w:t>1</w:t>
    </w:r>
    <w:r w:rsidR="008063CD">
      <w:rPr>
        <w:rFonts w:ascii="Arial" w:hAnsi="Arial" w:cs="Arial"/>
        <w:sz w:val="16"/>
        <w:szCs w:val="16"/>
      </w:rPr>
      <w:t>7</w:t>
    </w:r>
  </w:p>
  <w:p w:rsidR="0011093D" w:rsidRDefault="0011093D" w:rsidP="0011093D">
    <w:pPr>
      <w:pStyle w:val="Pta"/>
      <w:ind w:right="360"/>
      <w:jc w:val="center"/>
      <w:rPr>
        <w:rFonts w:ascii="Arial" w:hAnsi="Arial" w:cs="Arial"/>
        <w:sz w:val="16"/>
        <w:szCs w:val="16"/>
      </w:rPr>
    </w:pPr>
  </w:p>
  <w:p w:rsidR="000E0E2F" w:rsidRDefault="000E0E2F" w:rsidP="0011093D">
    <w:pPr>
      <w:pStyle w:val="Pta"/>
      <w:ind w:right="360"/>
      <w:jc w:val="center"/>
      <w:rPr>
        <w:rFonts w:ascii="Arial" w:hAnsi="Arial" w:cs="Arial"/>
        <w:sz w:val="20"/>
        <w:szCs w:val="20"/>
      </w:rPr>
    </w:pPr>
    <w:r>
      <w:rPr>
        <w:rStyle w:val="slostrany"/>
      </w:rPr>
      <w:t xml:space="preserve">        </w:t>
    </w:r>
    <w:r>
      <w:rPr>
        <w:rStyle w:val="slostrany"/>
        <w:rFonts w:ascii="Arial" w:hAnsi="Arial" w:cs="Arial"/>
        <w:sz w:val="20"/>
        <w:szCs w:val="20"/>
      </w:rPr>
      <w:fldChar w:fldCharType="begin"/>
    </w:r>
    <w:r>
      <w:rPr>
        <w:rStyle w:val="slostrany"/>
        <w:rFonts w:ascii="Arial" w:hAnsi="Arial" w:cs="Arial"/>
        <w:sz w:val="20"/>
        <w:szCs w:val="20"/>
      </w:rPr>
      <w:instrText xml:space="preserve"> PAGE </w:instrText>
    </w:r>
    <w:r>
      <w:rPr>
        <w:rStyle w:val="slostrany"/>
        <w:rFonts w:ascii="Arial" w:hAnsi="Arial" w:cs="Arial"/>
        <w:sz w:val="20"/>
        <w:szCs w:val="20"/>
      </w:rPr>
      <w:fldChar w:fldCharType="separate"/>
    </w:r>
    <w:r w:rsidR="00D24147">
      <w:rPr>
        <w:rStyle w:val="slostrany"/>
        <w:rFonts w:ascii="Arial" w:hAnsi="Arial" w:cs="Arial"/>
        <w:noProof/>
        <w:sz w:val="20"/>
        <w:szCs w:val="20"/>
      </w:rPr>
      <w:t>13</w:t>
    </w:r>
    <w:r>
      <w:rPr>
        <w:rStyle w:val="slostra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93" w:rsidRDefault="00CC4D93">
      <w:r>
        <w:separator/>
      </w:r>
    </w:p>
  </w:footnote>
  <w:footnote w:type="continuationSeparator" w:id="0">
    <w:p w:rsidR="00CC4D93" w:rsidRDefault="00CC4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2F" w:rsidRDefault="000E0E2F">
    <w:pPr>
      <w:pStyle w:val="Hlavika"/>
    </w:pPr>
    <w: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</w:abstractNum>
  <w:abstractNum w:abstractNumId="1">
    <w:nsid w:val="1112247F"/>
    <w:multiLevelType w:val="multilevel"/>
    <w:tmpl w:val="2B7ED26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70277"/>
    <w:multiLevelType w:val="hybridMultilevel"/>
    <w:tmpl w:val="56487D1E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C032613"/>
    <w:multiLevelType w:val="hybridMultilevel"/>
    <w:tmpl w:val="2B7ED266"/>
    <w:lvl w:ilvl="0" w:tplc="C4F0AE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F3411"/>
    <w:multiLevelType w:val="hybridMultilevel"/>
    <w:tmpl w:val="1D8281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B3B6C"/>
    <w:multiLevelType w:val="hybridMultilevel"/>
    <w:tmpl w:val="DC809392"/>
    <w:lvl w:ilvl="0" w:tplc="C4F0AE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613B61"/>
    <w:multiLevelType w:val="hybridMultilevel"/>
    <w:tmpl w:val="68AADBBC"/>
    <w:lvl w:ilvl="0" w:tplc="BACA883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5E"/>
    <w:rsid w:val="00000E49"/>
    <w:rsid w:val="00033219"/>
    <w:rsid w:val="00050901"/>
    <w:rsid w:val="0005304E"/>
    <w:rsid w:val="00054DC7"/>
    <w:rsid w:val="0006245F"/>
    <w:rsid w:val="00073399"/>
    <w:rsid w:val="0007616D"/>
    <w:rsid w:val="000818FC"/>
    <w:rsid w:val="000953B7"/>
    <w:rsid w:val="00095985"/>
    <w:rsid w:val="000A377A"/>
    <w:rsid w:val="000A780F"/>
    <w:rsid w:val="000A7AB4"/>
    <w:rsid w:val="000B6638"/>
    <w:rsid w:val="000C10EA"/>
    <w:rsid w:val="000D18A7"/>
    <w:rsid w:val="000D4216"/>
    <w:rsid w:val="000D5455"/>
    <w:rsid w:val="000D57F6"/>
    <w:rsid w:val="000E0E2F"/>
    <w:rsid w:val="000E73AC"/>
    <w:rsid w:val="000F78CC"/>
    <w:rsid w:val="00103B4E"/>
    <w:rsid w:val="00104967"/>
    <w:rsid w:val="00104FD7"/>
    <w:rsid w:val="0011093D"/>
    <w:rsid w:val="00111C87"/>
    <w:rsid w:val="001166A0"/>
    <w:rsid w:val="00126A8C"/>
    <w:rsid w:val="001305CF"/>
    <w:rsid w:val="001337F0"/>
    <w:rsid w:val="0013510E"/>
    <w:rsid w:val="00150E5B"/>
    <w:rsid w:val="00151D3D"/>
    <w:rsid w:val="0015309C"/>
    <w:rsid w:val="00153903"/>
    <w:rsid w:val="00153A03"/>
    <w:rsid w:val="001541DB"/>
    <w:rsid w:val="0017428A"/>
    <w:rsid w:val="001A0456"/>
    <w:rsid w:val="001A7987"/>
    <w:rsid w:val="001B00D2"/>
    <w:rsid w:val="001B6057"/>
    <w:rsid w:val="001B669C"/>
    <w:rsid w:val="001C398C"/>
    <w:rsid w:val="001E633F"/>
    <w:rsid w:val="001F1DBD"/>
    <w:rsid w:val="001F33DB"/>
    <w:rsid w:val="001F55F3"/>
    <w:rsid w:val="001F6E30"/>
    <w:rsid w:val="00204C4F"/>
    <w:rsid w:val="0021336C"/>
    <w:rsid w:val="0021360A"/>
    <w:rsid w:val="0022033A"/>
    <w:rsid w:val="002231E1"/>
    <w:rsid w:val="002240B9"/>
    <w:rsid w:val="0022422B"/>
    <w:rsid w:val="00241EAF"/>
    <w:rsid w:val="00247E14"/>
    <w:rsid w:val="0025585C"/>
    <w:rsid w:val="00261899"/>
    <w:rsid w:val="00277529"/>
    <w:rsid w:val="00280CE0"/>
    <w:rsid w:val="00283885"/>
    <w:rsid w:val="00291CCF"/>
    <w:rsid w:val="002972CD"/>
    <w:rsid w:val="002A775A"/>
    <w:rsid w:val="002A7A17"/>
    <w:rsid w:val="002B35BE"/>
    <w:rsid w:val="002D0EEB"/>
    <w:rsid w:val="002E391F"/>
    <w:rsid w:val="002E4285"/>
    <w:rsid w:val="002F061F"/>
    <w:rsid w:val="002F32C9"/>
    <w:rsid w:val="002F352E"/>
    <w:rsid w:val="00301B21"/>
    <w:rsid w:val="003021EC"/>
    <w:rsid w:val="00306010"/>
    <w:rsid w:val="00315216"/>
    <w:rsid w:val="00317BE6"/>
    <w:rsid w:val="00324985"/>
    <w:rsid w:val="0032743D"/>
    <w:rsid w:val="00341091"/>
    <w:rsid w:val="00341E1A"/>
    <w:rsid w:val="00342389"/>
    <w:rsid w:val="00353F0F"/>
    <w:rsid w:val="0037134F"/>
    <w:rsid w:val="003745B5"/>
    <w:rsid w:val="00381855"/>
    <w:rsid w:val="00381C2B"/>
    <w:rsid w:val="00384D53"/>
    <w:rsid w:val="003A6290"/>
    <w:rsid w:val="003A641C"/>
    <w:rsid w:val="003B0B28"/>
    <w:rsid w:val="003C4C8C"/>
    <w:rsid w:val="003C7770"/>
    <w:rsid w:val="003D6178"/>
    <w:rsid w:val="003D7548"/>
    <w:rsid w:val="00406D09"/>
    <w:rsid w:val="0041086B"/>
    <w:rsid w:val="004143AE"/>
    <w:rsid w:val="004175FF"/>
    <w:rsid w:val="0043315E"/>
    <w:rsid w:val="0043717D"/>
    <w:rsid w:val="00437A5C"/>
    <w:rsid w:val="004426D0"/>
    <w:rsid w:val="0044690E"/>
    <w:rsid w:val="0045487A"/>
    <w:rsid w:val="00461D89"/>
    <w:rsid w:val="004653F0"/>
    <w:rsid w:val="00467EBF"/>
    <w:rsid w:val="004702A6"/>
    <w:rsid w:val="00473A61"/>
    <w:rsid w:val="00486B04"/>
    <w:rsid w:val="00487ED3"/>
    <w:rsid w:val="0049152A"/>
    <w:rsid w:val="004A541F"/>
    <w:rsid w:val="004A61D1"/>
    <w:rsid w:val="004B0713"/>
    <w:rsid w:val="004B1187"/>
    <w:rsid w:val="004B4204"/>
    <w:rsid w:val="004B613B"/>
    <w:rsid w:val="004B64DC"/>
    <w:rsid w:val="004C1A71"/>
    <w:rsid w:val="004C2862"/>
    <w:rsid w:val="004C76B3"/>
    <w:rsid w:val="004C78FE"/>
    <w:rsid w:val="004E04BF"/>
    <w:rsid w:val="004E70A5"/>
    <w:rsid w:val="004F268D"/>
    <w:rsid w:val="004F2FB3"/>
    <w:rsid w:val="00504513"/>
    <w:rsid w:val="00504F49"/>
    <w:rsid w:val="005077A4"/>
    <w:rsid w:val="00516B22"/>
    <w:rsid w:val="005243D5"/>
    <w:rsid w:val="00534931"/>
    <w:rsid w:val="0055460F"/>
    <w:rsid w:val="00554E5C"/>
    <w:rsid w:val="00555D92"/>
    <w:rsid w:val="005602C0"/>
    <w:rsid w:val="00566144"/>
    <w:rsid w:val="00575503"/>
    <w:rsid w:val="0058578F"/>
    <w:rsid w:val="005A4FAB"/>
    <w:rsid w:val="005B27B4"/>
    <w:rsid w:val="005C27CF"/>
    <w:rsid w:val="005D1538"/>
    <w:rsid w:val="005E63A9"/>
    <w:rsid w:val="005F1A44"/>
    <w:rsid w:val="005F2329"/>
    <w:rsid w:val="005F6370"/>
    <w:rsid w:val="005F77A0"/>
    <w:rsid w:val="00600D29"/>
    <w:rsid w:val="006039AB"/>
    <w:rsid w:val="00620D60"/>
    <w:rsid w:val="00632650"/>
    <w:rsid w:val="00640BC6"/>
    <w:rsid w:val="006428D0"/>
    <w:rsid w:val="006429AA"/>
    <w:rsid w:val="00644F4B"/>
    <w:rsid w:val="0064543E"/>
    <w:rsid w:val="0064557F"/>
    <w:rsid w:val="00647C08"/>
    <w:rsid w:val="00647EB3"/>
    <w:rsid w:val="00653155"/>
    <w:rsid w:val="00653AED"/>
    <w:rsid w:val="00653B4A"/>
    <w:rsid w:val="00656587"/>
    <w:rsid w:val="00660BA2"/>
    <w:rsid w:val="006618B7"/>
    <w:rsid w:val="00664B91"/>
    <w:rsid w:val="0067411C"/>
    <w:rsid w:val="00674881"/>
    <w:rsid w:val="00676904"/>
    <w:rsid w:val="006B6FC5"/>
    <w:rsid w:val="006C09C3"/>
    <w:rsid w:val="006D1FCD"/>
    <w:rsid w:val="006D485D"/>
    <w:rsid w:val="006E54C4"/>
    <w:rsid w:val="006F3750"/>
    <w:rsid w:val="007030C4"/>
    <w:rsid w:val="007037F5"/>
    <w:rsid w:val="00705FB6"/>
    <w:rsid w:val="00711B9F"/>
    <w:rsid w:val="007121CC"/>
    <w:rsid w:val="00716BEB"/>
    <w:rsid w:val="0072194D"/>
    <w:rsid w:val="00723E59"/>
    <w:rsid w:val="007241FF"/>
    <w:rsid w:val="007310ED"/>
    <w:rsid w:val="007351E5"/>
    <w:rsid w:val="00750F0C"/>
    <w:rsid w:val="0075240F"/>
    <w:rsid w:val="00756401"/>
    <w:rsid w:val="0076737E"/>
    <w:rsid w:val="00773B20"/>
    <w:rsid w:val="00780C7C"/>
    <w:rsid w:val="007878F7"/>
    <w:rsid w:val="00787CD9"/>
    <w:rsid w:val="00791432"/>
    <w:rsid w:val="00795200"/>
    <w:rsid w:val="00796D61"/>
    <w:rsid w:val="007A39B6"/>
    <w:rsid w:val="007B397A"/>
    <w:rsid w:val="007C4283"/>
    <w:rsid w:val="007D1291"/>
    <w:rsid w:val="007D12C7"/>
    <w:rsid w:val="007D3811"/>
    <w:rsid w:val="007D5558"/>
    <w:rsid w:val="007D5D5B"/>
    <w:rsid w:val="007E1A35"/>
    <w:rsid w:val="007E2678"/>
    <w:rsid w:val="007F3095"/>
    <w:rsid w:val="007F7608"/>
    <w:rsid w:val="008014E0"/>
    <w:rsid w:val="008063CD"/>
    <w:rsid w:val="008072F8"/>
    <w:rsid w:val="00826196"/>
    <w:rsid w:val="008374C6"/>
    <w:rsid w:val="0084480D"/>
    <w:rsid w:val="00846B9B"/>
    <w:rsid w:val="008503F9"/>
    <w:rsid w:val="00851B83"/>
    <w:rsid w:val="0085275C"/>
    <w:rsid w:val="0086694D"/>
    <w:rsid w:val="00882118"/>
    <w:rsid w:val="00893F10"/>
    <w:rsid w:val="008947A0"/>
    <w:rsid w:val="00895CAE"/>
    <w:rsid w:val="008A33B6"/>
    <w:rsid w:val="008A4F3A"/>
    <w:rsid w:val="008A5DCF"/>
    <w:rsid w:val="008B01F9"/>
    <w:rsid w:val="008B03C3"/>
    <w:rsid w:val="008C1AD3"/>
    <w:rsid w:val="008C3307"/>
    <w:rsid w:val="008D042A"/>
    <w:rsid w:val="008E0B0F"/>
    <w:rsid w:val="008E2423"/>
    <w:rsid w:val="008E3292"/>
    <w:rsid w:val="008F592A"/>
    <w:rsid w:val="00900382"/>
    <w:rsid w:val="00903462"/>
    <w:rsid w:val="009077C7"/>
    <w:rsid w:val="00907B4C"/>
    <w:rsid w:val="009242FA"/>
    <w:rsid w:val="009308A9"/>
    <w:rsid w:val="0093736B"/>
    <w:rsid w:val="009464A8"/>
    <w:rsid w:val="009507A5"/>
    <w:rsid w:val="009653E1"/>
    <w:rsid w:val="0097265A"/>
    <w:rsid w:val="00975EBB"/>
    <w:rsid w:val="0098343F"/>
    <w:rsid w:val="009925C6"/>
    <w:rsid w:val="00992F85"/>
    <w:rsid w:val="0099503F"/>
    <w:rsid w:val="009A1A99"/>
    <w:rsid w:val="009B68D4"/>
    <w:rsid w:val="009B7C5E"/>
    <w:rsid w:val="009C326A"/>
    <w:rsid w:val="009C45B0"/>
    <w:rsid w:val="009C798C"/>
    <w:rsid w:val="009D023B"/>
    <w:rsid w:val="009D034F"/>
    <w:rsid w:val="009D1BAC"/>
    <w:rsid w:val="009D3DBA"/>
    <w:rsid w:val="009D4967"/>
    <w:rsid w:val="009D6994"/>
    <w:rsid w:val="009D7F32"/>
    <w:rsid w:val="009E24EE"/>
    <w:rsid w:val="009E335A"/>
    <w:rsid w:val="009F6F42"/>
    <w:rsid w:val="00A117A7"/>
    <w:rsid w:val="00A222FF"/>
    <w:rsid w:val="00A26B2F"/>
    <w:rsid w:val="00A26D8F"/>
    <w:rsid w:val="00A31CE2"/>
    <w:rsid w:val="00A321CD"/>
    <w:rsid w:val="00A32C5D"/>
    <w:rsid w:val="00A403BD"/>
    <w:rsid w:val="00A466CE"/>
    <w:rsid w:val="00A5530D"/>
    <w:rsid w:val="00A579EA"/>
    <w:rsid w:val="00A668F2"/>
    <w:rsid w:val="00A70323"/>
    <w:rsid w:val="00A704EF"/>
    <w:rsid w:val="00A76D66"/>
    <w:rsid w:val="00A806E1"/>
    <w:rsid w:val="00A80782"/>
    <w:rsid w:val="00A82039"/>
    <w:rsid w:val="00A925E9"/>
    <w:rsid w:val="00A92B3F"/>
    <w:rsid w:val="00A931A9"/>
    <w:rsid w:val="00AA5243"/>
    <w:rsid w:val="00AA59AD"/>
    <w:rsid w:val="00AA7C70"/>
    <w:rsid w:val="00AB0630"/>
    <w:rsid w:val="00AD4FBC"/>
    <w:rsid w:val="00AD69A2"/>
    <w:rsid w:val="00AE0262"/>
    <w:rsid w:val="00AE1259"/>
    <w:rsid w:val="00AE12E5"/>
    <w:rsid w:val="00AE2BE2"/>
    <w:rsid w:val="00AE6B3A"/>
    <w:rsid w:val="00AF0756"/>
    <w:rsid w:val="00B0250B"/>
    <w:rsid w:val="00B04262"/>
    <w:rsid w:val="00B060EC"/>
    <w:rsid w:val="00B157FD"/>
    <w:rsid w:val="00B222A0"/>
    <w:rsid w:val="00B4144C"/>
    <w:rsid w:val="00B41463"/>
    <w:rsid w:val="00B45A35"/>
    <w:rsid w:val="00B46ADC"/>
    <w:rsid w:val="00B527DE"/>
    <w:rsid w:val="00B53977"/>
    <w:rsid w:val="00B65906"/>
    <w:rsid w:val="00B84DF2"/>
    <w:rsid w:val="00B85ACA"/>
    <w:rsid w:val="00B9349B"/>
    <w:rsid w:val="00BA2679"/>
    <w:rsid w:val="00BB68F5"/>
    <w:rsid w:val="00BB6A02"/>
    <w:rsid w:val="00BB6A2D"/>
    <w:rsid w:val="00BC0757"/>
    <w:rsid w:val="00BC28FE"/>
    <w:rsid w:val="00BD3393"/>
    <w:rsid w:val="00BD6CF4"/>
    <w:rsid w:val="00BE1A7B"/>
    <w:rsid w:val="00BE3616"/>
    <w:rsid w:val="00BE71FE"/>
    <w:rsid w:val="00BF213E"/>
    <w:rsid w:val="00BF4A96"/>
    <w:rsid w:val="00BF6478"/>
    <w:rsid w:val="00C00E64"/>
    <w:rsid w:val="00C03A10"/>
    <w:rsid w:val="00C15824"/>
    <w:rsid w:val="00C166DF"/>
    <w:rsid w:val="00C2106E"/>
    <w:rsid w:val="00C23F06"/>
    <w:rsid w:val="00C2795D"/>
    <w:rsid w:val="00C31875"/>
    <w:rsid w:val="00C3215D"/>
    <w:rsid w:val="00C42741"/>
    <w:rsid w:val="00C6222D"/>
    <w:rsid w:val="00C6470F"/>
    <w:rsid w:val="00C7040F"/>
    <w:rsid w:val="00C72546"/>
    <w:rsid w:val="00C758BF"/>
    <w:rsid w:val="00CA0E9E"/>
    <w:rsid w:val="00CB0992"/>
    <w:rsid w:val="00CB55FE"/>
    <w:rsid w:val="00CB76CA"/>
    <w:rsid w:val="00CC075F"/>
    <w:rsid w:val="00CC4D93"/>
    <w:rsid w:val="00CD4899"/>
    <w:rsid w:val="00CE1AD4"/>
    <w:rsid w:val="00CE2B18"/>
    <w:rsid w:val="00CF0DB6"/>
    <w:rsid w:val="00CF3644"/>
    <w:rsid w:val="00D03EC3"/>
    <w:rsid w:val="00D13083"/>
    <w:rsid w:val="00D14A00"/>
    <w:rsid w:val="00D2221D"/>
    <w:rsid w:val="00D24147"/>
    <w:rsid w:val="00D24403"/>
    <w:rsid w:val="00D2461C"/>
    <w:rsid w:val="00D31D39"/>
    <w:rsid w:val="00D33222"/>
    <w:rsid w:val="00D35204"/>
    <w:rsid w:val="00D3601B"/>
    <w:rsid w:val="00D4547C"/>
    <w:rsid w:val="00D46AB3"/>
    <w:rsid w:val="00D50EFF"/>
    <w:rsid w:val="00D55F32"/>
    <w:rsid w:val="00D63A2E"/>
    <w:rsid w:val="00D71A25"/>
    <w:rsid w:val="00D72350"/>
    <w:rsid w:val="00D76E42"/>
    <w:rsid w:val="00D809A7"/>
    <w:rsid w:val="00D84E61"/>
    <w:rsid w:val="00D950BA"/>
    <w:rsid w:val="00DB5C34"/>
    <w:rsid w:val="00DC466F"/>
    <w:rsid w:val="00DC5197"/>
    <w:rsid w:val="00DC773E"/>
    <w:rsid w:val="00DE54DA"/>
    <w:rsid w:val="00DE6F18"/>
    <w:rsid w:val="00DF2D66"/>
    <w:rsid w:val="00DF3FCF"/>
    <w:rsid w:val="00DF411F"/>
    <w:rsid w:val="00DF4EFD"/>
    <w:rsid w:val="00DF508D"/>
    <w:rsid w:val="00DF5233"/>
    <w:rsid w:val="00DF5C61"/>
    <w:rsid w:val="00DF7244"/>
    <w:rsid w:val="00DF7681"/>
    <w:rsid w:val="00E003BA"/>
    <w:rsid w:val="00E035BF"/>
    <w:rsid w:val="00E256C7"/>
    <w:rsid w:val="00E3313F"/>
    <w:rsid w:val="00E33E46"/>
    <w:rsid w:val="00E57494"/>
    <w:rsid w:val="00E772DB"/>
    <w:rsid w:val="00E77865"/>
    <w:rsid w:val="00E7793B"/>
    <w:rsid w:val="00E80235"/>
    <w:rsid w:val="00E81AFB"/>
    <w:rsid w:val="00E829E0"/>
    <w:rsid w:val="00E834AF"/>
    <w:rsid w:val="00E90328"/>
    <w:rsid w:val="00EA3D4B"/>
    <w:rsid w:val="00EB274D"/>
    <w:rsid w:val="00EB39AA"/>
    <w:rsid w:val="00EB3BC2"/>
    <w:rsid w:val="00EC1BA9"/>
    <w:rsid w:val="00EC6C15"/>
    <w:rsid w:val="00ED4578"/>
    <w:rsid w:val="00EE2292"/>
    <w:rsid w:val="00EF1C6A"/>
    <w:rsid w:val="00EF359B"/>
    <w:rsid w:val="00F005B0"/>
    <w:rsid w:val="00F008F2"/>
    <w:rsid w:val="00F01E80"/>
    <w:rsid w:val="00F03611"/>
    <w:rsid w:val="00F0563B"/>
    <w:rsid w:val="00F13CA6"/>
    <w:rsid w:val="00F2332D"/>
    <w:rsid w:val="00F27700"/>
    <w:rsid w:val="00F36B47"/>
    <w:rsid w:val="00F447AA"/>
    <w:rsid w:val="00F50075"/>
    <w:rsid w:val="00F528A1"/>
    <w:rsid w:val="00F56EBA"/>
    <w:rsid w:val="00F57578"/>
    <w:rsid w:val="00F63D23"/>
    <w:rsid w:val="00F649C8"/>
    <w:rsid w:val="00F71FE5"/>
    <w:rsid w:val="00F77F80"/>
    <w:rsid w:val="00F83154"/>
    <w:rsid w:val="00F83780"/>
    <w:rsid w:val="00F83D75"/>
    <w:rsid w:val="00F875BC"/>
    <w:rsid w:val="00F91161"/>
    <w:rsid w:val="00F927B2"/>
    <w:rsid w:val="00FB2403"/>
    <w:rsid w:val="00FB5583"/>
    <w:rsid w:val="00FC46BE"/>
    <w:rsid w:val="00FD6BB9"/>
    <w:rsid w:val="00FE0ACA"/>
    <w:rsid w:val="00FE71DF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26D8F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semiHidden/>
    <w:pPr>
      <w:tabs>
        <w:tab w:val="right" w:leader="dot" w:pos="9062"/>
      </w:tabs>
      <w:spacing w:line="360" w:lineRule="auto"/>
      <w:jc w:val="center"/>
    </w:pPr>
  </w:style>
  <w:style w:type="character" w:styleId="Hypertextovprepojenie">
    <w:name w:val="Hyperlink"/>
    <w:rPr>
      <w:color w:val="0000FF"/>
      <w:u w:val="single"/>
    </w:rPr>
  </w:style>
  <w:style w:type="paragraph" w:styleId="Obyajntext">
    <w:name w:val="Plain Text"/>
    <w:basedOn w:val="Normlny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rsid w:val="0090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153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26D8F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semiHidden/>
    <w:pPr>
      <w:tabs>
        <w:tab w:val="right" w:leader="dot" w:pos="9062"/>
      </w:tabs>
      <w:spacing w:line="360" w:lineRule="auto"/>
      <w:jc w:val="center"/>
    </w:pPr>
  </w:style>
  <w:style w:type="character" w:styleId="Hypertextovprepojenie">
    <w:name w:val="Hyperlink"/>
    <w:rPr>
      <w:color w:val="0000FF"/>
      <w:u w:val="single"/>
    </w:rPr>
  </w:style>
  <w:style w:type="paragraph" w:styleId="Obyajntext">
    <w:name w:val="Plain Text"/>
    <w:basedOn w:val="Normlny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rsid w:val="0090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153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6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4.xls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oleObject" Target="embeddings/Microsoft_Excel_97-2003_Worksheet2.xls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urolambda@eurolambda.sk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Microsoft_Excel_97-2003_Worksheet1.xls"/><Relationship Id="rId23" Type="http://schemas.openxmlformats.org/officeDocument/2006/relationships/oleObject" Target="embeddings/Microsoft_Excel_97-2003_Worksheet5.xls"/><Relationship Id="rId28" Type="http://schemas.openxmlformats.org/officeDocument/2006/relationships/theme" Target="theme/theme1.xml"/><Relationship Id="rId10" Type="http://schemas.openxmlformats.org/officeDocument/2006/relationships/hyperlink" Target="http://www.eurolambda.sk" TargetMode="External"/><Relationship Id="rId19" Type="http://schemas.openxmlformats.org/officeDocument/2006/relationships/oleObject" Target="embeddings/Microsoft_Excel_97-2003_Worksheet3.xls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6F6D4-F1B3-4B86-ABC2-ECC3CCE1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2198</Words>
  <Characters>15075</Characters>
  <Application>Microsoft Office Word</Application>
  <DocSecurity>0</DocSecurity>
  <Lines>125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znak EL</vt:lpstr>
      <vt:lpstr>znak EL</vt:lpstr>
    </vt:vector>
  </TitlesOfParts>
  <Company/>
  <LinksUpToDate>false</LinksUpToDate>
  <CharactersWithSpaces>17239</CharactersWithSpaces>
  <SharedDoc>false</SharedDoc>
  <HLinks>
    <vt:vector size="12" baseType="variant">
      <vt:variant>
        <vt:i4>5963886</vt:i4>
      </vt:variant>
      <vt:variant>
        <vt:i4>3</vt:i4>
      </vt:variant>
      <vt:variant>
        <vt:i4>0</vt:i4>
      </vt:variant>
      <vt:variant>
        <vt:i4>5</vt:i4>
      </vt:variant>
      <vt:variant>
        <vt:lpwstr>mailto:eurolambda@eurolambda.sk</vt:lpwstr>
      </vt:variant>
      <vt:variant>
        <vt:lpwstr/>
      </vt:variant>
      <vt:variant>
        <vt:i4>1835099</vt:i4>
      </vt:variant>
      <vt:variant>
        <vt:i4>0</vt:i4>
      </vt:variant>
      <vt:variant>
        <vt:i4>0</vt:i4>
      </vt:variant>
      <vt:variant>
        <vt:i4>5</vt:i4>
      </vt:variant>
      <vt:variant>
        <vt:lpwstr>http://www.eurolambda.sk/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EL</dc:title>
  <dc:creator>pc</dc:creator>
  <cp:lastModifiedBy>Jana</cp:lastModifiedBy>
  <cp:revision>2</cp:revision>
  <cp:lastPrinted>2018-06-06T13:44:00Z</cp:lastPrinted>
  <dcterms:created xsi:type="dcterms:W3CDTF">2018-08-15T13:32:00Z</dcterms:created>
  <dcterms:modified xsi:type="dcterms:W3CDTF">2018-08-15T13:32:00Z</dcterms:modified>
</cp:coreProperties>
</file>