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5B57" w:rsidRPr="00AC0CF2" w:rsidRDefault="00965B57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965B57" w:rsidRPr="00AC0CF2" w:rsidRDefault="00965B57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965B57" w:rsidRPr="00AC0CF2" w:rsidRDefault="00965B57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 w:rsidR="0058089C">
        <w:rPr>
          <w:rFonts w:ascii="Calibri" w:hAnsi="Calibri" w:cs="Calibri"/>
        </w:rPr>
        <w:t xml:space="preserve">KOVOPROJEKT Bratislava </w:t>
      </w:r>
      <w:proofErr w:type="spellStart"/>
      <w:r w:rsidR="0058089C">
        <w:rPr>
          <w:rFonts w:ascii="Calibri" w:hAnsi="Calibri" w:cs="Calibri"/>
        </w:rPr>
        <w:t>a.s</w:t>
      </w:r>
      <w:proofErr w:type="spellEnd"/>
      <w:r w:rsidR="0058089C">
        <w:rPr>
          <w:rFonts w:ascii="Calibri" w:hAnsi="Calibri" w:cs="Calibri"/>
        </w:rPr>
        <w:t>.</w:t>
      </w:r>
      <w:r w:rsidR="002E46F9">
        <w:rPr>
          <w:rFonts w:ascii="Calibri" w:hAnsi="Calibri" w:cs="Calibri"/>
        </w:rPr>
        <w:t xml:space="preserve"> v likvidácii</w:t>
      </w:r>
    </w:p>
    <w:p w:rsidR="0058089C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Ružová dolina 6, 821 08  Bratislava</w:t>
      </w:r>
    </w:p>
    <w:p w:rsidR="00965B57" w:rsidRDefault="00965B57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</w:t>
      </w:r>
      <w:r w:rsidR="00DC21D9">
        <w:rPr>
          <w:rFonts w:ascii="Calibri" w:hAnsi="Calibri" w:cs="Calibri"/>
        </w:rPr>
        <w:t xml:space="preserve"> </w:t>
      </w:r>
      <w:r w:rsidR="0058089C">
        <w:rPr>
          <w:rFonts w:ascii="Calibri" w:hAnsi="Calibri" w:cs="Calibri"/>
        </w:rPr>
        <w:t>31322131</w:t>
      </w:r>
    </w:p>
    <w:p w:rsidR="00764A1E" w:rsidRPr="00AC0CF2" w:rsidRDefault="00764A1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DIČ                                                                         : </w:t>
      </w:r>
      <w:r w:rsidR="0058089C">
        <w:rPr>
          <w:rFonts w:ascii="Calibri" w:hAnsi="Calibri" w:cs="Calibri"/>
        </w:rPr>
        <w:t>2020318839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58089C" w:rsidRDefault="00965B57" w:rsidP="0058089C">
      <w:pPr>
        <w:ind w:left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Opis hospodárskej činnosti účtovnej </w:t>
      </w:r>
      <w:r w:rsidRPr="0058089C">
        <w:rPr>
          <w:rFonts w:ascii="Calibri" w:hAnsi="Calibri" w:cs="Calibri"/>
        </w:rPr>
        <w:t>jednotky</w:t>
      </w:r>
      <w:r w:rsidR="00F3541E" w:rsidRPr="0058089C">
        <w:rPr>
          <w:rFonts w:ascii="Calibri" w:hAnsi="Calibri" w:cs="Calibri"/>
        </w:rPr>
        <w:t>:</w:t>
      </w:r>
      <w:r w:rsidR="0058089C" w:rsidRPr="0058089C">
        <w:rPr>
          <w:rFonts w:ascii="Calibri" w:hAnsi="Calibri" w:cs="Calibri"/>
        </w:rPr>
        <w:t xml:space="preserve"> Prenájom</w:t>
      </w:r>
      <w:r w:rsidR="0058089C">
        <w:rPr>
          <w:rFonts w:ascii="Calibri" w:hAnsi="Calibri" w:cs="Calibri"/>
        </w:rPr>
        <w:t xml:space="preserve"> a prevádzkovanie vlastných alebo                  prenajatých nehnuteľností</w:t>
      </w:r>
    </w:p>
    <w:p w:rsidR="00673CB6" w:rsidRPr="00AC0CF2" w:rsidRDefault="00673CB6" w:rsidP="00673CB6">
      <w:pPr>
        <w:ind w:firstLine="709"/>
        <w:rPr>
          <w:rFonts w:ascii="Calibri" w:hAnsi="Calibri" w:cs="Calibri"/>
          <w:b/>
          <w:bCs/>
        </w:rPr>
      </w:pPr>
    </w:p>
    <w:p w:rsidR="00965B57" w:rsidRPr="00AC0CF2" w:rsidRDefault="00965B57" w:rsidP="00F412E2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2)</w:t>
      </w:r>
      <w:r w:rsidRPr="00AC0CF2">
        <w:rPr>
          <w:rFonts w:ascii="Calibri" w:hAnsi="Calibri" w:cs="Calibri"/>
          <w:b w:val="0"/>
          <w:bCs w:val="0"/>
        </w:rPr>
        <w:tab/>
        <w:t xml:space="preserve">Dátum schválenia účtovnej závierky za bezprostredne predchádzajúce účtovné obdobie : Valné zhromaždenie spoločnosti na svojom zasadnutí dňa </w:t>
      </w:r>
      <w:r w:rsidR="005E66F3" w:rsidRPr="005E66F3">
        <w:rPr>
          <w:rFonts w:ascii="Calibri" w:hAnsi="Calibri" w:cs="Calibri"/>
          <w:bCs w:val="0"/>
        </w:rPr>
        <w:t>29</w:t>
      </w:r>
      <w:r w:rsidR="0058089C" w:rsidRPr="005E66F3">
        <w:rPr>
          <w:rFonts w:ascii="Calibri" w:hAnsi="Calibri" w:cs="Calibri"/>
          <w:bCs w:val="0"/>
        </w:rPr>
        <w:t>.</w:t>
      </w:r>
      <w:r w:rsidR="0058089C" w:rsidRPr="00FB509A">
        <w:rPr>
          <w:rFonts w:ascii="Calibri" w:hAnsi="Calibri" w:cs="Calibri"/>
          <w:bCs w:val="0"/>
        </w:rPr>
        <w:t>06.201</w:t>
      </w:r>
      <w:r w:rsidR="005E66F3">
        <w:rPr>
          <w:rFonts w:ascii="Calibri" w:hAnsi="Calibri" w:cs="Calibri"/>
          <w:bCs w:val="0"/>
        </w:rPr>
        <w:t>8</w:t>
      </w:r>
      <w:r w:rsidR="00DC21D9">
        <w:rPr>
          <w:rFonts w:ascii="Calibri" w:hAnsi="Calibri" w:cs="Calibri"/>
          <w:b w:val="0"/>
          <w:bCs w:val="0"/>
        </w:rPr>
        <w:t xml:space="preserve"> </w:t>
      </w:r>
      <w:r w:rsidRPr="00AC0CF2">
        <w:rPr>
          <w:rFonts w:ascii="Calibri" w:hAnsi="Calibri" w:cs="Calibri"/>
          <w:b w:val="0"/>
          <w:bCs w:val="0"/>
        </w:rPr>
        <w:t>schválilo účtovnú závierku spoločnosti zostavenú k</w:t>
      </w:r>
      <w:r w:rsidR="0058089C">
        <w:rPr>
          <w:rFonts w:ascii="Calibri" w:hAnsi="Calibri" w:cs="Calibri"/>
          <w:b w:val="0"/>
          <w:bCs w:val="0"/>
        </w:rPr>
        <w:t> 31.12.201</w:t>
      </w:r>
      <w:r w:rsidR="00FA3A09">
        <w:rPr>
          <w:rFonts w:ascii="Calibri" w:hAnsi="Calibri" w:cs="Calibri"/>
          <w:b w:val="0"/>
          <w:bCs w:val="0"/>
        </w:rPr>
        <w:t>7</w:t>
      </w:r>
      <w:r w:rsidR="0058089C">
        <w:rPr>
          <w:rFonts w:ascii="Calibri" w:hAnsi="Calibri" w:cs="Calibri"/>
          <w:b w:val="0"/>
          <w:bCs w:val="0"/>
        </w:rPr>
        <w:t>.</w:t>
      </w:r>
    </w:p>
    <w:p w:rsidR="00965B57" w:rsidRPr="00AC0CF2" w:rsidRDefault="00965B57" w:rsidP="008E5CCC">
      <w:pPr>
        <w:ind w:firstLine="709"/>
        <w:rPr>
          <w:rFonts w:ascii="Calibri" w:hAnsi="Calibri" w:cs="Calibri"/>
        </w:rPr>
      </w:pPr>
    </w:p>
    <w:p w:rsidR="00FA3A09" w:rsidRDefault="00965B57" w:rsidP="00FA3A09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</w:t>
      </w:r>
      <w:r w:rsidR="0058089C">
        <w:rPr>
          <w:rFonts w:ascii="Calibri" w:hAnsi="Calibri" w:cs="Calibri"/>
        </w:rPr>
        <w:t> 31.</w:t>
      </w:r>
      <w:r w:rsidR="00FA3A09">
        <w:rPr>
          <w:rFonts w:ascii="Calibri" w:hAnsi="Calibri" w:cs="Calibri"/>
        </w:rPr>
        <w:t>07</w:t>
      </w:r>
      <w:r w:rsidR="0058089C">
        <w:rPr>
          <w:rFonts w:ascii="Calibri" w:hAnsi="Calibri" w:cs="Calibri"/>
        </w:rPr>
        <w:t>.201</w:t>
      </w:r>
      <w:r w:rsidR="00FA3A09">
        <w:rPr>
          <w:rFonts w:ascii="Calibri" w:hAnsi="Calibri" w:cs="Calibri"/>
        </w:rPr>
        <w:t>8</w:t>
      </w:r>
      <w:r w:rsidR="0058089C">
        <w:rPr>
          <w:rFonts w:ascii="Calibri" w:hAnsi="Calibri" w:cs="Calibri"/>
        </w:rPr>
        <w:t xml:space="preserve"> </w:t>
      </w:r>
      <w:r w:rsidRPr="00AC0CF2">
        <w:rPr>
          <w:rFonts w:ascii="Calibri" w:hAnsi="Calibri" w:cs="Calibri"/>
        </w:rPr>
        <w:t xml:space="preserve">je zostavená ako </w:t>
      </w:r>
      <w:r w:rsidR="00FA3A09">
        <w:rPr>
          <w:rFonts w:ascii="Calibri" w:hAnsi="Calibri" w:cs="Calibri"/>
        </w:rPr>
        <w:t>MIMORIADNA</w:t>
      </w:r>
      <w:r w:rsidRPr="00AC0CF2">
        <w:rPr>
          <w:rFonts w:ascii="Calibri" w:hAnsi="Calibri" w:cs="Calibri"/>
        </w:rPr>
        <w:t xml:space="preserve"> účtovná závierka podľa §17 ods. 6 zákona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za obdobie od </w:t>
      </w:r>
      <w:r w:rsidR="0058089C">
        <w:rPr>
          <w:rFonts w:ascii="Calibri" w:hAnsi="Calibri" w:cs="Calibri"/>
        </w:rPr>
        <w:t>01.01.201</w:t>
      </w:r>
      <w:r w:rsidR="00FA3A09">
        <w:rPr>
          <w:rFonts w:ascii="Calibri" w:hAnsi="Calibri" w:cs="Calibri"/>
        </w:rPr>
        <w:t>8</w:t>
      </w:r>
      <w:r w:rsidR="0058089C">
        <w:rPr>
          <w:rFonts w:ascii="Calibri" w:hAnsi="Calibri" w:cs="Calibri"/>
        </w:rPr>
        <w:t>-31.</w:t>
      </w:r>
      <w:r w:rsidR="00FA3A09">
        <w:rPr>
          <w:rFonts w:ascii="Calibri" w:hAnsi="Calibri" w:cs="Calibri"/>
        </w:rPr>
        <w:t>07</w:t>
      </w:r>
      <w:r w:rsidR="0058089C">
        <w:rPr>
          <w:rFonts w:ascii="Calibri" w:hAnsi="Calibri" w:cs="Calibri"/>
        </w:rPr>
        <w:t>.201</w:t>
      </w:r>
      <w:r w:rsidR="00FA3A09">
        <w:rPr>
          <w:rFonts w:ascii="Calibri" w:hAnsi="Calibri" w:cs="Calibri"/>
        </w:rPr>
        <w:t xml:space="preserve">8, z dôvodu vstupu do likvidácie dátumom 01.08.2018.  </w:t>
      </w:r>
    </w:p>
    <w:p w:rsidR="00965B57" w:rsidRPr="00AC0CF2" w:rsidRDefault="00FA3A09" w:rsidP="00FA3A09">
      <w:pPr>
        <w:spacing w:after="1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965B57" w:rsidRPr="00AC0CF2" w:rsidRDefault="00965B57" w:rsidP="00B1633E">
      <w:pPr>
        <w:pStyle w:val="Zkladntext3"/>
        <w:spacing w:after="120"/>
        <w:rPr>
          <w:rFonts w:ascii="Calibri" w:hAnsi="Calibri" w:cs="Calibri"/>
          <w:b w:val="0"/>
          <w:bCs w:val="0"/>
        </w:rPr>
      </w:pPr>
      <w:r w:rsidRPr="00AC0CF2">
        <w:rPr>
          <w:rFonts w:ascii="Calibri" w:hAnsi="Calibri" w:cs="Calibri"/>
          <w:b w:val="0"/>
          <w:bCs w:val="0"/>
        </w:rPr>
        <w:t>4)</w:t>
      </w:r>
      <w:r w:rsidRPr="00AC0CF2">
        <w:rPr>
          <w:rFonts w:ascii="Calibri" w:hAnsi="Calibri" w:cs="Calibri"/>
          <w:b w:val="0"/>
          <w:bCs w:val="0"/>
        </w:rPr>
        <w:tab/>
        <w:t>Údaje o skupine účtovných jednotiek : účtovná jednotka nie je súčasťou konsolidovaného celku.</w:t>
      </w:r>
    </w:p>
    <w:p w:rsidR="00965B57" w:rsidRPr="00AC0CF2" w:rsidRDefault="00965B57">
      <w:pPr>
        <w:ind w:firstLine="283"/>
        <w:jc w:val="both"/>
        <w:rPr>
          <w:rFonts w:ascii="Calibri" w:hAnsi="Calibri" w:cs="Calibri"/>
        </w:rPr>
      </w:pP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5"/>
        <w:gridCol w:w="2557"/>
        <w:gridCol w:w="2594"/>
      </w:tblGrid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65B57" w:rsidRPr="00AC0CF2" w:rsidRDefault="00965B57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DC21D9" w:rsidRDefault="00CB6035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65B57" w:rsidRPr="00AC0CF2" w:rsidRDefault="00DA3E8B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  <w:b/>
          <w:bCs/>
        </w:rPr>
      </w:pPr>
    </w:p>
    <w:p w:rsidR="00965B57" w:rsidRPr="00AC0CF2" w:rsidRDefault="00965B57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965B57" w:rsidRPr="00AC0CF2" w:rsidRDefault="00965B57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43"/>
        <w:gridCol w:w="1267"/>
        <w:gridCol w:w="27"/>
        <w:gridCol w:w="1107"/>
        <w:gridCol w:w="14"/>
        <w:gridCol w:w="1002"/>
        <w:gridCol w:w="1279"/>
        <w:gridCol w:w="15"/>
        <w:gridCol w:w="1172"/>
        <w:gridCol w:w="27"/>
        <w:gridCol w:w="1048"/>
      </w:tblGrid>
      <w:tr w:rsidR="00965B57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965B57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965B57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787565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5B4D0E" w:rsidRPr="00AC0CF2" w:rsidRDefault="00965B57" w:rsidP="005B4D0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F1489D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965B57" w:rsidRPr="00AC0CF2" w:rsidRDefault="00965B57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</w:t>
      </w:r>
      <w:proofErr w:type="spellStart"/>
      <w:r w:rsidRPr="00AC0CF2">
        <w:rPr>
          <w:rFonts w:ascii="Calibri" w:hAnsi="Calibri" w:cs="Calibri"/>
        </w:rPr>
        <w:t>Z.z</w:t>
      </w:r>
      <w:proofErr w:type="spellEnd"/>
      <w:r w:rsidRPr="00AC0CF2">
        <w:rPr>
          <w:rFonts w:ascii="Calibri" w:hAnsi="Calibri" w:cs="Calibri"/>
        </w:rPr>
        <w:t xml:space="preserve">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965B57" w:rsidRPr="00AC0CF2" w:rsidRDefault="00965B57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</w:t>
      </w:r>
      <w:r w:rsidR="006E7716">
        <w:rPr>
          <w:rFonts w:ascii="Calibri" w:hAnsi="Calibri" w:cs="Calibri"/>
        </w:rPr>
        <w:t>vypracovaná pred vstupom do likvidácie.</w:t>
      </w:r>
    </w:p>
    <w:p w:rsidR="00965B57" w:rsidRPr="00AC0CF2" w:rsidRDefault="00965B57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965B57" w:rsidRPr="00AC0CF2" w:rsidRDefault="00965B57">
      <w:pPr>
        <w:rPr>
          <w:rFonts w:ascii="Calibri" w:hAnsi="Calibri" w:cs="Calibri"/>
        </w:rPr>
      </w:pPr>
    </w:p>
    <w:p w:rsidR="00965B57" w:rsidRPr="00AC0CF2" w:rsidRDefault="00965B57" w:rsidP="00AF01C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Spôsob oceňovania jednotlivých zložiek majetku : 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965B57" w:rsidRPr="00AC0CF2" w:rsidRDefault="00965B57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965B57" w:rsidRPr="00AC0CF2" w:rsidRDefault="00965B57" w:rsidP="006A418A">
      <w:pPr>
        <w:pStyle w:val="Zkladntext"/>
        <w:rPr>
          <w:rFonts w:ascii="Calibri" w:hAnsi="Calibri" w:cs="Calibri"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965B57" w:rsidRPr="00AC0CF2" w:rsidRDefault="00965B57">
      <w:pPr>
        <w:jc w:val="both"/>
        <w:rPr>
          <w:rFonts w:ascii="Calibri" w:hAnsi="Calibri" w:cs="Calibri"/>
          <w:b/>
          <w:bCs/>
        </w:rPr>
      </w:pPr>
    </w:p>
    <w:p w:rsidR="00150051" w:rsidRDefault="00965B57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Tvorba odpisového plánu pre dlhodobý majetok : dlhodobý majetok sa zaradí do odpisovej skupiny a odpisuje sa mesačne, a to rovnomerne počas celej doby odpisovania</w:t>
      </w:r>
      <w:r w:rsidR="00CE335B">
        <w:rPr>
          <w:rFonts w:ascii="Calibri" w:hAnsi="Calibri" w:cs="Calibri"/>
          <w:color w:val="auto"/>
        </w:rPr>
        <w:t xml:space="preserve"> v zmysle uvedenej tabuľky</w:t>
      </w:r>
      <w:r w:rsidRPr="00AC0CF2">
        <w:rPr>
          <w:rFonts w:ascii="Calibri" w:hAnsi="Calibri" w:cs="Calibri"/>
          <w:color w:val="auto"/>
        </w:rPr>
        <w:t>.</w:t>
      </w:r>
    </w:p>
    <w:p w:rsidR="00965B57" w:rsidRPr="00150051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b/>
          <w:color w:val="auto"/>
        </w:rPr>
      </w:pPr>
      <w:r>
        <w:rPr>
          <w:rFonts w:ascii="Calibri" w:hAnsi="Calibri" w:cs="Calibri"/>
          <w:color w:val="auto"/>
        </w:rPr>
        <w:t xml:space="preserve"> Účtovné a daňové odpisy sa </w:t>
      </w:r>
      <w:r w:rsidRPr="00150051">
        <w:rPr>
          <w:rFonts w:ascii="Calibri" w:hAnsi="Calibri" w:cs="Calibri"/>
          <w:b/>
          <w:color w:val="auto"/>
        </w:rPr>
        <w:t>nerovnajú.</w:t>
      </w:r>
    </w:p>
    <w:p w:rsidR="00CE335B" w:rsidRDefault="00CE335B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6E7716" w:rsidRDefault="006E7716" w:rsidP="0021534D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tbl>
      <w:tblPr>
        <w:tblW w:w="4981" w:type="pct"/>
        <w:jc w:val="center"/>
        <w:tblLook w:val="00A0" w:firstRow="1" w:lastRow="0" w:firstColumn="1" w:lastColumn="0" w:noHBand="0" w:noVBand="0"/>
      </w:tblPr>
      <w:tblGrid>
        <w:gridCol w:w="3947"/>
        <w:gridCol w:w="3076"/>
        <w:gridCol w:w="1844"/>
      </w:tblGrid>
      <w:tr w:rsidR="00CE335B" w:rsidRPr="00AC0CF2" w:rsidTr="00994E75">
        <w:trPr>
          <w:trHeight w:val="92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AC0CF2" w:rsidRDefault="00CE335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lastRenderedPageBreak/>
              <w:t xml:space="preserve">Názov DDHM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35B" w:rsidRPr="00AC0CF2" w:rsidRDefault="00CE335B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Odp</w:t>
            </w:r>
            <w:r w:rsidR="000A70DA"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hAnsi="Calibri" w:cs="Calibri"/>
                <w:sz w:val="18"/>
                <w:szCs w:val="18"/>
              </w:rPr>
              <w:t>skupina</w:t>
            </w:r>
            <w:proofErr w:type="spellEnd"/>
            <w:r w:rsidR="000A70DA">
              <w:rPr>
                <w:rFonts w:ascii="Calibri" w:hAnsi="Calibri" w:cs="Calibri"/>
                <w:sz w:val="18"/>
                <w:szCs w:val="18"/>
              </w:rPr>
              <w:t>/počet rokov odpisovania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Default="000A70DA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Ročný odpis</w:t>
            </w:r>
          </w:p>
          <w:p w:rsidR="000A70DA" w:rsidRPr="00AC0CF2" w:rsidRDefault="000A70DA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CE335B" w:rsidRPr="00AC0CF2" w:rsidTr="00994E75">
        <w:trPr>
          <w:trHeight w:val="364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0A70DA" w:rsidRDefault="00DC281D" w:rsidP="008431FE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 xml:space="preserve">Budovy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E335B" w:rsidRPr="000A70DA" w:rsidRDefault="00DC281D" w:rsidP="008431FE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6</w:t>
            </w:r>
            <w:r w:rsidR="000A70DA">
              <w:rPr>
                <w:rFonts w:ascii="Calibri" w:hAnsi="Calibri" w:cs="Calibri"/>
                <w:bCs/>
                <w:sz w:val="18"/>
                <w:szCs w:val="18"/>
              </w:rPr>
              <w:t xml:space="preserve"> odp.sk.</w:t>
            </w:r>
            <w:r w:rsidR="000A70DA" w:rsidRPr="000A70DA">
              <w:rPr>
                <w:rFonts w:ascii="Calibri" w:hAnsi="Calibri" w:cs="Calibri"/>
                <w:bCs/>
                <w:sz w:val="18"/>
                <w:szCs w:val="18"/>
              </w:rPr>
              <w:t>/ 40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335B" w:rsidRPr="000A70DA" w:rsidRDefault="000A70DA" w:rsidP="008431FE">
            <w:pPr>
              <w:jc w:val="center"/>
              <w:rPr>
                <w:rFonts w:ascii="Calibri" w:hAnsi="Calibri" w:cs="Calibri"/>
                <w:bCs/>
                <w:sz w:val="18"/>
                <w:szCs w:val="18"/>
              </w:rPr>
            </w:pPr>
            <w:r w:rsidRPr="000A70DA">
              <w:rPr>
                <w:rFonts w:ascii="Calibri" w:hAnsi="Calibri" w:cs="Calibri"/>
                <w:bCs/>
                <w:sz w:val="18"/>
                <w:szCs w:val="18"/>
              </w:rPr>
              <w:t>1/40</w:t>
            </w:r>
          </w:p>
        </w:tc>
      </w:tr>
      <w:tr w:rsidR="00CE335B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35B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Zabudovaný odpisovaný DDHM 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E335B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odp.sk/ 12rokov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335B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1/12</w:t>
            </w:r>
          </w:p>
        </w:tc>
      </w:tr>
      <w:tr w:rsidR="00DC281D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Elektrické rozvodné a ovládacie zariadenia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odp.sk/ 8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1/8</w:t>
            </w:r>
          </w:p>
        </w:tc>
      </w:tr>
      <w:tr w:rsidR="00DC281D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Stroje a zariadenia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odp.sk/6 rokov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C281D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1/6</w:t>
            </w:r>
          </w:p>
        </w:tc>
      </w:tr>
      <w:tr w:rsidR="00994E75" w:rsidRPr="00AC0CF2" w:rsidTr="00994E75">
        <w:trPr>
          <w:trHeight w:val="330"/>
          <w:jc w:val="center"/>
        </w:trPr>
        <w:tc>
          <w:tcPr>
            <w:tcW w:w="23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A70DA" w:rsidRPr="00AC0CF2" w:rsidRDefault="000A70DA" w:rsidP="000A70DA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Kancelárske stroje a zariadenia, autá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4E75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odp.sk./ 4 roky</w:t>
            </w:r>
          </w:p>
        </w:tc>
        <w:tc>
          <w:tcPr>
            <w:tcW w:w="120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94E75" w:rsidRPr="00AC0CF2" w:rsidRDefault="000A70DA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1/4</w:t>
            </w:r>
          </w:p>
        </w:tc>
      </w:tr>
      <w:tr w:rsidR="00994E75" w:rsidRPr="00AC0CF2" w:rsidTr="00994E75">
        <w:trPr>
          <w:trHeight w:val="313"/>
          <w:jc w:val="center"/>
        </w:trPr>
        <w:tc>
          <w:tcPr>
            <w:tcW w:w="23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75" w:rsidRPr="00AC0CF2" w:rsidRDefault="00994E75" w:rsidP="00DC281D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4E75" w:rsidRPr="00AC0CF2" w:rsidRDefault="00994E75" w:rsidP="00DC281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4E75" w:rsidRPr="00AC0CF2" w:rsidRDefault="00994E75" w:rsidP="00DC281D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994E75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Default="00994E75" w:rsidP="00F9246A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>
        <w:rPr>
          <w:rFonts w:ascii="Calibri" w:hAnsi="Calibri" w:cs="Calibri"/>
          <w:color w:val="auto"/>
        </w:rPr>
        <w:t>Inf</w:t>
      </w:r>
      <w:r w:rsidR="00965B57" w:rsidRPr="00AC0CF2">
        <w:rPr>
          <w:rFonts w:ascii="Calibri" w:hAnsi="Calibri" w:cs="Calibri"/>
          <w:color w:val="auto"/>
        </w:rPr>
        <w:t>ormácia o poskytnutých dotáciách : spoločnosti neboli poskytnut</w:t>
      </w:r>
      <w:r w:rsidR="00965B57">
        <w:rPr>
          <w:rFonts w:ascii="Calibri" w:hAnsi="Calibri" w:cs="Calibri"/>
          <w:color w:val="auto"/>
        </w:rPr>
        <w:t>é dotácie.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 xml:space="preserve">5) </w:t>
      </w:r>
      <w:r w:rsidRPr="00AC0CF2">
        <w:rPr>
          <w:rFonts w:ascii="Calibri" w:hAnsi="Calibri" w:cs="Calibri"/>
          <w:color w:val="auto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965B57" w:rsidRPr="00AC0CF2" w:rsidRDefault="00965B57" w:rsidP="00D85CB8">
      <w:pPr>
        <w:pStyle w:val="Zarkazkladnhotextu"/>
        <w:numPr>
          <w:ilvl w:val="0"/>
          <w:numId w:val="0"/>
        </w:numPr>
        <w:spacing w:after="120"/>
        <w:rPr>
          <w:rFonts w:ascii="Calibri" w:hAnsi="Calibri" w:cs="Calibri"/>
          <w:color w:val="auto"/>
        </w:rPr>
      </w:pPr>
    </w:p>
    <w:p w:rsidR="00965B57" w:rsidRPr="00AC0CF2" w:rsidRDefault="00965B57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 xml:space="preserve">Dlhodobý nehmotný majetok, ktorým 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: spoločnosť neeviduje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 xml:space="preserve"> alebo záporný </w:t>
      </w:r>
      <w:proofErr w:type="spellStart"/>
      <w:r w:rsidRPr="00AC0CF2">
        <w:rPr>
          <w:rFonts w:ascii="Calibri" w:hAnsi="Calibri" w:cs="Calibri"/>
          <w:color w:val="auto"/>
        </w:rPr>
        <w:t>goodwill</w:t>
      </w:r>
      <w:proofErr w:type="spellEnd"/>
      <w:r w:rsidRPr="00AC0CF2">
        <w:rPr>
          <w:rFonts w:ascii="Calibri" w:hAnsi="Calibri" w:cs="Calibri"/>
          <w:color w:val="auto"/>
        </w:rPr>
        <w:t>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3)</w:t>
      </w:r>
      <w:r w:rsidRPr="00AC0CF2">
        <w:rPr>
          <w:rFonts w:ascii="Calibri" w:hAnsi="Calibri" w:cs="Calibri"/>
          <w:color w:val="auto"/>
        </w:rPr>
        <w:tab/>
        <w:t>Informácie o záväzkoch :</w:t>
      </w:r>
    </w:p>
    <w:p w:rsidR="00965B57" w:rsidRPr="00AC0CF2" w:rsidRDefault="00965B57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965B57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965B57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A476DE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2 542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476DE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2 597</w:t>
            </w:r>
          </w:p>
        </w:tc>
      </w:tr>
      <w:tr w:rsidR="00965B57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5B57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965B57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5B57" w:rsidRPr="00693CC0" w:rsidRDefault="00A476DE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2 542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5B57" w:rsidRPr="00AC0CF2" w:rsidRDefault="00A476DE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2 597</w:t>
            </w:r>
          </w:p>
        </w:tc>
      </w:tr>
    </w:tbl>
    <w:p w:rsidR="00D07EB8" w:rsidRDefault="00D07EB8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476"/>
        <w:gridCol w:w="2177"/>
      </w:tblGrid>
      <w:tr w:rsidR="00D07EB8" w:rsidRPr="00AC0CF2" w:rsidTr="00BC06EF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D07EB8" w:rsidRPr="00AC0CF2" w:rsidTr="00693CC0">
        <w:trPr>
          <w:trHeight w:val="481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D07EB8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7EB8" w:rsidRPr="00AC0CF2" w:rsidRDefault="00A476DE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1 272 192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7EB8" w:rsidRPr="00AC0CF2" w:rsidRDefault="00A476DE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77 146</w:t>
            </w:r>
          </w:p>
        </w:tc>
      </w:tr>
    </w:tbl>
    <w:p w:rsidR="00D07EB8" w:rsidRDefault="00D07EB8" w:rsidP="00D07EB8"/>
    <w:p w:rsidR="00965B57" w:rsidRPr="00AC0CF2" w:rsidRDefault="00965B57" w:rsidP="00F86167">
      <w:pPr>
        <w:pStyle w:val="Nzov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040A1C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4)</w:t>
      </w:r>
      <w:r w:rsidRPr="00AC0CF2">
        <w:rPr>
          <w:rFonts w:ascii="Calibri" w:hAnsi="Calibri" w:cs="Calibri"/>
          <w:color w:val="auto"/>
        </w:rPr>
        <w:tab/>
        <w:t xml:space="preserve">Informácie o vlastných akciách : spoločnosť </w:t>
      </w:r>
      <w:r w:rsidR="00040A1C">
        <w:rPr>
          <w:rFonts w:ascii="Calibri" w:hAnsi="Calibri" w:cs="Calibri"/>
          <w:color w:val="auto"/>
        </w:rPr>
        <w:t>ne</w:t>
      </w:r>
      <w:r w:rsidRPr="00AC0CF2">
        <w:rPr>
          <w:rFonts w:ascii="Calibri" w:hAnsi="Calibri" w:cs="Calibri"/>
          <w:color w:val="auto"/>
        </w:rPr>
        <w:t>vlastní vlastné akcie</w:t>
      </w:r>
      <w:r w:rsidR="00100B83">
        <w:rPr>
          <w:rFonts w:ascii="Calibri" w:hAnsi="Calibri" w:cs="Calibri"/>
          <w:color w:val="auto"/>
        </w:rPr>
        <w:t xml:space="preserve"> </w:t>
      </w:r>
    </w:p>
    <w:p w:rsidR="00040A1C" w:rsidRDefault="00040A1C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5)</w:t>
      </w:r>
      <w:r w:rsidRPr="00AC0CF2">
        <w:rPr>
          <w:rFonts w:ascii="Calibri" w:hAnsi="Calibri" w:cs="Calibri"/>
          <w:color w:val="auto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lastRenderedPageBreak/>
        <w:t>Čl. V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1)</w:t>
      </w:r>
      <w:r w:rsidRPr="00AC0CF2">
        <w:rPr>
          <w:rFonts w:ascii="Calibri" w:hAnsi="Calibri" w:cs="Calibri"/>
          <w:color w:val="auto"/>
        </w:rPr>
        <w:tab/>
        <w:t>Informácie o iných aktívach a iných pasívach : spoločnosť neeviduje iné aktíva a pasíva okrem tých, ktoré sú uvedené v súvahe.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2)</w:t>
      </w:r>
      <w:r w:rsidRPr="00AC0CF2">
        <w:rPr>
          <w:rFonts w:ascii="Calibri" w:hAnsi="Calibri" w:cs="Calibri"/>
          <w:color w:val="auto"/>
        </w:rPr>
        <w:tab/>
        <w:t>Spoločnosť nevykazuje žiadne iné finančné povinnosti okrem tých, ktoré sú vykázané v súvahe.</w:t>
      </w:r>
    </w:p>
    <w:p w:rsidR="00965B57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0"/>
        <w:gridCol w:w="2321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D699F" w:rsidRPr="00AC0CF2" w:rsidRDefault="003D699F" w:rsidP="003D699F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03"/>
        <w:gridCol w:w="2318"/>
        <w:gridCol w:w="2380"/>
      </w:tblGrid>
      <w:tr w:rsidR="003D699F" w:rsidRPr="00AC0CF2" w:rsidTr="008431F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D699F" w:rsidRPr="00AC0CF2" w:rsidTr="008431F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699F" w:rsidRPr="00AC0CF2" w:rsidRDefault="003D699F" w:rsidP="008431FE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D699F" w:rsidRPr="00AC0CF2" w:rsidTr="008431F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699F" w:rsidRPr="00AC0CF2" w:rsidRDefault="003D699F" w:rsidP="008431FE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D699F" w:rsidRPr="00AC0CF2" w:rsidRDefault="003D699F" w:rsidP="003D699F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D699F" w:rsidRPr="00AC0CF2" w:rsidRDefault="003D699F" w:rsidP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3D699F" w:rsidRPr="00AC0CF2" w:rsidRDefault="003D699F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F86167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  <w:r w:rsidR="003D699F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lastRenderedPageBreak/>
        <w:t>Podmien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ený majetok</w:t>
      </w:r>
    </w:p>
    <w:p w:rsidR="00965B57" w:rsidRPr="00AC0CF2" w:rsidRDefault="00965B57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965B57" w:rsidRPr="00AC0CF2" w:rsidRDefault="00965B57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 xml:space="preserve">Pokles alebo zvýšenie trhovej ceny finančného majetku ako dôsledok udalostí, ktoré nastali po dni, ku ktorému sa zostavuje účtovná závierka do dňa zostavenia účtovnej závierky, s uvedením dôvodu týchto zmien </w:t>
      </w:r>
      <w:r w:rsidRPr="00693CC0">
        <w:rPr>
          <w:rFonts w:ascii="Calibri" w:hAnsi="Calibri" w:cs="Calibri"/>
        </w:rPr>
        <w:t>: účtovná jednotka nevlastní krátkodobý finančný majetok.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967424">
      <w:pPr>
        <w:pStyle w:val="Nzov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a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 </w:t>
      </w:r>
      <w:r w:rsidR="002F3701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akcionárov 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  <w:r w:rsidR="002F3701">
        <w:rPr>
          <w:rFonts w:ascii="Calibri" w:hAnsi="Calibri" w:cs="Calibri"/>
          <w:b w:val="0"/>
          <w:bCs w:val="0"/>
          <w:sz w:val="20"/>
          <w:szCs w:val="20"/>
        </w:rPr>
        <w:t xml:space="preserve"> 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965B57" w:rsidRPr="00AC0CF2" w:rsidRDefault="00965B57" w:rsidP="00D33C51">
      <w:pPr>
        <w:pStyle w:val="Nzov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e)     Zmeny významných položiek dlhodobého finančného majetku : účtovná jednotka neeviduje </w:t>
      </w:r>
      <w:r w:rsidR="00693CC0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významné zmeny pri dlhodobom finančnom majetku.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965B57" w:rsidRPr="00AC0CF2" w:rsidRDefault="00965B57" w:rsidP="00967424">
      <w:pPr>
        <w:rPr>
          <w:rFonts w:ascii="Calibri" w:hAnsi="Calibri" w:cs="Calibri"/>
        </w:rPr>
      </w:pPr>
    </w:p>
    <w:p w:rsidR="00965B57" w:rsidRPr="00AC0CF2" w:rsidRDefault="00965B57" w:rsidP="00A32B64">
      <w:pPr>
        <w:pStyle w:val="Nzov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 xml:space="preserve">j)     Získanie alebo odobratie licencie alebo iných povolení významných pre činnosť účtovnej jednotky : </w:t>
      </w:r>
      <w:r w:rsidR="006E7716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účtovná jednotka vstupuje do  likvidácie dňom 01.08.2018.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</w:p>
    <w:p w:rsidR="00965B57" w:rsidRPr="00AC0CF2" w:rsidRDefault="00965B57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965B57" w:rsidRPr="00AC0CF2" w:rsidRDefault="00965B57" w:rsidP="00EB472C">
      <w:pPr>
        <w:pStyle w:val="Zarkazkladnhotextu"/>
        <w:numPr>
          <w:ilvl w:val="0"/>
          <w:numId w:val="0"/>
        </w:numPr>
        <w:spacing w:after="120"/>
        <w:jc w:val="center"/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b/>
          <w:bCs/>
          <w:color w:val="auto"/>
          <w:sz w:val="24"/>
          <w:szCs w:val="24"/>
        </w:rPr>
        <w:t>Ostatné informácie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r w:rsidRPr="00AC0CF2">
        <w:rPr>
          <w:rFonts w:ascii="Calibri" w:hAnsi="Calibri" w:cs="Calibri"/>
          <w:color w:val="auto"/>
        </w:rPr>
        <w:t>Pre túto časť poznámok spoločnosť nemá obsahovú náplň.</w:t>
      </w:r>
    </w:p>
    <w:p w:rsidR="00965B57" w:rsidRPr="00AC0CF2" w:rsidRDefault="00965B57">
      <w:pPr>
        <w:pStyle w:val="Zarkazkladnhotextu"/>
        <w:numPr>
          <w:ilvl w:val="0"/>
          <w:numId w:val="0"/>
        </w:numPr>
        <w:rPr>
          <w:rFonts w:ascii="Calibri" w:hAnsi="Calibri" w:cs="Calibri"/>
          <w:color w:val="auto"/>
        </w:rPr>
      </w:pPr>
      <w:bookmarkStart w:id="0" w:name="_GoBack"/>
      <w:bookmarkEnd w:id="0"/>
    </w:p>
    <w:sectPr w:rsidR="00965B57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54E0" w:rsidRDefault="00F554E0">
      <w:r>
        <w:separator/>
      </w:r>
    </w:p>
  </w:endnote>
  <w:endnote w:type="continuationSeparator" w:id="0">
    <w:p w:rsidR="00F554E0" w:rsidRDefault="00F55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0A1C">
      <w:rPr>
        <w:rStyle w:val="slostrany"/>
        <w:noProof/>
      </w:rPr>
      <w:t>4</w:t>
    </w:r>
    <w:r>
      <w:rPr>
        <w:rStyle w:val="slostrany"/>
      </w:rPr>
      <w:fldChar w:fldCharType="end"/>
    </w:r>
  </w:p>
  <w:p w:rsidR="00965B57" w:rsidRDefault="00965B5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54E0" w:rsidRDefault="00F554E0">
      <w:r>
        <w:separator/>
      </w:r>
    </w:p>
  </w:footnote>
  <w:footnote w:type="continuationSeparator" w:id="0">
    <w:p w:rsidR="00F554E0" w:rsidRDefault="00F55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5B57" w:rsidRDefault="00965B57" w:rsidP="00CB498F">
    <w:pPr>
      <w:pStyle w:val="Hlavika"/>
      <w:jc w:val="both"/>
    </w:pPr>
    <w:r>
      <w:t>Poznámky ÚČ POD V 3-01</w:t>
    </w:r>
    <w:r>
      <w:tab/>
      <w:t xml:space="preserve">     </w:t>
    </w:r>
    <w:r>
      <w:tab/>
      <w:t xml:space="preserve">IČO : </w:t>
    </w:r>
    <w:r w:rsidR="00BD3E3E">
      <w:t>31322131</w:t>
    </w:r>
    <w:r>
      <w:t xml:space="preserve">    DIČ : </w:t>
    </w:r>
    <w:r w:rsidR="00BD3E3E">
      <w:t>2020318839</w:t>
    </w:r>
  </w:p>
  <w:p w:rsidR="00965B57" w:rsidRDefault="00965B5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 w15:restartNumberingAfterBreak="0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 w15:restartNumberingAfterBreak="0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 w15:restartNumberingAfterBreak="0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 w15:restartNumberingAfterBreak="0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 w15:restartNumberingAfterBreak="0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 w15:restartNumberingAfterBreak="0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 w15:restartNumberingAfterBreak="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 w15:restartNumberingAfterBreak="0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 w15:restartNumberingAfterBreak="0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 w15:restartNumberingAfterBreak="0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 w15:restartNumberingAfterBreak="0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 w15:restartNumberingAfterBreak="0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 w15:restartNumberingAfterBreak="0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 w15:restartNumberingAfterBreak="0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0A1C"/>
    <w:rsid w:val="00045DEB"/>
    <w:rsid w:val="00046A24"/>
    <w:rsid w:val="00047D54"/>
    <w:rsid w:val="000506BC"/>
    <w:rsid w:val="00050A6A"/>
    <w:rsid w:val="00050E1E"/>
    <w:rsid w:val="00051DFC"/>
    <w:rsid w:val="00052FCB"/>
    <w:rsid w:val="00054A5F"/>
    <w:rsid w:val="00057DD5"/>
    <w:rsid w:val="0006018B"/>
    <w:rsid w:val="0006079B"/>
    <w:rsid w:val="00060D09"/>
    <w:rsid w:val="00062301"/>
    <w:rsid w:val="00062859"/>
    <w:rsid w:val="00062C7F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A70DA"/>
    <w:rsid w:val="000B1D3D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6AEF"/>
    <w:rsid w:val="000E795B"/>
    <w:rsid w:val="000F0B5D"/>
    <w:rsid w:val="000F0B85"/>
    <w:rsid w:val="000F1460"/>
    <w:rsid w:val="000F2AA1"/>
    <w:rsid w:val="000F2FEA"/>
    <w:rsid w:val="00100B83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0051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E46F9"/>
    <w:rsid w:val="002F0263"/>
    <w:rsid w:val="002F0DE4"/>
    <w:rsid w:val="002F10A1"/>
    <w:rsid w:val="002F1B76"/>
    <w:rsid w:val="002F2BBA"/>
    <w:rsid w:val="002F2DFB"/>
    <w:rsid w:val="002F3701"/>
    <w:rsid w:val="002F3DB8"/>
    <w:rsid w:val="002F412D"/>
    <w:rsid w:val="002F6769"/>
    <w:rsid w:val="00303844"/>
    <w:rsid w:val="00305CC3"/>
    <w:rsid w:val="003066CD"/>
    <w:rsid w:val="00306FB1"/>
    <w:rsid w:val="00310BB8"/>
    <w:rsid w:val="00313EDF"/>
    <w:rsid w:val="003168EC"/>
    <w:rsid w:val="00322B1B"/>
    <w:rsid w:val="00322BC1"/>
    <w:rsid w:val="00324D4C"/>
    <w:rsid w:val="00327E21"/>
    <w:rsid w:val="00333B13"/>
    <w:rsid w:val="003376C4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46FF"/>
    <w:rsid w:val="003958B2"/>
    <w:rsid w:val="003A138A"/>
    <w:rsid w:val="003A5A3C"/>
    <w:rsid w:val="003B0411"/>
    <w:rsid w:val="003B093E"/>
    <w:rsid w:val="003B0FF7"/>
    <w:rsid w:val="003B2031"/>
    <w:rsid w:val="003B2C78"/>
    <w:rsid w:val="003B3CFA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99F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3E88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089C"/>
    <w:rsid w:val="00583CAB"/>
    <w:rsid w:val="005842CE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4D0E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6F3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166A2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3CC0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1595"/>
    <w:rsid w:val="006C212E"/>
    <w:rsid w:val="006C359B"/>
    <w:rsid w:val="006C48FF"/>
    <w:rsid w:val="006C4BD2"/>
    <w:rsid w:val="006C4C2D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4558"/>
    <w:rsid w:val="006E7716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8756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E6AFF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2626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76F76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894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E75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476DE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51CD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3C0B"/>
    <w:rsid w:val="00BC3D83"/>
    <w:rsid w:val="00BC62C0"/>
    <w:rsid w:val="00BD3E3E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B6035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E335B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172E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3B42"/>
    <w:rsid w:val="00D96A9C"/>
    <w:rsid w:val="00DA15EE"/>
    <w:rsid w:val="00DA182A"/>
    <w:rsid w:val="00DA20E2"/>
    <w:rsid w:val="00DA250B"/>
    <w:rsid w:val="00DA3DF8"/>
    <w:rsid w:val="00DA3E8B"/>
    <w:rsid w:val="00DA4025"/>
    <w:rsid w:val="00DA56B3"/>
    <w:rsid w:val="00DB190B"/>
    <w:rsid w:val="00DB2CA8"/>
    <w:rsid w:val="00DB4E6C"/>
    <w:rsid w:val="00DB6B54"/>
    <w:rsid w:val="00DB7850"/>
    <w:rsid w:val="00DC21D9"/>
    <w:rsid w:val="00DC281D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5A10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599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489D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4E0"/>
    <w:rsid w:val="00F5562D"/>
    <w:rsid w:val="00F562CE"/>
    <w:rsid w:val="00F56311"/>
    <w:rsid w:val="00F574A1"/>
    <w:rsid w:val="00F60E15"/>
    <w:rsid w:val="00F621DB"/>
    <w:rsid w:val="00F62E73"/>
    <w:rsid w:val="00F630C3"/>
    <w:rsid w:val="00F67942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A09"/>
    <w:rsid w:val="00FA3D15"/>
    <w:rsid w:val="00FA4AFF"/>
    <w:rsid w:val="00FA5816"/>
    <w:rsid w:val="00FA5EDA"/>
    <w:rsid w:val="00FB172E"/>
    <w:rsid w:val="00FB1A01"/>
    <w:rsid w:val="00FB509A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095A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E60FA"/>
  <w15:docId w15:val="{DC17B307-C49B-49EA-ADAD-3C96A6F3A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16439"/>
    <w:pPr>
      <w:autoSpaceDE w:val="0"/>
      <w:autoSpaceDN w:val="0"/>
    </w:pPr>
    <w:rPr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6439"/>
    <w:pPr>
      <w:keepNext/>
      <w:widowControl w:val="0"/>
      <w:jc w:val="center"/>
      <w:outlineLvl w:val="0"/>
    </w:pPr>
    <w:rPr>
      <w:rFonts w:ascii="Book Antiqua" w:hAnsi="Book Antiqua" w:cs="Book Antiqua"/>
      <w:b/>
      <w:bCs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6439"/>
    <w:pPr>
      <w:keepNext/>
      <w:outlineLvl w:val="1"/>
    </w:pPr>
    <w:rPr>
      <w:rFonts w:ascii="Bookman Old Style" w:hAnsi="Bookman Old Style" w:cs="Bookman Old Style"/>
      <w:b/>
      <w:bCs/>
      <w:u w:val="singl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6439"/>
    <w:pPr>
      <w:keepNext/>
      <w:outlineLvl w:val="2"/>
    </w:pPr>
    <w:rPr>
      <w:rFonts w:ascii="Bookman Old Style" w:hAnsi="Bookman Old Style" w:cs="Bookman Old Style"/>
      <w:b/>
      <w:bCs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6439"/>
    <w:pPr>
      <w:keepNext/>
      <w:jc w:val="center"/>
      <w:outlineLvl w:val="3"/>
    </w:pPr>
    <w:rPr>
      <w:rFonts w:ascii="Bookman Old Style" w:hAnsi="Bookman Old Style" w:cs="Bookman Old Style"/>
      <w:b/>
      <w:bCs/>
      <w:u w:val="singl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6439"/>
    <w:pPr>
      <w:keepNext/>
      <w:jc w:val="both"/>
      <w:outlineLvl w:val="4"/>
    </w:pPr>
    <w:rPr>
      <w:rFonts w:ascii="Bookman Old Style" w:hAnsi="Bookman Old Style" w:cs="Bookman Old Style"/>
      <w:u w:val="singl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6439"/>
    <w:pPr>
      <w:keepNext/>
      <w:outlineLvl w:val="5"/>
    </w:pPr>
    <w:rPr>
      <w:rFonts w:ascii="Book Antiqua" w:hAnsi="Book Antiqua" w:cs="Book Antiqua"/>
      <w:u w:val="single"/>
      <w:lang w:val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6439"/>
    <w:pPr>
      <w:keepNext/>
      <w:outlineLvl w:val="6"/>
    </w:pPr>
    <w:rPr>
      <w:rFonts w:ascii="Bookman Old Style" w:hAnsi="Bookman Old Style" w:cs="Bookman Old Style"/>
      <w:b/>
      <w:bCs/>
      <w:color w:val="FF000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Bookman Old Style" w:hAnsi="Bookman Old Style" w:cs="Bookman Old Style"/>
      <w:b/>
      <w:b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Bookman Old Style" w:hAnsi="Bookman Old Style" w:cs="Bookman Old Style"/>
      <w:b/>
      <w:bCs/>
      <w:color w:val="FF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9"/>
    <w:semiHidden/>
    <w:locked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9"/>
    <w:semiHidden/>
    <w:locked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9"/>
    <w:semiHidden/>
    <w:locked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uiPriority w:val="99"/>
    <w:semiHidden/>
    <w:locked/>
    <w:rPr>
      <w:rFonts w:ascii="Calibri" w:hAnsi="Calibri" w:cs="Calibri"/>
      <w:b/>
      <w:bCs/>
      <w:lang w:eastAsia="cs-CZ"/>
    </w:rPr>
  </w:style>
  <w:style w:type="character" w:customStyle="1" w:styleId="Nadpis7Char">
    <w:name w:val="Nadpis 7 Char"/>
    <w:link w:val="Nadpis7"/>
    <w:uiPriority w:val="99"/>
    <w:semiHidden/>
    <w:locked/>
    <w:rPr>
      <w:rFonts w:ascii="Calibri" w:hAnsi="Calibri" w:cs="Calibri"/>
      <w:sz w:val="24"/>
      <w:szCs w:val="24"/>
      <w:lang w:eastAsia="cs-CZ"/>
    </w:rPr>
  </w:style>
  <w:style w:type="character" w:customStyle="1" w:styleId="Nadpis8Char">
    <w:name w:val="Nadpis 8 Char"/>
    <w:link w:val="Nadpis8"/>
    <w:uiPriority w:val="99"/>
    <w:semiHidden/>
    <w:locked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uiPriority w:val="99"/>
    <w:semiHidden/>
    <w:locked/>
    <w:rPr>
      <w:rFonts w:ascii="Cambria" w:hAnsi="Cambria" w:cs="Cambria"/>
      <w:lang w:eastAsia="cs-CZ"/>
    </w:rPr>
  </w:style>
  <w:style w:type="character" w:styleId="Odkaznakomentr">
    <w:name w:val="annotation reference"/>
    <w:uiPriority w:val="99"/>
    <w:semiHidden/>
    <w:rsid w:val="00116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16439"/>
  </w:style>
  <w:style w:type="character" w:customStyle="1" w:styleId="TextkomentraChar">
    <w:name w:val="Text komentára Char"/>
    <w:link w:val="Textkomentra"/>
    <w:uiPriority w:val="99"/>
    <w:semiHidden/>
    <w:locked/>
    <w:rPr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6439"/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116439"/>
    <w:rPr>
      <w:vertAlign w:val="superscript"/>
    </w:rPr>
  </w:style>
  <w:style w:type="paragraph" w:styleId="Pta">
    <w:name w:val="footer"/>
    <w:basedOn w:val="Normlny"/>
    <w:link w:val="Pt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Pr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semiHidden/>
    <w:rsid w:val="00116439"/>
  </w:style>
  <w:style w:type="paragraph" w:styleId="Hlavika">
    <w:name w:val="header"/>
    <w:basedOn w:val="Normlny"/>
    <w:link w:val="Hlavika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116439"/>
    <w:pPr>
      <w:numPr>
        <w:ilvl w:val="12"/>
      </w:numPr>
      <w:jc w:val="both"/>
    </w:pPr>
    <w:rPr>
      <w:rFonts w:ascii="Bookman Old Style" w:hAnsi="Bookman Old Style" w:cs="Bookman Old Style"/>
      <w:color w:val="FF0000"/>
    </w:rPr>
  </w:style>
  <w:style w:type="character" w:customStyle="1" w:styleId="ZarkazkladnhotextuChar">
    <w:name w:val="Zarážka základného textu Char"/>
    <w:link w:val="Zarkazkladnhotextu"/>
    <w:uiPriority w:val="99"/>
    <w:semiHidden/>
    <w:locked/>
    <w:rPr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116439"/>
    <w:pPr>
      <w:jc w:val="both"/>
    </w:pPr>
    <w:rPr>
      <w:rFonts w:ascii="Book Antiqua" w:hAnsi="Book Antiqua" w:cs="Book Antiqua"/>
    </w:rPr>
  </w:style>
  <w:style w:type="character" w:customStyle="1" w:styleId="ZkladntextChar">
    <w:name w:val="Základný text Char"/>
    <w:link w:val="Zkladntext"/>
    <w:uiPriority w:val="99"/>
    <w:semiHidden/>
    <w:locked/>
    <w:rPr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11643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uiPriority w:val="99"/>
    <w:semiHidden/>
    <w:rsid w:val="00116439"/>
    <w:rPr>
      <w:rFonts w:ascii="Bookman Old Style" w:hAnsi="Bookman Old Style" w:cs="Bookman Old Style"/>
      <w:b/>
      <w:bCs/>
    </w:rPr>
  </w:style>
  <w:style w:type="character" w:customStyle="1" w:styleId="Zkladntext3Char">
    <w:name w:val="Základný text 3 Char"/>
    <w:link w:val="Zkladntext3"/>
    <w:uiPriority w:val="99"/>
    <w:semiHidden/>
    <w:locked/>
    <w:rPr>
      <w:sz w:val="16"/>
      <w:szCs w:val="16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116439"/>
    <w:pPr>
      <w:numPr>
        <w:ilvl w:val="12"/>
      </w:numPr>
    </w:pPr>
    <w:rPr>
      <w:rFonts w:ascii="Bookman Old Style" w:hAnsi="Bookman Old Style" w:cs="Bookman Old Style"/>
      <w:color w:val="FF0000"/>
    </w:rPr>
  </w:style>
  <w:style w:type="character" w:customStyle="1" w:styleId="Zkladntext2Char">
    <w:name w:val="Základný text 2 Char"/>
    <w:link w:val="Zkladntext2"/>
    <w:uiPriority w:val="99"/>
    <w:semiHidden/>
    <w:locked/>
    <w:rPr>
      <w:sz w:val="20"/>
      <w:szCs w:val="20"/>
      <w:lang w:eastAsia="cs-CZ"/>
    </w:rPr>
  </w:style>
  <w:style w:type="paragraph" w:styleId="Odsekzoznamu">
    <w:name w:val="List Paragraph"/>
    <w:basedOn w:val="Normlny"/>
    <w:uiPriority w:val="99"/>
    <w:qFormat/>
    <w:rsid w:val="00116439"/>
    <w:pPr>
      <w:ind w:left="720"/>
    </w:pPr>
  </w:style>
  <w:style w:type="paragraph" w:styleId="Zarkazkladnhotextu3">
    <w:name w:val="Body Text Indent 3"/>
    <w:basedOn w:val="Normlny"/>
    <w:link w:val="Zarkazkladnhotextu3Char"/>
    <w:uiPriority w:val="99"/>
    <w:semiHidden/>
    <w:rsid w:val="00116439"/>
    <w:pPr>
      <w:ind w:left="705" w:hanging="705"/>
    </w:pPr>
    <w:rPr>
      <w:rFonts w:ascii="Bookman Old Style" w:hAnsi="Bookman Old Style" w:cs="Bookman Old Style"/>
      <w:b/>
      <w:bCs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sz w:val="16"/>
      <w:szCs w:val="16"/>
      <w:lang w:eastAsia="cs-CZ"/>
    </w:rPr>
  </w:style>
  <w:style w:type="paragraph" w:styleId="Nzov">
    <w:name w:val="Title"/>
    <w:basedOn w:val="Normlny"/>
    <w:next w:val="Normlny"/>
    <w:link w:val="Nzov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lny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ra">
    <w:name w:val="ra"/>
    <w:basedOn w:val="Predvolenpsmoodseku"/>
    <w:rsid w:val="00100B83"/>
  </w:style>
  <w:style w:type="paragraph" w:styleId="Textbubliny">
    <w:name w:val="Balloon Text"/>
    <w:basedOn w:val="Normlny"/>
    <w:link w:val="TextbublinyChar"/>
    <w:uiPriority w:val="99"/>
    <w:semiHidden/>
    <w:unhideWhenUsed/>
    <w:locked/>
    <w:rsid w:val="003946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46FF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986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1405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, tvoriaca     neoddeliteľnú  súčasť    účtovnej  závierky</vt:lpstr>
    </vt:vector>
  </TitlesOfParts>
  <Company>SAPEX</Company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KVP</cp:lastModifiedBy>
  <cp:revision>43</cp:revision>
  <cp:lastPrinted>2018-03-09T15:27:00Z</cp:lastPrinted>
  <dcterms:created xsi:type="dcterms:W3CDTF">2017-02-17T08:45:00Z</dcterms:created>
  <dcterms:modified xsi:type="dcterms:W3CDTF">2018-09-03T07:18:00Z</dcterms:modified>
</cp:coreProperties>
</file>