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7341DF" w:rsidRDefault="007341DF">
      <w:pPr>
        <w:rPr>
          <w:b/>
          <w:bCs/>
          <w:sz w:val="32"/>
          <w:szCs w:val="32"/>
        </w:rPr>
      </w:pPr>
      <w:bookmarkStart w:id="0" w:name="_GoBack"/>
      <w:bookmarkEnd w:id="0"/>
      <w:r>
        <w:rPr>
          <w:b/>
          <w:bCs/>
          <w:sz w:val="32"/>
          <w:szCs w:val="32"/>
        </w:rPr>
        <w:t>1. Základné údaje o spoločnosti</w:t>
      </w:r>
    </w:p>
    <w:p w:rsidR="007341DF" w:rsidRDefault="007341DF">
      <w:pPr>
        <w:rPr>
          <w:b/>
          <w:bCs/>
          <w:sz w:val="32"/>
          <w:szCs w:val="32"/>
        </w:rPr>
      </w:pPr>
    </w:p>
    <w:p w:rsidR="007341DF" w:rsidRDefault="007341DF">
      <w:pPr>
        <w:rPr>
          <w:b/>
          <w:bCs/>
          <w:sz w:val="32"/>
          <w:szCs w:val="32"/>
        </w:rPr>
      </w:pPr>
    </w:p>
    <w:p w:rsidR="007341DF" w:rsidRDefault="007341DF">
      <w:pPr>
        <w:rPr>
          <w:b/>
          <w:bCs/>
          <w:sz w:val="32"/>
          <w:szCs w:val="32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Obchodné meno</w:t>
      </w:r>
      <w:r>
        <w:rPr>
          <w:sz w:val="28"/>
          <w:szCs w:val="28"/>
        </w:rPr>
        <w:t>:          TOMIFA, spol. s r.o.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Právna forma:</w:t>
      </w:r>
      <w:r>
        <w:rPr>
          <w:sz w:val="28"/>
          <w:szCs w:val="28"/>
        </w:rPr>
        <w:t xml:space="preserve">              spoločnosť s ručením obmedzeným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Sídlo:</w:t>
      </w:r>
      <w:r>
        <w:rPr>
          <w:sz w:val="28"/>
          <w:szCs w:val="28"/>
        </w:rPr>
        <w:t xml:space="preserve">                            053 11  Iliašovce č.69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Deň vzniku:</w:t>
      </w:r>
      <w:r>
        <w:rPr>
          <w:sz w:val="28"/>
          <w:szCs w:val="28"/>
        </w:rPr>
        <w:t xml:space="preserve">                 19.12.1997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IČO:</w:t>
      </w:r>
      <w:r>
        <w:rPr>
          <w:sz w:val="28"/>
          <w:szCs w:val="28"/>
        </w:rPr>
        <w:t xml:space="preserve">                             36181340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Základné imanie:</w:t>
      </w:r>
      <w:r>
        <w:rPr>
          <w:sz w:val="28"/>
          <w:szCs w:val="28"/>
        </w:rPr>
        <w:t xml:space="preserve">         6640 EUR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Registrácia:</w:t>
      </w:r>
      <w:r>
        <w:rPr>
          <w:sz w:val="28"/>
          <w:szCs w:val="28"/>
        </w:rPr>
        <w:t xml:space="preserve">                  Okresný súd Košice I.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vložka číslo 10079/V 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Predmet činnosti:</w:t>
      </w:r>
      <w:r>
        <w:rPr>
          <w:sz w:val="28"/>
          <w:szCs w:val="28"/>
        </w:rPr>
        <w:t xml:space="preserve">      -   spracovanie dreva – piliarska výroba a impregnácia 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dreva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ind w:left="2400"/>
        <w:rPr>
          <w:sz w:val="28"/>
          <w:szCs w:val="28"/>
        </w:rPr>
      </w:pPr>
      <w:r>
        <w:rPr>
          <w:sz w:val="28"/>
          <w:szCs w:val="28"/>
        </w:rPr>
        <w:t>-   stolárske práce, výroba nábytku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ind w:left="2400"/>
        <w:rPr>
          <w:sz w:val="28"/>
          <w:szCs w:val="28"/>
        </w:rPr>
      </w:pPr>
      <w:r>
        <w:rPr>
          <w:sz w:val="28"/>
          <w:szCs w:val="28"/>
        </w:rPr>
        <w:t>-   zariaďovanie interiérov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-   nákup a predaj dreva, výrobkov z dreva, nábytku    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a bytového zariadenia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sprostredkovanie obchodu, výroby a služieb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Štatutárny orgán:</w:t>
      </w:r>
      <w:r>
        <w:rPr>
          <w:sz w:val="28"/>
          <w:szCs w:val="28"/>
        </w:rPr>
        <w:t xml:space="preserve">      konatelia:   František Bdžoch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Iliašovce 168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Michal Bdžoch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Iliašovce 267                               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b/>
          <w:i/>
          <w:color w:val="000000"/>
          <w:sz w:val="28"/>
          <w:szCs w:val="28"/>
        </w:rPr>
        <w:lastRenderedPageBreak/>
        <w:t>Spoločníci:</w:t>
      </w:r>
      <w:r w:rsidRPr="00E736E3">
        <w:rPr>
          <w:color w:val="000000"/>
          <w:sz w:val="28"/>
          <w:szCs w:val="28"/>
        </w:rPr>
        <w:t xml:space="preserve">        Bdžoch František   -      25%  podiel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Bdžoch Michal      -       25%  podiel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Nothegger Anton   -       35 % podiel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Rakúsko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Jurescha Petra        -       15 % podiel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Rakúsko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472498" w:rsidRDefault="007341DF" w:rsidP="00472498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Organizačná štruktúra spoločnosti</w:t>
      </w:r>
    </w:p>
    <w:p w:rsidR="00472498" w:rsidRP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b/>
          <w:bCs/>
          <w:sz w:val="32"/>
          <w:szCs w:val="32"/>
        </w:rPr>
      </w:pPr>
      <w:r>
        <w:rPr>
          <w:bCs/>
          <w:sz w:val="28"/>
          <w:szCs w:val="28"/>
        </w:rPr>
        <w:t>Valné zhromaždenie</w:t>
      </w:r>
    </w:p>
    <w:p w:rsidR="007341DF" w:rsidRDefault="007341DF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 w:rsidRPr="00472498">
        <w:rPr>
          <w:sz w:val="28"/>
          <w:szCs w:val="28"/>
        </w:rPr>
        <w:t>Konatelia spoločnosti</w:t>
      </w:r>
    </w:p>
    <w:p w:rsid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Ekonóm – účtovník</w:t>
      </w:r>
    </w:p>
    <w:p w:rsid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Majster výroby</w:t>
      </w:r>
    </w:p>
    <w:p w:rsid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Operátor výroby</w:t>
      </w:r>
    </w:p>
    <w:p w:rsidR="00472498" w:rsidRP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Prevádzka – stolárska dielňa</w:t>
      </w:r>
    </w:p>
    <w:p w:rsidR="007341DF" w:rsidRDefault="00472498" w:rsidP="00472498">
      <w:pPr>
        <w:spacing w:line="360" w:lineRule="auto"/>
        <w:rPr>
          <w:sz w:val="28"/>
          <w:szCs w:val="28"/>
        </w:rPr>
      </w:pPr>
      <w:r w:rsidRPr="00472498">
        <w:rPr>
          <w:sz w:val="28"/>
          <w:szCs w:val="28"/>
        </w:rPr>
        <w:t xml:space="preserve">  </w:t>
      </w: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105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2"/>
        <w:gridCol w:w="962"/>
        <w:gridCol w:w="962"/>
        <w:gridCol w:w="962"/>
        <w:gridCol w:w="962"/>
        <w:gridCol w:w="962"/>
        <w:gridCol w:w="962"/>
        <w:gridCol w:w="962"/>
        <w:gridCol w:w="960"/>
        <w:gridCol w:w="960"/>
      </w:tblGrid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sz w:val="24"/>
                <w:szCs w:val="24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A6F97">
              <w:rPr>
                <w:rFonts w:ascii="Calibri" w:hAnsi="Calibri" w:cs="Calibri"/>
                <w:noProof/>
                <w:color w:val="000000"/>
                <w:sz w:val="22"/>
                <w:szCs w:val="22"/>
                <w:lang w:eastAsia="sk-SK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123825</wp:posOffset>
                  </wp:positionV>
                  <wp:extent cx="4591050" cy="2781300"/>
                  <wp:effectExtent l="0" t="38100" r="19050" b="19050"/>
                  <wp:wrapNone/>
                  <wp:docPr id="7" name="Diagram 7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8" r:lo="rId9" r:qs="rId10" r:cs="rId11"/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1A6F97">
              <w:rPr>
                <w:rFonts w:ascii="Calibri" w:hAnsi="Calibri" w:cs="Calibri"/>
                <w:noProof/>
                <w:color w:val="000000"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3009900</wp:posOffset>
                      </wp:positionV>
                      <wp:extent cx="4114800" cy="923925"/>
                      <wp:effectExtent l="0" t="0" r="19050" b="28575"/>
                      <wp:wrapNone/>
                      <wp:docPr id="6" name="Zaoblený obdĺžni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49" cy="91440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502E5" w:rsidRDefault="009502E5" w:rsidP="001A6F9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FFFFFF" w:themeColor="light1"/>
                                      <w:sz w:val="64"/>
                                      <w:szCs w:val="64"/>
                                    </w:rPr>
                                    <w:t xml:space="preserve">  prevádzka</w:t>
                                  </w:r>
                                  <w:r>
                                    <w:rPr>
                                      <w:rFonts w:asciiTheme="minorHAnsi" w:hAnsi="Calibri" w:cstheme="minorBidi"/>
                                      <w:color w:val="FFFFFF" w:themeColor="light1"/>
                                      <w:position w:val="1"/>
                                      <w:sz w:val="64"/>
                                      <w:szCs w:val="64"/>
                                    </w:rPr>
                                    <w:t xml:space="preserve"> - výroba</w:t>
                                  </w:r>
                                </w:p>
                              </w:txbxContent>
                            </wps:txbx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Zaoblený obdĺžnik 6" o:spid="_x0000_s1026" style="position:absolute;margin-left:9pt;margin-top:237pt;width:324pt;height:7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" fillcolor="#5b9bd5 [3204]" strokecolor="#1f4d78 [1604]" strokeweight="1pt">
                      <v:stroke joinstyle="miter"/>
                      <v:textbox>
                        <w:txbxContent>
                          <w:p w:rsidR="009502E5" w:rsidRDefault="009502E5" w:rsidP="001A6F9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color w:val="FFFFFF" w:themeColor="light1"/>
                                <w:sz w:val="64"/>
                                <w:szCs w:val="64"/>
                              </w:rPr>
                              <w:t xml:space="preserve">  prevádzka</w:t>
                            </w:r>
                            <w:r>
                              <w:rPr>
                                <w:rFonts w:asciiTheme="minorHAnsi" w:hAnsi="Calibri" w:cstheme="minorBidi"/>
                                <w:color w:val="FFFFFF" w:themeColor="light1"/>
                                <w:position w:val="1"/>
                                <w:sz w:val="64"/>
                                <w:szCs w:val="64"/>
                              </w:rPr>
                              <w:t xml:space="preserve"> - výroba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</w:tbl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b/>
          <w:bCs/>
          <w:color w:val="000000"/>
          <w:sz w:val="32"/>
          <w:szCs w:val="32"/>
        </w:rPr>
        <w:t>3. Zamestnanosť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      Spoločnosť v roku 20</w:t>
      </w:r>
      <w:r w:rsidR="001A135E" w:rsidRPr="007341DF">
        <w:rPr>
          <w:color w:val="000000"/>
          <w:sz w:val="28"/>
          <w:szCs w:val="28"/>
        </w:rPr>
        <w:t>1</w:t>
      </w:r>
      <w:r w:rsidR="00EF16F3">
        <w:rPr>
          <w:color w:val="000000"/>
          <w:sz w:val="28"/>
          <w:szCs w:val="28"/>
        </w:rPr>
        <w:t>7</w:t>
      </w:r>
      <w:r w:rsidRPr="007341DF">
        <w:rPr>
          <w:color w:val="000000"/>
          <w:sz w:val="28"/>
          <w:szCs w:val="28"/>
        </w:rPr>
        <w:t xml:space="preserve"> zamestnávala priemerne </w:t>
      </w:r>
      <w:r w:rsidR="00EF16F3">
        <w:rPr>
          <w:color w:val="000000"/>
          <w:sz w:val="28"/>
          <w:szCs w:val="28"/>
        </w:rPr>
        <w:t>80</w:t>
      </w:r>
      <w:r w:rsidR="001A135E" w:rsidRPr="007341DF">
        <w:rPr>
          <w:color w:val="000000"/>
          <w:sz w:val="28"/>
          <w:szCs w:val="28"/>
        </w:rPr>
        <w:t xml:space="preserve"> </w:t>
      </w:r>
      <w:r w:rsidRPr="007341DF">
        <w:rPr>
          <w:color w:val="000000"/>
          <w:sz w:val="28"/>
          <w:szCs w:val="28"/>
        </w:rPr>
        <w:t xml:space="preserve"> zamestnancov.  K 31.12.20</w:t>
      </w:r>
      <w:r w:rsidR="001A135E" w:rsidRPr="007341DF">
        <w:rPr>
          <w:color w:val="000000"/>
          <w:sz w:val="28"/>
          <w:szCs w:val="28"/>
        </w:rPr>
        <w:t>1</w:t>
      </w:r>
      <w:r w:rsidR="00EF16F3">
        <w:rPr>
          <w:color w:val="000000"/>
          <w:sz w:val="28"/>
          <w:szCs w:val="28"/>
        </w:rPr>
        <w:t>7</w:t>
      </w:r>
      <w:r w:rsidRPr="007341DF">
        <w:rPr>
          <w:color w:val="000000"/>
          <w:sz w:val="28"/>
          <w:szCs w:val="28"/>
        </w:rPr>
        <w:t xml:space="preserve"> bolo zamestnaných </w:t>
      </w:r>
      <w:r w:rsidR="00EF16F3">
        <w:rPr>
          <w:color w:val="000000"/>
          <w:sz w:val="28"/>
          <w:szCs w:val="28"/>
        </w:rPr>
        <w:t>81</w:t>
      </w:r>
      <w:r w:rsidRPr="007341DF">
        <w:rPr>
          <w:color w:val="000000"/>
          <w:sz w:val="28"/>
          <w:szCs w:val="28"/>
        </w:rPr>
        <w:t xml:space="preserve"> pracovníkov, </w:t>
      </w:r>
      <w:r w:rsidR="001A135E" w:rsidRPr="007341DF">
        <w:rPr>
          <w:color w:val="000000"/>
          <w:sz w:val="28"/>
          <w:szCs w:val="28"/>
        </w:rPr>
        <w:t>1</w:t>
      </w:r>
      <w:r w:rsidR="00EF16F3">
        <w:rPr>
          <w:color w:val="000000"/>
          <w:sz w:val="28"/>
          <w:szCs w:val="28"/>
        </w:rPr>
        <w:t>8</w:t>
      </w:r>
      <w:r w:rsidRPr="007341DF">
        <w:rPr>
          <w:color w:val="000000"/>
          <w:sz w:val="28"/>
          <w:szCs w:val="28"/>
        </w:rPr>
        <w:t xml:space="preserve"> žien a </w:t>
      </w:r>
      <w:r w:rsidR="001A135E" w:rsidRPr="007341DF">
        <w:rPr>
          <w:color w:val="000000"/>
          <w:sz w:val="28"/>
          <w:szCs w:val="28"/>
        </w:rPr>
        <w:t>6</w:t>
      </w:r>
      <w:r w:rsidR="00EF16F3">
        <w:rPr>
          <w:color w:val="000000"/>
          <w:sz w:val="28"/>
          <w:szCs w:val="28"/>
        </w:rPr>
        <w:t>3</w:t>
      </w:r>
      <w:r w:rsidRPr="007341DF">
        <w:rPr>
          <w:color w:val="000000"/>
          <w:sz w:val="28"/>
          <w:szCs w:val="28"/>
        </w:rPr>
        <w:t xml:space="preserve"> mužov. Z toho  sú štyria zamestnanci pracujúci v administratíve a </w:t>
      </w:r>
      <w:r w:rsidR="001A135E" w:rsidRPr="007341DF">
        <w:rPr>
          <w:color w:val="000000"/>
          <w:sz w:val="28"/>
          <w:szCs w:val="28"/>
        </w:rPr>
        <w:t>7</w:t>
      </w:r>
      <w:r w:rsidR="00EF16F3">
        <w:rPr>
          <w:color w:val="000000"/>
          <w:sz w:val="28"/>
          <w:szCs w:val="28"/>
        </w:rPr>
        <w:t>7</w:t>
      </w:r>
      <w:r w:rsidRPr="007341DF">
        <w:rPr>
          <w:color w:val="000000"/>
          <w:sz w:val="28"/>
          <w:szCs w:val="28"/>
        </w:rPr>
        <w:t xml:space="preserve"> </w:t>
      </w:r>
      <w:r w:rsidR="00EF16F3">
        <w:rPr>
          <w:color w:val="000000"/>
          <w:sz w:val="28"/>
          <w:szCs w:val="28"/>
        </w:rPr>
        <w:t>je</w:t>
      </w:r>
      <w:r w:rsidRPr="007341DF">
        <w:rPr>
          <w:color w:val="000000"/>
          <w:sz w:val="28"/>
          <w:szCs w:val="28"/>
        </w:rPr>
        <w:t xml:space="preserve"> výrobných </w:t>
      </w:r>
      <w:r w:rsidR="00EF16F3">
        <w:rPr>
          <w:color w:val="000000"/>
          <w:sz w:val="28"/>
          <w:szCs w:val="28"/>
        </w:rPr>
        <w:t>zamestnancov</w:t>
      </w:r>
      <w:r w:rsidRPr="007341DF">
        <w:rPr>
          <w:color w:val="000000"/>
          <w:sz w:val="28"/>
          <w:szCs w:val="28"/>
        </w:rPr>
        <w:t xml:space="preserve">.  </w:t>
      </w:r>
    </w:p>
    <w:p w:rsidR="00A94002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     Spoločnosť zabezpečuje pravidelné  školenia bezpečnosti pri práci, a tiež požiarnej ochrany. Zamestnanci absolvujú pra</w:t>
      </w:r>
      <w:r w:rsidR="00A94002">
        <w:rPr>
          <w:color w:val="000000"/>
          <w:sz w:val="28"/>
          <w:szCs w:val="28"/>
        </w:rPr>
        <w:t xml:space="preserve">videlné  zdravotné </w:t>
      </w:r>
      <w:r w:rsidRPr="007341DF">
        <w:rPr>
          <w:color w:val="000000"/>
          <w:sz w:val="28"/>
          <w:szCs w:val="28"/>
        </w:rPr>
        <w:t>prehliadky</w:t>
      </w:r>
      <w:r w:rsidR="00A94002">
        <w:rPr>
          <w:color w:val="000000"/>
          <w:sz w:val="28"/>
          <w:szCs w:val="28"/>
        </w:rPr>
        <w:t>,</w:t>
      </w:r>
    </w:p>
    <w:p w:rsidR="007341DF" w:rsidRDefault="00A94002">
      <w:pPr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dostávajú ochranné pomôcky, pracovné odevy. Zamestnávateľ prispieva zamestnancom na tretí pilier doplnkového dôchodkového sporenia. </w:t>
      </w:r>
      <w:r w:rsidR="007341DF" w:rsidRPr="007341DF">
        <w:rPr>
          <w:color w:val="000000"/>
          <w:sz w:val="28"/>
          <w:szCs w:val="28"/>
        </w:rPr>
        <w:t xml:space="preserve">  Firma vytvára sociálny fond, z ktorého prispieva zamestnancom na závodné stravovanie, kultúrne podujatia, regeneráciu pracovnej sily. V tomto roku bol vytvorený  sociálny fond   vo výške </w:t>
      </w:r>
      <w:r w:rsidR="00D612D2">
        <w:rPr>
          <w:color w:val="000000"/>
          <w:sz w:val="28"/>
          <w:szCs w:val="28"/>
        </w:rPr>
        <w:t>3 872,10</w:t>
      </w:r>
      <w:r w:rsidR="001A135E" w:rsidRPr="007341DF">
        <w:rPr>
          <w:color w:val="000000"/>
          <w:sz w:val="28"/>
          <w:szCs w:val="28"/>
        </w:rPr>
        <w:t xml:space="preserve"> EUR.</w:t>
      </w:r>
    </w:p>
    <w:p w:rsidR="00A94002" w:rsidRDefault="00A94002">
      <w:pPr>
        <w:spacing w:line="360" w:lineRule="auto"/>
        <w:rPr>
          <w:color w:val="000000"/>
          <w:sz w:val="28"/>
          <w:szCs w:val="28"/>
        </w:rPr>
      </w:pPr>
    </w:p>
    <w:p w:rsidR="00A94002" w:rsidRDefault="00A94002">
      <w:pPr>
        <w:spacing w:line="360" w:lineRule="auto"/>
        <w:rPr>
          <w:color w:val="000000"/>
          <w:sz w:val="28"/>
          <w:szCs w:val="28"/>
        </w:rPr>
      </w:pPr>
    </w:p>
    <w:p w:rsidR="00D612D2" w:rsidRDefault="0070731A">
      <w:pPr>
        <w:spacing w:line="360" w:lineRule="auto"/>
        <w:rPr>
          <w:color w:val="000000"/>
          <w:sz w:val="28"/>
          <w:szCs w:val="28"/>
        </w:rPr>
      </w:pPr>
      <w:r w:rsidRPr="00D612D2">
        <w:rPr>
          <w:rFonts w:ascii="Calibri" w:hAnsi="Calibri" w:cs="Calibri"/>
          <w:noProof/>
          <w:color w:val="000000"/>
          <w:sz w:val="22"/>
          <w:szCs w:val="22"/>
          <w:lang w:eastAsia="sk-SK"/>
        </w:rPr>
        <w:drawing>
          <wp:anchor distT="0" distB="0" distL="114300" distR="114300" simplePos="0" relativeHeight="251662336" behindDoc="0" locked="0" layoutInCell="1" allowOverlap="1" wp14:anchorId="5773BAD4" wp14:editId="0DD34A2F">
            <wp:simplePos x="0" y="0"/>
            <wp:positionH relativeFrom="column">
              <wp:posOffset>-92075</wp:posOffset>
            </wp:positionH>
            <wp:positionV relativeFrom="paragraph">
              <wp:posOffset>20955</wp:posOffset>
            </wp:positionV>
            <wp:extent cx="5410200" cy="3162300"/>
            <wp:effectExtent l="38100" t="0" r="19050" b="19050"/>
            <wp:wrapNone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88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2"/>
        <w:gridCol w:w="18"/>
        <w:gridCol w:w="976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</w:tblGrid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sz w:val="24"/>
                <w:szCs w:val="24"/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</w:tblGrid>
            <w:tr w:rsidR="00D612D2" w:rsidRPr="00D612D2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612D2" w:rsidRPr="00D612D2" w:rsidRDefault="00D612D2" w:rsidP="00D612D2">
                  <w:pPr>
                    <w:suppressAutoHyphens w:val="0"/>
                    <w:rPr>
                      <w:rFonts w:ascii="Calibri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</w:p>
              </w:tc>
            </w:tr>
          </w:tbl>
          <w:p w:rsidR="00D612D2" w:rsidRPr="00D612D2" w:rsidRDefault="00D612D2" w:rsidP="00D612D2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D612D2" w:rsidRPr="00D612D2" w:rsidTr="00A94002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12D2" w:rsidRPr="00D612D2" w:rsidRDefault="00D612D2" w:rsidP="00D612D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</w:tblGrid>
            <w:tr w:rsidR="00A94002" w:rsidRPr="00A94002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94002" w:rsidRPr="00A94002" w:rsidRDefault="0070731A" w:rsidP="00A94002">
                  <w:pPr>
                    <w:suppressAutoHyphens w:val="0"/>
                    <w:rPr>
                      <w:rFonts w:ascii="Calibri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A94002">
                    <w:rPr>
                      <w:rFonts w:ascii="Calibri" w:hAnsi="Calibri" w:cs="Calibri"/>
                      <w:noProof/>
                      <w:color w:val="000000"/>
                      <w:sz w:val="22"/>
                      <w:szCs w:val="22"/>
                      <w:lang w:eastAsia="sk-SK"/>
                    </w:rPr>
                    <w:drawing>
                      <wp:anchor distT="0" distB="0" distL="114300" distR="114300" simplePos="0" relativeHeight="251664384" behindDoc="0" locked="0" layoutInCell="1" allowOverlap="1" wp14:anchorId="51B429F0" wp14:editId="07B9C2C5">
                        <wp:simplePos x="0" y="0"/>
                        <wp:positionH relativeFrom="column">
                          <wp:posOffset>-75565</wp:posOffset>
                        </wp:positionH>
                        <wp:positionV relativeFrom="paragraph">
                          <wp:posOffset>-3810</wp:posOffset>
                        </wp:positionV>
                        <wp:extent cx="5364480" cy="3573780"/>
                        <wp:effectExtent l="0" t="0" r="26670" b="26670"/>
                        <wp:wrapNone/>
                        <wp:docPr id="9" name="Graf 9"/>
                        <wp:cNvGraphicFramePr/>
                        <a:graphic xmlns:a="http://schemas.openxmlformats.org/drawingml/2006/main"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14"/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</w:tr>
          </w:tbl>
          <w:p w:rsidR="00A94002" w:rsidRPr="00A94002" w:rsidRDefault="00A94002" w:rsidP="00A94002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  <w:tr w:rsidR="00A94002" w:rsidRPr="00A94002" w:rsidTr="00A94002">
        <w:trPr>
          <w:gridAfter w:val="1"/>
          <w:wAfter w:w="108" w:type="dxa"/>
          <w:trHeight w:val="300"/>
        </w:trPr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4002" w:rsidRPr="00A94002" w:rsidRDefault="00A94002" w:rsidP="00A94002">
            <w:pPr>
              <w:suppressAutoHyphens w:val="0"/>
              <w:rPr>
                <w:lang w:eastAsia="sk-SK"/>
              </w:rPr>
            </w:pPr>
          </w:p>
        </w:tc>
      </w:tr>
    </w:tbl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0" w:type="auto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1843"/>
        <w:gridCol w:w="1843"/>
        <w:gridCol w:w="2166"/>
      </w:tblGrid>
      <w:tr w:rsidR="007341DF" w:rsidTr="0070731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Ukazovateľ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K 31.12.</w:t>
            </w:r>
            <w:r w:rsidR="00D612D2">
              <w:rPr>
                <w:b/>
                <w:bCs/>
                <w:sz w:val="24"/>
                <w:szCs w:val="24"/>
              </w:rPr>
              <w:t>2015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K 31.12.2016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</w:pPr>
            <w:r>
              <w:rPr>
                <w:b/>
                <w:bCs/>
                <w:sz w:val="24"/>
                <w:szCs w:val="24"/>
              </w:rPr>
              <w:t>K 31.12.2017</w:t>
            </w:r>
          </w:p>
        </w:tc>
      </w:tr>
      <w:tr w:rsidR="007341DF" w:rsidTr="0070731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</w:t>
            </w:r>
            <w:proofErr w:type="spellStart"/>
            <w:r>
              <w:rPr>
                <w:sz w:val="24"/>
                <w:szCs w:val="24"/>
              </w:rPr>
              <w:t>zam.spolu</w:t>
            </w:r>
            <w:proofErr w:type="spellEnd"/>
            <w:r>
              <w:rPr>
                <w:sz w:val="24"/>
                <w:szCs w:val="24"/>
              </w:rPr>
              <w:t>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D612D2" w:rsidP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</w:tr>
      <w:tr w:rsidR="007341DF" w:rsidTr="0070731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Priem.počet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zamestn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</w:tr>
      <w:tr w:rsidR="007341DF" w:rsidTr="0070731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pStyle w:val="Nadpis2"/>
              <w:snapToGrid w:val="0"/>
            </w:pPr>
            <w:r>
              <w:t xml:space="preserve">Z toho: </w:t>
            </w:r>
            <w:proofErr w:type="spellStart"/>
            <w:r>
              <w:t>výr.robotníci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</w:tr>
      <w:tr w:rsidR="007341DF" w:rsidTr="0070731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pStyle w:val="Nadpis2"/>
              <w:snapToGrid w:val="0"/>
              <w:rPr>
                <w:rFonts w:ascii="Arial" w:hAnsi="Arial" w:cs="Arial"/>
                <w:color w:val="000000"/>
                <w:sz w:val="20"/>
              </w:rPr>
            </w:pPr>
            <w:r>
              <w:t>Mzdové náklady v 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Pr="00D612D2" w:rsidRDefault="00D612D2" w:rsidP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D612D2">
              <w:rPr>
                <w:rFonts w:ascii="Arial" w:hAnsi="Arial" w:cs="Arial"/>
                <w:color w:val="000000"/>
                <w:sz w:val="24"/>
                <w:szCs w:val="24"/>
              </w:rPr>
              <w:t>528 835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662 529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D612D2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766 457</w:t>
            </w:r>
          </w:p>
        </w:tc>
      </w:tr>
    </w:tbl>
    <w:p w:rsidR="007341DF" w:rsidRDefault="007341DF">
      <w:pPr>
        <w:spacing w:line="360" w:lineRule="auto"/>
      </w:pPr>
    </w:p>
    <w:p w:rsidR="007341DF" w:rsidRDefault="00A175CA">
      <w:pPr>
        <w:spacing w:line="360" w:lineRule="auto"/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64806DF5" wp14:editId="64728E6A">
            <wp:extent cx="5158740" cy="2743200"/>
            <wp:effectExtent l="0" t="0" r="22860" b="1905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A175CA" w:rsidRDefault="00A175CA">
      <w:pPr>
        <w:spacing w:line="360" w:lineRule="auto"/>
        <w:rPr>
          <w:sz w:val="28"/>
          <w:szCs w:val="28"/>
        </w:rPr>
      </w:pPr>
    </w:p>
    <w:p w:rsidR="00A175CA" w:rsidRDefault="00A175CA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b/>
          <w:bCs/>
          <w:color w:val="000000"/>
          <w:sz w:val="32"/>
          <w:szCs w:val="32"/>
        </w:rPr>
      </w:pPr>
      <w:r w:rsidRPr="007341DF">
        <w:rPr>
          <w:b/>
          <w:bCs/>
          <w:color w:val="000000"/>
          <w:sz w:val="32"/>
          <w:szCs w:val="32"/>
        </w:rPr>
        <w:t>4. Životné prostredie a nakladanie s</w:t>
      </w:r>
      <w:r w:rsidR="00472498">
        <w:rPr>
          <w:b/>
          <w:bCs/>
          <w:color w:val="000000"/>
          <w:sz w:val="32"/>
          <w:szCs w:val="32"/>
        </w:rPr>
        <w:t> </w:t>
      </w:r>
      <w:r w:rsidRPr="007341DF">
        <w:rPr>
          <w:b/>
          <w:bCs/>
          <w:color w:val="000000"/>
          <w:sz w:val="32"/>
          <w:szCs w:val="32"/>
        </w:rPr>
        <w:t>odpadmi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b/>
          <w:bCs/>
          <w:color w:val="000000"/>
          <w:sz w:val="32"/>
          <w:szCs w:val="32"/>
        </w:rPr>
        <w:t xml:space="preserve">     </w:t>
      </w:r>
      <w:r w:rsidRPr="007341DF">
        <w:rPr>
          <w:color w:val="000000"/>
          <w:sz w:val="28"/>
          <w:szCs w:val="28"/>
        </w:rPr>
        <w:t xml:space="preserve">Spoločnosti TOMIFA spol. s r.o. likvidáciu odpadov zabezpečujú zmluvne dohodnutý partneri, ktorý majú oprávnenie na nakladanie s jednotlivými druhmi odpadov. 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Spoločnosť produkuje a likviduje nasledovné druhy odpadov: </w:t>
      </w:r>
    </w:p>
    <w:p w:rsidR="007341DF" w:rsidRPr="007341DF" w:rsidRDefault="007341DF">
      <w:pPr>
        <w:numPr>
          <w:ilvl w:val="0"/>
          <w:numId w:val="3"/>
        </w:num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zmiešaný komunálny odpad</w:t>
      </w:r>
    </w:p>
    <w:p w:rsidR="007341DF" w:rsidRPr="007341DF" w:rsidRDefault="007341DF">
      <w:pPr>
        <w:numPr>
          <w:ilvl w:val="0"/>
          <w:numId w:val="3"/>
        </w:num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odpad zo spracovania dreva</w:t>
      </w:r>
    </w:p>
    <w:p w:rsidR="007341DF" w:rsidRPr="007341DF" w:rsidRDefault="007341DF">
      <w:pPr>
        <w:numPr>
          <w:ilvl w:val="0"/>
          <w:numId w:val="3"/>
        </w:numPr>
        <w:spacing w:line="360" w:lineRule="auto"/>
        <w:rPr>
          <w:color w:val="000000"/>
          <w:sz w:val="32"/>
          <w:szCs w:val="32"/>
        </w:rPr>
      </w:pPr>
      <w:r w:rsidRPr="007341DF">
        <w:rPr>
          <w:color w:val="000000"/>
          <w:sz w:val="28"/>
          <w:szCs w:val="28"/>
        </w:rPr>
        <w:t>kal zo septikov žúmp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32"/>
          <w:szCs w:val="32"/>
        </w:rPr>
        <w:t xml:space="preserve">     </w:t>
      </w:r>
      <w:r w:rsidRPr="007341DF">
        <w:rPr>
          <w:color w:val="000000"/>
          <w:sz w:val="28"/>
          <w:szCs w:val="28"/>
        </w:rPr>
        <w:t>Odpad, ktorý vzniká pri spracovaní dreva firma ďalej používa. Časť odpadu ďalej spracuje a vyrába lisované brikety, ktoré sú vhodné na ďalší predaj.  Zvyšnú časť používa na vykurovanie priestorov firmy.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     Firma tiež v zmysle §-u 4 ods.1, zákona č. 401/1998 </w:t>
      </w:r>
      <w:proofErr w:type="spellStart"/>
      <w:r w:rsidRPr="007341DF">
        <w:rPr>
          <w:color w:val="000000"/>
          <w:sz w:val="28"/>
          <w:szCs w:val="28"/>
        </w:rPr>
        <w:t>Z.z</w:t>
      </w:r>
      <w:proofErr w:type="spellEnd"/>
      <w:r w:rsidRPr="007341DF">
        <w:rPr>
          <w:color w:val="000000"/>
          <w:sz w:val="28"/>
          <w:szCs w:val="28"/>
        </w:rPr>
        <w:t xml:space="preserve">. o poplatkoch za znečisťovanie ovzdušia,  každoročne odvádza poplatok za znečistenie ovzdušia </w:t>
      </w:r>
    </w:p>
    <w:p w:rsidR="007341DF" w:rsidRPr="007341DF" w:rsidRDefault="007341DF">
      <w:pPr>
        <w:spacing w:line="360" w:lineRule="auto"/>
        <w:rPr>
          <w:color w:val="000000"/>
          <w:sz w:val="32"/>
          <w:szCs w:val="32"/>
        </w:rPr>
      </w:pPr>
      <w:r w:rsidRPr="007341DF">
        <w:rPr>
          <w:color w:val="000000"/>
          <w:sz w:val="28"/>
          <w:szCs w:val="28"/>
        </w:rPr>
        <w:t xml:space="preserve">( lakovací box, kotolňa na drevný odpad). </w:t>
      </w:r>
    </w:p>
    <w:p w:rsidR="007341DF" w:rsidRPr="007341DF" w:rsidRDefault="007341DF">
      <w:pPr>
        <w:spacing w:line="360" w:lineRule="auto"/>
        <w:rPr>
          <w:color w:val="000000"/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b/>
          <w:bCs/>
          <w:sz w:val="32"/>
          <w:szCs w:val="32"/>
        </w:rPr>
        <w:t>5. Hlavné údaje z účtovných výkazov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504" w:type="dxa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4962"/>
        <w:gridCol w:w="1275"/>
        <w:gridCol w:w="1275"/>
        <w:gridCol w:w="1355"/>
      </w:tblGrid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941F9" w:rsidRDefault="003941F9" w:rsidP="003941F9">
            <w:pPr>
              <w:snapToGrid w:val="0"/>
              <w:rPr>
                <w:sz w:val="22"/>
                <w:szCs w:val="22"/>
                <w:shd w:val="clear" w:color="auto" w:fill="FFFF00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3941F9" w:rsidRDefault="003941F9" w:rsidP="003941F9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VÝKAZ ZISKOV A STRÁT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941F9" w:rsidRDefault="003941F9" w:rsidP="003941F9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Rok 2015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941F9" w:rsidRDefault="003941F9" w:rsidP="003941F9">
            <w:pPr>
              <w:snapToGrid w:val="0"/>
              <w:jc w:val="center"/>
            </w:pPr>
            <w:r>
              <w:rPr>
                <w:b/>
                <w:bCs/>
                <w:sz w:val="22"/>
                <w:szCs w:val="22"/>
              </w:rPr>
              <w:t>Rok 2016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3941F9" w:rsidRDefault="003941F9" w:rsidP="003941F9">
            <w:pPr>
              <w:snapToGrid w:val="0"/>
              <w:jc w:val="center"/>
            </w:pPr>
            <w:r>
              <w:rPr>
                <w:b/>
                <w:bCs/>
                <w:sz w:val="22"/>
                <w:szCs w:val="22"/>
              </w:rPr>
              <w:t>Rok 2017</w:t>
            </w:r>
          </w:p>
        </w:tc>
      </w:tr>
      <w:tr w:rsidR="003941F9" w:rsidTr="003941F9">
        <w:trPr>
          <w:trHeight w:val="254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Tržby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predaja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tovaru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A.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Náklady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vynaložené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obstaranie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predaného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tovaru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Obchodná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marža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Výroba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2 743 285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3 326 268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  <w:r>
              <w:t>3 756 414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Pridaná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hodnota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935 178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1 199 940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1 382 210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C.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Osobné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763 328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949 656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1 093 392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D.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Dane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 poplatky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2 854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4 639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2 058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E.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Odpisy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dlhodobého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majetku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108 487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153 975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198 012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Tržby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predaja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dlhodobého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materiálu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43 635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283 928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0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F.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Zostatková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hodnota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pred.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materiálu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22 000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282 947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0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IV.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Použitie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zrušenie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rezerv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výnosov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hosp.činn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G.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Tvorba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rezerv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činnosť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Zúčtovanie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zrušenie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opravných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položiek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</w:p>
        </w:tc>
      </w:tr>
      <w:tr w:rsidR="003941F9" w:rsidTr="003941F9">
        <w:trPr>
          <w:trHeight w:val="104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H.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Tvorba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opravných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položiek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činnosť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hospodárskej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512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4 552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13 675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činnosť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20 031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28 358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24 771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hospodárskej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62 625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68 845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77 652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Finančné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K.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Finančné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28 592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31 714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8448A6">
            <w:pPr>
              <w:snapToGrid w:val="0"/>
              <w:jc w:val="center"/>
            </w:pPr>
            <w:r>
              <w:t xml:space="preserve">31 </w:t>
            </w:r>
            <w:r w:rsidR="008448A6">
              <w:t>788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finančnej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-28 592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-31 714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-31 788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T.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Daň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príjmov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9 244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13 028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13 438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bežnej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24 789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24 103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32 426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Mimoriadne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K.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Mimoriadne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mimoriadnej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jc w:val="center"/>
            </w:pP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VÝSLEDOK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HOSPODÁRENIA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24 789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24 103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32 426</w:t>
            </w:r>
          </w:p>
        </w:tc>
      </w:tr>
      <w:tr w:rsidR="003941F9" w:rsidTr="003941F9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941F9" w:rsidRDefault="003941F9" w:rsidP="003941F9">
            <w:pPr>
              <w:snapToGrid w:val="0"/>
            </w:pPr>
            <w:r>
              <w:rPr>
                <w:rFonts w:ascii="Arial" w:hAnsi="Arial" w:cs="Arial"/>
              </w:rPr>
              <w:t>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2 820 984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41F9" w:rsidRDefault="003941F9" w:rsidP="003941F9">
            <w:pPr>
              <w:snapToGrid w:val="0"/>
              <w:jc w:val="center"/>
            </w:pPr>
            <w:r>
              <w:t>3 659 974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941F9" w:rsidRDefault="008448A6" w:rsidP="003941F9">
            <w:pPr>
              <w:snapToGrid w:val="0"/>
              <w:jc w:val="center"/>
            </w:pPr>
            <w:r>
              <w:t>3 823 919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542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675"/>
        <w:gridCol w:w="4962"/>
        <w:gridCol w:w="1275"/>
        <w:gridCol w:w="1275"/>
        <w:gridCol w:w="1355"/>
      </w:tblGrid>
      <w:tr w:rsidR="000D38F0" w:rsidRP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SÚVAHA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2015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</w:pPr>
            <w:r>
              <w:rPr>
                <w:rFonts w:ascii="Arial" w:hAnsi="Arial" w:cs="Arial"/>
              </w:rPr>
              <w:t>rok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2016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</w:pPr>
            <w:r>
              <w:rPr>
                <w:rFonts w:ascii="Arial" w:hAnsi="Arial" w:cs="Arial"/>
              </w:rPr>
              <w:t>rok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2017</w:t>
            </w:r>
          </w:p>
        </w:tc>
      </w:tr>
      <w:tr w:rsidR="000D38F0" w:rsidTr="000D38F0">
        <w:trPr>
          <w:trHeight w:val="31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STRANA AKTÍV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1 999 063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</w:rPr>
              <w:t>2 031 127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</w:rPr>
              <w:t>1 948 148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upísané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vlastné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imanie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Neobežný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1 180 045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1 176 295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1 168 314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nehmotný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hmotný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1 180 045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1 176 295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1 168 314</w:t>
            </w:r>
          </w:p>
        </w:tc>
      </w:tr>
      <w:tr w:rsidR="000D38F0" w:rsidTr="000D38F0">
        <w:trPr>
          <w:trHeight w:val="36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finančný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C.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Obežný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815 840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852 895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777 006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677 991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730 927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625 293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83 818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84 410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97 241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C.4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účty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54 031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37 558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54 472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D.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rozlíšenie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3 178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1 937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2 828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D.1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budúcich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období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2 810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3 029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2 828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STRANA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PASÍV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1 999 063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  <w:b/>
                <w:bCs/>
              </w:rPr>
              <w:t>2 031 127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  <w:b/>
                <w:bCs/>
              </w:rPr>
              <w:t>1 948 148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A.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imanie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548 866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461 290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493 717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A.1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imanie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6 639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6 639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6 639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A.2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fondy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18 600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18 600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18 600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Fondy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zo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zisku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1 339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1 339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1 339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A.4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hospodárenia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minulých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rokov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497 499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410 609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434 713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hospodárenia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účtovné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obdobie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24 789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24 103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32 426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B.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Záväzky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1 450 197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1 569 837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1 454 431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17 816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24 220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AE3C4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36 810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záväzky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34 968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165 600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AE3C4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190 512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záväzky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387 358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527 575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AE3C4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464 054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B.4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úvery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výpomoci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1 010 055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852 442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AE3C40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763 055</w:t>
            </w: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C.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rozlíšenie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D38F0" w:rsidTr="000D38F0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rozlíšenie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8F0" w:rsidRDefault="000D38F0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b/>
          <w:bCs/>
          <w:sz w:val="32"/>
          <w:szCs w:val="32"/>
        </w:rPr>
        <w:t>6. Finančná analýza spoločnosti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i/>
          <w:iCs/>
          <w:sz w:val="28"/>
          <w:szCs w:val="28"/>
        </w:rPr>
        <w:t>Ukazovatele ziskovosti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260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2943"/>
        <w:gridCol w:w="2835"/>
        <w:gridCol w:w="1134"/>
        <w:gridCol w:w="1134"/>
        <w:gridCol w:w="1214"/>
      </w:tblGrid>
      <w:tr w:rsidR="00AE3C40" w:rsidTr="00AE3C40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rok 2015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>rok 2016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>rok 2017</w:t>
            </w:r>
          </w:p>
        </w:tc>
      </w:tr>
      <w:tr w:rsidR="00AE3C40" w:rsidTr="00AE3C40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Hlavný ukazovateľ ziskovosti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výnosy/pasíva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1,41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1,80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C11EFE">
              <w:rPr>
                <w:sz w:val="22"/>
                <w:szCs w:val="22"/>
              </w:rPr>
              <w:t>1,96</w:t>
            </w:r>
          </w:p>
        </w:tc>
      </w:tr>
      <w:tr w:rsidR="00AE3C40" w:rsidTr="00AE3C40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Ziskovosť celkového kapitálu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HV/pasíva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0,01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0,02</w:t>
            </w:r>
          </w:p>
        </w:tc>
      </w:tr>
      <w:tr w:rsidR="00AE3C40" w:rsidTr="00AE3C40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Ziskovosť vlastného imania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HV/vlastné imanie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0,05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0,07</w:t>
            </w:r>
          </w:p>
        </w:tc>
      </w:tr>
      <w:tr w:rsidR="00AE3C40" w:rsidTr="00AE3C40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Čistý pracovný kapitál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Obežné akt.-krátkodobé </w:t>
            </w:r>
            <w:proofErr w:type="spellStart"/>
            <w:r>
              <w:rPr>
                <w:sz w:val="22"/>
                <w:szCs w:val="22"/>
              </w:rPr>
              <w:t>záv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428 482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325 320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312 952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numPr>
          <w:ilvl w:val="0"/>
          <w:numId w:val="2"/>
        </w:numPr>
        <w:spacing w:line="360" w:lineRule="auto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Ukazovatele likvidity /EUR/</w:t>
      </w:r>
    </w:p>
    <w:p w:rsidR="007341DF" w:rsidRDefault="007341DF">
      <w:pPr>
        <w:spacing w:line="360" w:lineRule="auto"/>
        <w:rPr>
          <w:i/>
          <w:iCs/>
          <w:sz w:val="28"/>
          <w:szCs w:val="28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5353"/>
        <w:gridCol w:w="1418"/>
        <w:gridCol w:w="1418"/>
        <w:gridCol w:w="1498"/>
      </w:tblGrid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2015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</w:pPr>
            <w:r>
              <w:rPr>
                <w:sz w:val="24"/>
                <w:szCs w:val="24"/>
              </w:rPr>
              <w:t>rok 2016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</w:pPr>
            <w:r>
              <w:rPr>
                <w:sz w:val="24"/>
                <w:szCs w:val="24"/>
              </w:rPr>
              <w:t>rok 2017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Likvidné prostriedky 1.stupňa ( finančný majetok)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54 031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37 558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AE3C40" w:rsidP="00C11EFE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C11EFE">
              <w:rPr>
                <w:sz w:val="22"/>
                <w:szCs w:val="22"/>
              </w:rPr>
              <w:t xml:space="preserve">54 </w:t>
            </w:r>
            <w:r w:rsidR="00C11EFE">
              <w:rPr>
                <w:sz w:val="22"/>
                <w:szCs w:val="22"/>
              </w:rPr>
              <w:t>472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Likvidné prostriedky 2.stupňa ( </w:t>
            </w:r>
            <w:proofErr w:type="spellStart"/>
            <w:r>
              <w:rPr>
                <w:sz w:val="24"/>
                <w:szCs w:val="24"/>
              </w:rPr>
              <w:t>fin.majetok</w:t>
            </w:r>
            <w:proofErr w:type="spellEnd"/>
            <w:r>
              <w:rPr>
                <w:sz w:val="24"/>
                <w:szCs w:val="24"/>
              </w:rPr>
              <w:t>, pohľadávky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137 849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121 968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151 713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sz w:val="24"/>
                <w:szCs w:val="24"/>
              </w:rPr>
              <w:t>Likvidné prostriedky 3.stupňa (obežné aktíva)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815 840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852 895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AE3C40">
              <w:rPr>
                <w:sz w:val="24"/>
                <w:szCs w:val="24"/>
              </w:rPr>
              <w:t>777 006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rFonts w:ascii="Arial" w:hAnsi="Arial" w:cs="Arial"/>
                <w:color w:val="000000"/>
                <w:szCs w:val="24"/>
              </w:rPr>
              <w:t>387 358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  <w:color w:val="000000"/>
                <w:szCs w:val="24"/>
              </w:rPr>
              <w:t>527 575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464 054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Likvidita okamžitá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0,139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0,071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0,117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bežná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0,356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0,231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0,327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celková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2,11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1,62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1,67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B9199E" w:rsidRDefault="00B9199E">
      <w:pPr>
        <w:spacing w:line="360" w:lineRule="auto"/>
        <w:rPr>
          <w:i/>
          <w:iCs/>
          <w:sz w:val="28"/>
          <w:szCs w:val="28"/>
        </w:rPr>
      </w:pPr>
    </w:p>
    <w:p w:rsidR="009E2DF7" w:rsidRDefault="009E2DF7">
      <w:pPr>
        <w:spacing w:line="360" w:lineRule="auto"/>
        <w:rPr>
          <w:i/>
          <w:iCs/>
          <w:sz w:val="28"/>
          <w:szCs w:val="28"/>
        </w:rPr>
      </w:pPr>
    </w:p>
    <w:p w:rsidR="009E2DF7" w:rsidRDefault="009E2DF7">
      <w:pPr>
        <w:spacing w:line="360" w:lineRule="auto"/>
        <w:rPr>
          <w:i/>
          <w:iCs/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i/>
          <w:iCs/>
          <w:sz w:val="28"/>
          <w:szCs w:val="28"/>
        </w:rPr>
        <w:t>c.)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Ukazovatele rentability /EUR/</w:t>
      </w: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5353"/>
        <w:gridCol w:w="1418"/>
        <w:gridCol w:w="1418"/>
        <w:gridCol w:w="1498"/>
      </w:tblGrid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rok 2015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</w:pPr>
            <w:r>
              <w:rPr>
                <w:b/>
                <w:bCs/>
                <w:sz w:val="24"/>
                <w:szCs w:val="24"/>
              </w:rPr>
              <w:t>rok 2016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</w:pPr>
            <w:r>
              <w:rPr>
                <w:b/>
                <w:bCs/>
                <w:sz w:val="24"/>
                <w:szCs w:val="24"/>
              </w:rPr>
              <w:t>rok 2017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zisk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24 789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24 103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32 426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sz w:val="24"/>
                <w:szCs w:val="24"/>
              </w:rPr>
              <w:t>Zaplatené úroky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rFonts w:ascii="Arial" w:hAnsi="Arial" w:cs="Arial"/>
                <w:color w:val="000000"/>
                <w:szCs w:val="24"/>
              </w:rPr>
              <w:t>27 238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  <w:color w:val="000000"/>
                <w:szCs w:val="24"/>
              </w:rPr>
              <w:t>28 341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29 009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(obchodná a výrobná činnosť)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2 776 837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3 371 494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C11EFE">
              <w:rPr>
                <w:sz w:val="22"/>
                <w:szCs w:val="22"/>
              </w:rPr>
              <w:t>3 810 244</w:t>
            </w:r>
            <w:r w:rsidR="006E55B3" w:rsidRPr="00C11EFE">
              <w:rPr>
                <w:sz w:val="22"/>
                <w:szCs w:val="22"/>
              </w:rPr>
              <w:t xml:space="preserve"> 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 kapitál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548 866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461 290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493 717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Celkový kapitál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1 999 063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2 031 127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1 948 148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Cudzí kapitál (úver)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1 010 055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852 442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763 055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Rentabilita tržieb v % (čistý zisk/tržby)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0,89%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0,71%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0,85 %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Rentabilita vlastného kapitálu (čistý zisk/</w:t>
            </w:r>
            <w:proofErr w:type="spellStart"/>
            <w:r>
              <w:rPr>
                <w:sz w:val="24"/>
                <w:szCs w:val="24"/>
              </w:rPr>
              <w:t>vl.kapitál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4,52%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5,23%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6,57%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Rentabilita celkového kapitálu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2,60%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2,58%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Pr="00C11EFE" w:rsidRDefault="00C11EFE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3,15%</w:t>
            </w:r>
          </w:p>
        </w:tc>
      </w:tr>
      <w:tr w:rsidR="00AE3C40" w:rsidTr="00AE3C40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(čistý zisk + zaplatené úroky/celkový kapitál)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3C40" w:rsidRDefault="00AE3C40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7341DF" w:rsidRDefault="007341DF">
      <w:pPr>
        <w:spacing w:line="360" w:lineRule="auto"/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7341DF" w:rsidRPr="00C11EFE" w:rsidRDefault="007341DF">
      <w:pPr>
        <w:spacing w:line="360" w:lineRule="auto"/>
        <w:rPr>
          <w:b/>
          <w:bCs/>
          <w:sz w:val="32"/>
          <w:szCs w:val="32"/>
        </w:rPr>
      </w:pPr>
      <w:r w:rsidRPr="00C11EFE">
        <w:rPr>
          <w:b/>
          <w:bCs/>
          <w:sz w:val="32"/>
          <w:szCs w:val="32"/>
        </w:rPr>
        <w:t xml:space="preserve">7. Hodnotenie vývoja uplynulých období, udalostí osobitného   </w:t>
      </w:r>
    </w:p>
    <w:p w:rsidR="007341DF" w:rsidRPr="00C11EFE" w:rsidRDefault="007341DF">
      <w:pPr>
        <w:spacing w:line="360" w:lineRule="auto"/>
        <w:rPr>
          <w:b/>
          <w:bCs/>
          <w:sz w:val="32"/>
          <w:szCs w:val="32"/>
        </w:rPr>
      </w:pPr>
      <w:r w:rsidRPr="00C11EFE">
        <w:rPr>
          <w:b/>
          <w:bCs/>
          <w:sz w:val="32"/>
          <w:szCs w:val="32"/>
        </w:rPr>
        <w:t xml:space="preserve">    významu po skončení účtovného obdobia a predpokladaný                                                                      </w:t>
      </w:r>
    </w:p>
    <w:p w:rsidR="007341DF" w:rsidRPr="00C11EFE" w:rsidRDefault="007341DF">
      <w:pPr>
        <w:spacing w:line="360" w:lineRule="auto"/>
        <w:rPr>
          <w:sz w:val="28"/>
          <w:szCs w:val="28"/>
        </w:rPr>
      </w:pPr>
      <w:r w:rsidRPr="00C11EFE">
        <w:rPr>
          <w:b/>
          <w:bCs/>
          <w:sz w:val="32"/>
          <w:szCs w:val="32"/>
        </w:rPr>
        <w:t xml:space="preserve">    budúci vývoj </w:t>
      </w:r>
    </w:p>
    <w:p w:rsidR="0066242F" w:rsidRPr="00C11EFE" w:rsidRDefault="005E5C8B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Firma je zameraná na výrobu drevených zásuviek, príborníkov a všetkých súčastí k drevenej zásuvke. Ako vedľajší produkt je výroba drevených brikiet a spojovacích </w:t>
      </w:r>
      <w:r w:rsidR="00FD0881" w:rsidRPr="00C11EFE">
        <w:rPr>
          <w:sz w:val="28"/>
          <w:szCs w:val="28"/>
        </w:rPr>
        <w:t>kolíkov ktoré sú vyrábané z</w:t>
      </w:r>
      <w:r w:rsidRPr="00C11EFE">
        <w:rPr>
          <w:sz w:val="28"/>
          <w:szCs w:val="28"/>
        </w:rPr>
        <w:t>o vzniknutého odpadového materiálu.</w:t>
      </w:r>
      <w:r w:rsidR="0066242F" w:rsidRPr="00C11EFE">
        <w:rPr>
          <w:sz w:val="28"/>
          <w:szCs w:val="28"/>
        </w:rPr>
        <w:t xml:space="preserve"> Spracujeme 16 druhov drevín od </w:t>
      </w:r>
      <w:proofErr w:type="spellStart"/>
      <w:r w:rsidR="0066242F" w:rsidRPr="00C11EFE">
        <w:rPr>
          <w:sz w:val="28"/>
          <w:szCs w:val="28"/>
        </w:rPr>
        <w:t>porezu</w:t>
      </w:r>
      <w:proofErr w:type="spellEnd"/>
      <w:r w:rsidR="0066242F" w:rsidRPr="00C11EFE">
        <w:rPr>
          <w:sz w:val="28"/>
          <w:szCs w:val="28"/>
        </w:rPr>
        <w:t xml:space="preserve"> guľatiny až po expedovanie produktu k zákazníkovi. </w:t>
      </w:r>
    </w:p>
    <w:p w:rsidR="005E5C8B" w:rsidRPr="00C11EFE" w:rsidRDefault="005E5C8B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 Produkty sú určené pre zahraničný trh a to najmä do Nemecka, Rakúska, Dánska, Talianska, Francúzska a krajín Beneluxu.</w:t>
      </w:r>
    </w:p>
    <w:p w:rsidR="00AD4B93" w:rsidRPr="00C11EFE" w:rsidRDefault="00AD4B93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V uplynulom období (posledných 10 rokov) firma </w:t>
      </w:r>
      <w:r w:rsidR="0066242F" w:rsidRPr="00C11EFE">
        <w:rPr>
          <w:sz w:val="28"/>
          <w:szCs w:val="28"/>
        </w:rPr>
        <w:t>dosahuje medziročný</w:t>
      </w:r>
      <w:r w:rsidRPr="00C11EFE">
        <w:rPr>
          <w:sz w:val="28"/>
          <w:szCs w:val="28"/>
        </w:rPr>
        <w:t xml:space="preserve"> nárast tržieb a obratov v priemere 4 - </w:t>
      </w:r>
      <w:r w:rsidR="0066242F" w:rsidRPr="00C11EFE">
        <w:rPr>
          <w:sz w:val="28"/>
          <w:szCs w:val="28"/>
        </w:rPr>
        <w:t xml:space="preserve">7%, </w:t>
      </w:r>
      <w:r w:rsidRPr="00C11EFE">
        <w:rPr>
          <w:sz w:val="28"/>
          <w:szCs w:val="28"/>
        </w:rPr>
        <w:t xml:space="preserve">čo je výsledkom neustálej modernizácie a obnovovania technológií vo výrobnom procese. V tomto trende má firma </w:t>
      </w:r>
      <w:r w:rsidRPr="00C11EFE">
        <w:rPr>
          <w:sz w:val="28"/>
          <w:szCs w:val="28"/>
        </w:rPr>
        <w:lastRenderedPageBreak/>
        <w:t>záujem pokračovať aj naďalej a prispieť tak k rozvoju zamestnanosti a</w:t>
      </w:r>
      <w:r w:rsidR="00FD0881" w:rsidRPr="00C11EFE">
        <w:rPr>
          <w:sz w:val="28"/>
          <w:szCs w:val="28"/>
        </w:rPr>
        <w:t>ko aj</w:t>
      </w:r>
      <w:r w:rsidRPr="00C11EFE">
        <w:rPr>
          <w:sz w:val="28"/>
          <w:szCs w:val="28"/>
        </w:rPr>
        <w:t xml:space="preserve"> vylepšovaniu </w:t>
      </w:r>
      <w:r w:rsidR="0066242F" w:rsidRPr="00C11EFE">
        <w:rPr>
          <w:sz w:val="28"/>
          <w:szCs w:val="28"/>
        </w:rPr>
        <w:t>kvality života v jej okolí.</w:t>
      </w:r>
    </w:p>
    <w:p w:rsidR="00AD4B93" w:rsidRPr="00C11EFE" w:rsidRDefault="005E5C8B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Z dôvodu </w:t>
      </w:r>
      <w:r w:rsidR="00FD0881" w:rsidRPr="00C11EFE">
        <w:rPr>
          <w:sz w:val="28"/>
          <w:szCs w:val="28"/>
        </w:rPr>
        <w:t>nárastu</w:t>
      </w:r>
      <w:r w:rsidR="00EA77E0" w:rsidRPr="00C11EFE">
        <w:rPr>
          <w:sz w:val="28"/>
          <w:szCs w:val="28"/>
        </w:rPr>
        <w:t xml:space="preserve"> záujmu o náš produkt,  firma neustále vyvíja aktivity na vylepšenie produktivity a efektívnosti </w:t>
      </w:r>
      <w:r w:rsidR="00F477EA" w:rsidRPr="00C11EFE">
        <w:rPr>
          <w:sz w:val="28"/>
          <w:szCs w:val="28"/>
        </w:rPr>
        <w:t xml:space="preserve">vo výrobe </w:t>
      </w:r>
      <w:r w:rsidR="00AD4B93" w:rsidRPr="00C11EFE">
        <w:rPr>
          <w:sz w:val="28"/>
          <w:szCs w:val="28"/>
        </w:rPr>
        <w:t>a to hlavne nákupom moderných technológií.</w:t>
      </w:r>
    </w:p>
    <w:p w:rsidR="0066242F" w:rsidRPr="00C11EFE" w:rsidRDefault="0066242F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Na najbližšie obdobie  má firma v pláne nákup druhej robotickej ruky v lakovni, linky na nanášanie UV laku na dielce zásuviek, zavedenie vŕtania a drážkovania </w:t>
      </w:r>
      <w:r w:rsidR="002033CC" w:rsidRPr="00C11EFE">
        <w:rPr>
          <w:sz w:val="28"/>
          <w:szCs w:val="28"/>
        </w:rPr>
        <w:t>na CNC stroji a vylepšenie</w:t>
      </w:r>
      <w:r w:rsidRPr="00C11EFE">
        <w:rPr>
          <w:sz w:val="28"/>
          <w:szCs w:val="28"/>
        </w:rPr>
        <w:t xml:space="preserve"> </w:t>
      </w:r>
      <w:r w:rsidR="00FD0881" w:rsidRPr="00C11EFE">
        <w:rPr>
          <w:sz w:val="28"/>
          <w:szCs w:val="28"/>
        </w:rPr>
        <w:t>a zdokonalenie internej databázy.</w:t>
      </w:r>
    </w:p>
    <w:p w:rsidR="00FD0881" w:rsidRPr="00C11EFE" w:rsidRDefault="00FD0881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 Prehľad vyrobených zásuviek : </w:t>
      </w:r>
    </w:p>
    <w:p w:rsidR="005E5C8B" w:rsidRPr="00C11EFE" w:rsidRDefault="00FD0881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2015 – 123 210 ks.</w:t>
      </w:r>
    </w:p>
    <w:p w:rsidR="00FD0881" w:rsidRPr="00C11EFE" w:rsidRDefault="00FD0881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2016 – 138 999 ks.</w:t>
      </w:r>
    </w:p>
    <w:p w:rsidR="00FD0881" w:rsidRPr="00C11EFE" w:rsidRDefault="00FD0881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2017 – 147 502 ks.</w:t>
      </w:r>
    </w:p>
    <w:p w:rsidR="00FD0881" w:rsidRDefault="00FD0881" w:rsidP="00755080">
      <w:pPr>
        <w:spacing w:line="360" w:lineRule="auto"/>
        <w:rPr>
          <w:color w:val="FF0000"/>
          <w:sz w:val="28"/>
          <w:szCs w:val="28"/>
        </w:rPr>
      </w:pPr>
    </w:p>
    <w:p w:rsidR="00072A41" w:rsidRPr="00220058" w:rsidRDefault="00072A41" w:rsidP="00755080">
      <w:pPr>
        <w:spacing w:line="360" w:lineRule="auto"/>
        <w:rPr>
          <w:color w:val="FF0000"/>
          <w:sz w:val="28"/>
          <w:szCs w:val="28"/>
        </w:rPr>
      </w:pPr>
    </w:p>
    <w:p w:rsidR="007341DF" w:rsidRDefault="007341DF">
      <w:pPr>
        <w:numPr>
          <w:ilvl w:val="0"/>
          <w:numId w:val="5"/>
        </w:numPr>
        <w:spacing w:line="360" w:lineRule="auto"/>
        <w:rPr>
          <w:b/>
          <w:bCs/>
          <w:sz w:val="24"/>
          <w:szCs w:val="24"/>
        </w:rPr>
      </w:pPr>
      <w:r>
        <w:rPr>
          <w:i/>
          <w:iCs/>
          <w:sz w:val="28"/>
          <w:szCs w:val="28"/>
        </w:rPr>
        <w:t xml:space="preserve"> Štruktúra bežných výnosov /EUR/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5495"/>
        <w:gridCol w:w="1984"/>
        <w:gridCol w:w="1813"/>
      </w:tblGrid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Produkt alebo služba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220058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r.2016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220058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  <w:sz w:val="24"/>
                <w:szCs w:val="24"/>
              </w:rPr>
              <w:t xml:space="preserve">     r.2017</w:t>
            </w: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Predaj </w:t>
            </w:r>
            <w:proofErr w:type="spellStart"/>
            <w:r>
              <w:rPr>
                <w:sz w:val="24"/>
                <w:szCs w:val="24"/>
              </w:rPr>
              <w:t>vlast.výrobkov</w:t>
            </w:r>
            <w:proofErr w:type="spellEnd"/>
            <w:r>
              <w:rPr>
                <w:sz w:val="24"/>
                <w:szCs w:val="24"/>
              </w:rPr>
              <w:t xml:space="preserve"> – drevené výrobky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220058" w:rsidP="00250E9B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3 326 268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341DF" w:rsidP="00220058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3</w:t>
            </w:r>
            <w:r w:rsidR="00220058">
              <w:rPr>
                <w:sz w:val="24"/>
                <w:szCs w:val="24"/>
              </w:rPr>
              <w:t> 756 414</w:t>
            </w: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5344"/>
            </w:tblGrid>
            <w:tr w:rsidR="007341DF" w:rsidTr="00220058">
              <w:tc>
                <w:tcPr>
                  <w:tcW w:w="5344" w:type="dxa"/>
                  <w:shd w:val="clear" w:color="auto" w:fill="auto"/>
                </w:tcPr>
                <w:p w:rsidR="007341DF" w:rsidRDefault="007341DF">
                  <w:pPr>
                    <w:snapToGrid w:val="0"/>
                    <w:spacing w:line="360" w:lineRule="auto"/>
                  </w:pPr>
                  <w:r>
                    <w:rPr>
                      <w:sz w:val="24"/>
                      <w:szCs w:val="24"/>
                    </w:rPr>
                    <w:t>služby</w:t>
                  </w:r>
                </w:p>
              </w:tc>
            </w:tr>
          </w:tbl>
          <w:p w:rsidR="007341DF" w:rsidRDefault="007341DF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220058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220058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527</w:t>
            </w: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Zmena stavu </w:t>
            </w:r>
            <w:proofErr w:type="spellStart"/>
            <w:r>
              <w:rPr>
                <w:sz w:val="24"/>
                <w:szCs w:val="24"/>
              </w:rPr>
              <w:t>vnútroorg</w:t>
            </w:r>
            <w:proofErr w:type="spellEnd"/>
            <w:r>
              <w:rPr>
                <w:sz w:val="24"/>
                <w:szCs w:val="24"/>
              </w:rPr>
              <w:t>. zásob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Celkom: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220058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3 326 638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220058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  <w:sz w:val="24"/>
                <w:szCs w:val="24"/>
              </w:rPr>
              <w:t>3 823 919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ind w:left="720"/>
        <w:rPr>
          <w:b/>
          <w:bCs/>
          <w:sz w:val="24"/>
          <w:szCs w:val="24"/>
        </w:rPr>
      </w:pPr>
      <w:r>
        <w:rPr>
          <w:i/>
          <w:iCs/>
          <w:sz w:val="32"/>
          <w:szCs w:val="32"/>
        </w:rPr>
        <w:t>b.)Štruktúra výnosov podľa geologickej oblasti: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5495"/>
        <w:gridCol w:w="1984"/>
        <w:gridCol w:w="1813"/>
      </w:tblGrid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oblasť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220058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2016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341DF" w:rsidP="00220058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  <w:sz w:val="24"/>
                <w:szCs w:val="24"/>
              </w:rPr>
              <w:t xml:space="preserve">      r.201</w:t>
            </w:r>
            <w:r w:rsidR="00220058">
              <w:rPr>
                <w:b/>
                <w:bCs/>
                <w:sz w:val="24"/>
                <w:szCs w:val="24"/>
              </w:rPr>
              <w:t>7</w:t>
            </w:r>
          </w:p>
        </w:tc>
      </w:tr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220058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15 320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FE310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10 824 </w:t>
            </w:r>
            <w:r w:rsidR="00755080">
              <w:rPr>
                <w:sz w:val="24"/>
                <w:szCs w:val="24"/>
              </w:rPr>
              <w:t xml:space="preserve"> </w:t>
            </w:r>
          </w:p>
        </w:tc>
      </w:tr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Rakúsko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220058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3 310 948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250E9B" w:rsidP="00FE310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FE3107">
              <w:rPr>
                <w:sz w:val="24"/>
                <w:szCs w:val="24"/>
              </w:rPr>
              <w:t> 745 590</w:t>
            </w:r>
          </w:p>
        </w:tc>
      </w:tr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Celkom výnosy z predaja vlastných výrobkov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220058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3 326 268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220058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  <w:sz w:val="24"/>
                <w:szCs w:val="24"/>
              </w:rPr>
              <w:t xml:space="preserve">3 756 414 </w:t>
            </w:r>
          </w:p>
        </w:tc>
      </w:tr>
    </w:tbl>
    <w:p w:rsidR="007341DF" w:rsidRDefault="007341DF">
      <w:pPr>
        <w:spacing w:line="360" w:lineRule="auto"/>
      </w:pPr>
    </w:p>
    <w:p w:rsidR="00C11EFE" w:rsidRDefault="00C11EFE">
      <w:pPr>
        <w:spacing w:line="360" w:lineRule="auto"/>
        <w:rPr>
          <w:b/>
          <w:bCs/>
          <w:color w:val="000000"/>
          <w:sz w:val="32"/>
          <w:szCs w:val="32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b/>
          <w:bCs/>
          <w:color w:val="000000"/>
          <w:sz w:val="32"/>
          <w:szCs w:val="32"/>
        </w:rPr>
        <w:lastRenderedPageBreak/>
        <w:t>9. Doplňujúce informácie o účtovnej závierke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- prieskum trhu, väzbový, kompenzačný a výmenný obchod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Spoločnosť sa touto činnosťou nezaoberala.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- obstarávanie akcií a podielov vlastných alebo ovládajúcej osoby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Spoločnosť v priebehu roka 20</w:t>
      </w:r>
      <w:r w:rsidR="00147569" w:rsidRPr="007341DF">
        <w:rPr>
          <w:color w:val="000000"/>
          <w:sz w:val="28"/>
          <w:szCs w:val="28"/>
        </w:rPr>
        <w:t>1</w:t>
      </w:r>
      <w:r w:rsidR="00FE3107">
        <w:rPr>
          <w:color w:val="000000"/>
          <w:sz w:val="28"/>
          <w:szCs w:val="28"/>
        </w:rPr>
        <w:t>7</w:t>
      </w:r>
      <w:r w:rsidRPr="007341DF">
        <w:rPr>
          <w:color w:val="000000"/>
          <w:sz w:val="28"/>
          <w:szCs w:val="28"/>
        </w:rPr>
        <w:t xml:space="preserve"> neobstarala nové finančné investície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- návrh na rozdelenie zisku 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Zisk vo výške </w:t>
      </w:r>
      <w:r w:rsidR="00FE3107">
        <w:rPr>
          <w:color w:val="000000"/>
          <w:sz w:val="28"/>
          <w:szCs w:val="28"/>
        </w:rPr>
        <w:t>32 426</w:t>
      </w:r>
      <w:r w:rsidR="00147569" w:rsidRPr="007341DF">
        <w:rPr>
          <w:color w:val="000000"/>
          <w:sz w:val="28"/>
          <w:szCs w:val="28"/>
        </w:rPr>
        <w:t xml:space="preserve">,-- EUR  </w:t>
      </w:r>
      <w:r w:rsidRPr="007341DF">
        <w:rPr>
          <w:color w:val="000000"/>
          <w:sz w:val="28"/>
          <w:szCs w:val="28"/>
        </w:rPr>
        <w:t>bude použitý na rozvoj spoločnosti.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- informácie o organizačnej zložke v zahraničí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Spoločnosť nemá organizačnú zložku v zahraničí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6"/>
          <w:szCs w:val="36"/>
        </w:rPr>
      </w:pPr>
      <w:r>
        <w:rPr>
          <w:b/>
          <w:bCs/>
          <w:sz w:val="40"/>
          <w:szCs w:val="40"/>
        </w:rPr>
        <w:t xml:space="preserve">      VÝROČNÁ  SPRÁVA  FY  TOMIFA, spol. s r. o.</w:t>
      </w:r>
    </w:p>
    <w:p w:rsidR="007341DF" w:rsidRDefault="007341DF">
      <w:pPr>
        <w:spacing w:line="360" w:lineRule="auto"/>
        <w:rPr>
          <w:sz w:val="36"/>
          <w:szCs w:val="36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zostavená ku dňu 31.12.201</w:t>
      </w:r>
      <w:r w:rsidR="009C6708">
        <w:rPr>
          <w:sz w:val="32"/>
          <w:szCs w:val="32"/>
        </w:rPr>
        <w:t>7</w:t>
      </w: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</w:pPr>
      <w:r>
        <w:rPr>
          <w:sz w:val="28"/>
          <w:szCs w:val="28"/>
        </w:rPr>
        <w:t>Vypracoval: Bdžoch František</w:t>
      </w: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konateľ spoločnosti</w:t>
      </w:r>
    </w:p>
    <w:p w:rsidR="00B9199E" w:rsidRDefault="00B9199E">
      <w:pPr>
        <w:spacing w:line="360" w:lineRule="auto"/>
        <w:rPr>
          <w:sz w:val="28"/>
          <w:szCs w:val="28"/>
        </w:rPr>
      </w:pPr>
    </w:p>
    <w:p w:rsidR="00B9199E" w:rsidRDefault="00B9199E">
      <w:pPr>
        <w:spacing w:line="360" w:lineRule="auto"/>
        <w:rPr>
          <w:sz w:val="28"/>
          <w:szCs w:val="28"/>
        </w:rPr>
      </w:pPr>
    </w:p>
    <w:p w:rsidR="00B9199E" w:rsidRDefault="00B9199E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  <w:r>
        <w:rPr>
          <w:sz w:val="28"/>
          <w:szCs w:val="28"/>
        </w:rPr>
        <w:t xml:space="preserve">V Iliašovciach, </w:t>
      </w:r>
      <w:r w:rsidR="00FE3107">
        <w:rPr>
          <w:sz w:val="28"/>
          <w:szCs w:val="28"/>
        </w:rPr>
        <w:t>6</w:t>
      </w:r>
      <w:r w:rsidR="00B9199E">
        <w:rPr>
          <w:sz w:val="28"/>
          <w:szCs w:val="28"/>
        </w:rPr>
        <w:t>.11.201</w:t>
      </w:r>
      <w:r w:rsidR="009C6708">
        <w:rPr>
          <w:sz w:val="28"/>
          <w:szCs w:val="28"/>
        </w:rPr>
        <w:t>8</w:t>
      </w: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</w:t>
      </w: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B9199E" w:rsidRDefault="007341DF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</w:t>
      </w:r>
    </w:p>
    <w:p w:rsidR="00B9199E" w:rsidRDefault="00B9199E">
      <w:pPr>
        <w:spacing w:line="360" w:lineRule="auto"/>
        <w:rPr>
          <w:b/>
          <w:bCs/>
          <w:sz w:val="32"/>
          <w:szCs w:val="32"/>
        </w:rPr>
      </w:pPr>
    </w:p>
    <w:p w:rsidR="00B9199E" w:rsidRDefault="00B9199E">
      <w:pPr>
        <w:spacing w:line="360" w:lineRule="auto"/>
        <w:rPr>
          <w:b/>
          <w:bCs/>
          <w:sz w:val="32"/>
          <w:szCs w:val="32"/>
        </w:rPr>
      </w:pPr>
    </w:p>
    <w:p w:rsidR="00C11EFE" w:rsidRDefault="00C11EFE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b/>
          <w:bCs/>
          <w:sz w:val="32"/>
          <w:szCs w:val="32"/>
        </w:rPr>
        <w:lastRenderedPageBreak/>
        <w:t xml:space="preserve">              Obsah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Základné údaje o</w:t>
      </w:r>
      <w:r w:rsidR="00C844B0">
        <w:rPr>
          <w:sz w:val="28"/>
          <w:szCs w:val="28"/>
        </w:rPr>
        <w:t> </w:t>
      </w:r>
      <w:r>
        <w:rPr>
          <w:sz w:val="28"/>
          <w:szCs w:val="28"/>
        </w:rPr>
        <w:t>spoločnosti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Obchodné meno, právna forma spoločnosti, sídlo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Registrácia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Predmet činnosti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Štatutárny orgán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Spoločníci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Organizačná štruktúra spoločnosti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Zamestnanosť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Životné prostredie a nakladanie s odpadmi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Hlavné údaje z účtovných výkazov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Finančná analýza spoločnosti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Hodnotenie vývoja uplynulých období a predpokladaný budúci vývoj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Doplňujúce údaje o účtovnej závierke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Správa nezávislého audítora o overení účtovnej závierky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Účtovná závierka</w:t>
      </w:r>
    </w:p>
    <w:p w:rsidR="007341DF" w:rsidRDefault="007341DF">
      <w:pPr>
        <w:spacing w:line="360" w:lineRule="auto"/>
        <w:ind w:left="720"/>
        <w:rPr>
          <w:sz w:val="28"/>
          <w:szCs w:val="28"/>
        </w:rPr>
      </w:pPr>
      <w:r>
        <w:rPr>
          <w:sz w:val="28"/>
          <w:szCs w:val="28"/>
        </w:rPr>
        <w:t>- výkaz  ziskov a strát, súvaha, poznámky</w:t>
      </w:r>
    </w:p>
    <w:p w:rsidR="007341DF" w:rsidRDefault="007341DF">
      <w:pPr>
        <w:spacing w:line="360" w:lineRule="auto"/>
        <w:ind w:left="720"/>
        <w:rPr>
          <w:sz w:val="28"/>
          <w:szCs w:val="28"/>
        </w:rPr>
      </w:pPr>
    </w:p>
    <w:p w:rsidR="007341DF" w:rsidRDefault="007341DF">
      <w:pPr>
        <w:spacing w:line="360" w:lineRule="auto"/>
        <w:ind w:left="360"/>
        <w:rPr>
          <w:sz w:val="28"/>
          <w:szCs w:val="28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</w:pPr>
    </w:p>
    <w:sectPr w:rsidR="007341DF">
      <w:footerReference w:type="default" r:id="rId16"/>
      <w:pgSz w:w="11906" w:h="16838"/>
      <w:pgMar w:top="1417" w:right="1417" w:bottom="1417" w:left="1417" w:header="708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02E5" w:rsidRDefault="009502E5">
      <w:r>
        <w:separator/>
      </w:r>
    </w:p>
  </w:endnote>
  <w:endnote w:type="continuationSeparator" w:id="0">
    <w:p w:rsidR="009502E5" w:rsidRDefault="00950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Open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02E5" w:rsidRDefault="009502E5">
    <w:pPr>
      <w:pStyle w:val="Pta"/>
      <w:jc w:val="cen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-635</wp:posOffset>
              </wp:positionV>
              <wp:extent cx="45720" cy="144145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720" cy="14414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6350">
                        <a:solidFill>
                          <a:srgbClr val="80808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502E5" w:rsidRDefault="009502E5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left:0;text-align:left;margin-left:0;margin-top:-.05pt;width:3.6pt;height:11.3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" strokecolor="gray" strokeweight=".5pt">
              <v:fill opacity="0"/>
              <v:textbox inset="1pt,1pt,1pt,1pt">
                <w:txbxContent>
                  <w:p w:rsidR="009502E5" w:rsidRDefault="009502E5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02E5" w:rsidRDefault="009502E5">
      <w:r>
        <w:separator/>
      </w:r>
    </w:p>
  </w:footnote>
  <w:footnote w:type="continuationSeparator" w:id="0">
    <w:p w:rsidR="009502E5" w:rsidRDefault="009502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2"/>
      <w:numFmt w:val="bullet"/>
      <w:lvlText w:val="-"/>
      <w:lvlJc w:val="left"/>
      <w:pPr>
        <w:tabs>
          <w:tab w:val="num" w:pos="2760"/>
        </w:tabs>
        <w:ind w:left="2760" w:hanging="360"/>
      </w:pPr>
      <w:rPr>
        <w:rFonts w:ascii="OpenSymbol" w:hAnsi="OpenSymbol" w:cs="OpenSymbol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8"/>
        <w:szCs w:val="28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.)"/>
      <w:lvlJc w:val="left"/>
      <w:pPr>
        <w:tabs>
          <w:tab w:val="num" w:pos="0"/>
        </w:tabs>
        <w:ind w:left="720" w:hanging="360"/>
      </w:pPr>
      <w:rPr>
        <w:i/>
        <w:iCs/>
        <w:sz w:val="28"/>
        <w:szCs w:val="28"/>
      </w:rPr>
    </w:lvl>
  </w:abstractNum>
  <w:abstractNum w:abstractNumId="5" w15:restartNumberingAfterBreak="0">
    <w:nsid w:val="1185485B"/>
    <w:multiLevelType w:val="hybridMultilevel"/>
    <w:tmpl w:val="3C4C9FDE"/>
    <w:lvl w:ilvl="0" w:tplc="041B0001">
      <w:start w:val="1"/>
      <w:numFmt w:val="bullet"/>
      <w:lvlText w:val=""/>
      <w:lvlJc w:val="left"/>
      <w:pPr>
        <w:ind w:left="169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55" w:hanging="360"/>
      </w:pPr>
      <w:rPr>
        <w:rFonts w:ascii="Wingdings" w:hAnsi="Wingdings" w:hint="default"/>
      </w:rPr>
    </w:lvl>
  </w:abstractNum>
  <w:abstractNum w:abstractNumId="6" w15:restartNumberingAfterBreak="0">
    <w:nsid w:val="3CE14E09"/>
    <w:multiLevelType w:val="hybridMultilevel"/>
    <w:tmpl w:val="D688A94C"/>
    <w:lvl w:ilvl="0" w:tplc="041B0001">
      <w:start w:val="1"/>
      <w:numFmt w:val="bullet"/>
      <w:lvlText w:val=""/>
      <w:lvlJc w:val="left"/>
      <w:pPr>
        <w:ind w:left="17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abstractNum w:abstractNumId="7" w15:restartNumberingAfterBreak="0">
    <w:nsid w:val="7FB63593"/>
    <w:multiLevelType w:val="hybridMultilevel"/>
    <w:tmpl w:val="AEC68558"/>
    <w:lvl w:ilvl="0" w:tplc="041B0001">
      <w:start w:val="1"/>
      <w:numFmt w:val="bullet"/>
      <w:lvlText w:val=""/>
      <w:lvlJc w:val="left"/>
      <w:pPr>
        <w:ind w:left="20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4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99E"/>
    <w:rsid w:val="00007E55"/>
    <w:rsid w:val="00036051"/>
    <w:rsid w:val="00045C25"/>
    <w:rsid w:val="00072A41"/>
    <w:rsid w:val="000B1AD8"/>
    <w:rsid w:val="000D38F0"/>
    <w:rsid w:val="00147569"/>
    <w:rsid w:val="001A135E"/>
    <w:rsid w:val="001A6F97"/>
    <w:rsid w:val="002033CC"/>
    <w:rsid w:val="00220058"/>
    <w:rsid w:val="0022132F"/>
    <w:rsid w:val="002414E4"/>
    <w:rsid w:val="00250E9B"/>
    <w:rsid w:val="00314871"/>
    <w:rsid w:val="00325999"/>
    <w:rsid w:val="003941F9"/>
    <w:rsid w:val="00472498"/>
    <w:rsid w:val="004743AA"/>
    <w:rsid w:val="005D3324"/>
    <w:rsid w:val="005E5C8B"/>
    <w:rsid w:val="00611AC3"/>
    <w:rsid w:val="00647272"/>
    <w:rsid w:val="0066242F"/>
    <w:rsid w:val="00692335"/>
    <w:rsid w:val="006C18F8"/>
    <w:rsid w:val="006E55B3"/>
    <w:rsid w:val="0070731A"/>
    <w:rsid w:val="007341DF"/>
    <w:rsid w:val="00755080"/>
    <w:rsid w:val="008448A6"/>
    <w:rsid w:val="00911E1E"/>
    <w:rsid w:val="0093138A"/>
    <w:rsid w:val="009502E5"/>
    <w:rsid w:val="009C6708"/>
    <w:rsid w:val="009E2DF7"/>
    <w:rsid w:val="00A175CA"/>
    <w:rsid w:val="00A17716"/>
    <w:rsid w:val="00A40713"/>
    <w:rsid w:val="00A94002"/>
    <w:rsid w:val="00AD4B93"/>
    <w:rsid w:val="00AE3C40"/>
    <w:rsid w:val="00B9199E"/>
    <w:rsid w:val="00C11EFE"/>
    <w:rsid w:val="00C23326"/>
    <w:rsid w:val="00C24758"/>
    <w:rsid w:val="00C47C8F"/>
    <w:rsid w:val="00C70989"/>
    <w:rsid w:val="00C844B0"/>
    <w:rsid w:val="00D37BF7"/>
    <w:rsid w:val="00D612D2"/>
    <w:rsid w:val="00E736E3"/>
    <w:rsid w:val="00EA77E0"/>
    <w:rsid w:val="00EF0D5B"/>
    <w:rsid w:val="00EF16F3"/>
    <w:rsid w:val="00F477EA"/>
    <w:rsid w:val="00F477FF"/>
    <w:rsid w:val="00F9400E"/>
    <w:rsid w:val="00FA5113"/>
    <w:rsid w:val="00FD0881"/>
    <w:rsid w:val="00FE3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5:docId w15:val="{C8D5681D-77EF-4D6F-9EE9-373F390BD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line="360" w:lineRule="auto"/>
      <w:outlineLvl w:val="0"/>
    </w:pPr>
    <w:rPr>
      <w:sz w:val="28"/>
      <w:szCs w:val="2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line="360" w:lineRule="auto"/>
      <w:outlineLvl w:val="1"/>
    </w:pPr>
    <w:rPr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7249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3z0">
    <w:name w:val="WW8Num3z0"/>
    <w:rPr>
      <w:rFonts w:ascii="OpenSymbol" w:hAnsi="OpenSymbol" w:cs="OpenSymbol"/>
    </w:rPr>
  </w:style>
  <w:style w:type="character" w:customStyle="1" w:styleId="WW8Num4z0">
    <w:name w:val="WW8Num4z0"/>
    <w:rPr>
      <w:sz w:val="28"/>
      <w:szCs w:val="28"/>
    </w:rPr>
  </w:style>
  <w:style w:type="character" w:customStyle="1" w:styleId="WW8Num5z0">
    <w:name w:val="WW8Num5z0"/>
    <w:rPr>
      <w:i/>
      <w:iCs/>
      <w:sz w:val="28"/>
      <w:szCs w:val="2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Standardnpsmoodstavce">
    <w:name w:val="Standardní písmo odstavce"/>
  </w:style>
  <w:style w:type="character" w:customStyle="1" w:styleId="CharChar4">
    <w:name w:val="Char Char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CharChar3">
    <w:name w:val="Char Char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CharChar2">
    <w:name w:val="Char Char2"/>
    <w:rPr>
      <w:sz w:val="20"/>
      <w:szCs w:val="20"/>
    </w:rPr>
  </w:style>
  <w:style w:type="character" w:styleId="slostrany">
    <w:name w:val="page number"/>
    <w:basedOn w:val="Standardnpsmoodstavce"/>
  </w:style>
  <w:style w:type="character" w:customStyle="1" w:styleId="CharChar1">
    <w:name w:val="Char Char1"/>
    <w:rPr>
      <w:sz w:val="20"/>
      <w:szCs w:val="20"/>
    </w:rPr>
  </w:style>
  <w:style w:type="character" w:customStyle="1" w:styleId="CharChar">
    <w:name w:val="Char Char"/>
    <w:rPr>
      <w:sz w:val="0"/>
      <w:szCs w:val="0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Normlnywebov">
    <w:name w:val="Normal (Web)"/>
    <w:basedOn w:val="Normlny"/>
    <w:uiPriority w:val="99"/>
    <w:semiHidden/>
    <w:unhideWhenUsed/>
    <w:rsid w:val="001A6F97"/>
    <w:pPr>
      <w:suppressAutoHyphens w:val="0"/>
      <w:spacing w:before="100" w:beforeAutospacing="1" w:after="100" w:afterAutospacing="1"/>
    </w:pPr>
    <w:rPr>
      <w:rFonts w:eastAsiaTheme="minorEastAsia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47249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4724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77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chart" Target="charts/chart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chart" Target="charts/chart3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Ekonom\Desktop\K&#243;pia%20-%20Zamestnanci%20Graf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Ekonom\Desktop\K&#243;pia%20-%20Zamestnanci%20Graf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H_rok_programu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Veková štruktúra zamestnancov (%)</a:t>
            </a:r>
          </a:p>
        </c:rich>
      </c:tx>
      <c:layout/>
      <c:overlay val="0"/>
    </c:title>
    <c:autoTitleDeleted val="0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3.2164799822557391E-2"/>
          <c:y val="4.228030231160864E-2"/>
          <c:w val="0.8102097550306212"/>
          <c:h val="0.89814814814814814"/>
        </c:manualLayout>
      </c:layout>
      <c:pie3DChart>
        <c:varyColors val="1"/>
        <c:ser>
          <c:idx val="0"/>
          <c:order val="0"/>
          <c:explosion val="25"/>
          <c:dLbls>
            <c:spPr>
              <a:noFill/>
              <a:ln>
                <a:noFill/>
              </a:ln>
              <a:effectLst/>
            </c:spPr>
            <c:dLblPos val="bestFit"/>
            <c:showLegendKey val="1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</c:ext>
            </c:extLst>
          </c:dLbls>
          <c:cat>
            <c:strRef>
              <c:f>Hárok1!$A$3:$A$6</c:f>
              <c:strCache>
                <c:ptCount val="4"/>
                <c:pt idx="0">
                  <c:v>18-30</c:v>
                </c:pt>
                <c:pt idx="1">
                  <c:v>31-40</c:v>
                </c:pt>
                <c:pt idx="2">
                  <c:v>41-50</c:v>
                </c:pt>
                <c:pt idx="3">
                  <c:v>51-59</c:v>
                </c:pt>
              </c:strCache>
            </c:strRef>
          </c:cat>
          <c:val>
            <c:numRef>
              <c:f>Hárok1!$B$3:$B$6</c:f>
              <c:numCache>
                <c:formatCode>General</c:formatCode>
                <c:ptCount val="4"/>
                <c:pt idx="0">
                  <c:v>18.52</c:v>
                </c:pt>
                <c:pt idx="1">
                  <c:v>37.04</c:v>
                </c:pt>
                <c:pt idx="2">
                  <c:v>30.86</c:v>
                </c:pt>
                <c:pt idx="3">
                  <c:v>13.58</c:v>
                </c:pt>
              </c:numCache>
            </c:numRef>
          </c:val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zamestnanosť </a:t>
            </a:r>
            <a:r>
              <a:rPr lang="sk-SK" baseline="0"/>
              <a:t> </a:t>
            </a:r>
          </a:p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aseline="0"/>
              <a:t> muži/ženy</a:t>
            </a:r>
          </a:p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7.7738407699037615E-2"/>
          <c:y val="3.75116652085156E-2"/>
          <c:w val="0.74988779527559057"/>
          <c:h val="0.8733697287839020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Hárok1!$A$19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-1.7348203221809171E-2"/>
                  <c:y val="0.3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Hárok1!$B$18</c:f>
              <c:strCache>
                <c:ptCount val="1"/>
                <c:pt idx="0">
                  <c:v>muži/ženy</c:v>
                </c:pt>
              </c:strCache>
            </c:strRef>
          </c:cat>
          <c:val>
            <c:numRef>
              <c:f>Hárok1!$B$19</c:f>
              <c:numCache>
                <c:formatCode>General</c:formatCode>
                <c:ptCount val="1"/>
                <c:pt idx="0">
                  <c:v>63</c:v>
                </c:pt>
              </c:numCache>
            </c:numRef>
          </c:val>
        </c:ser>
        <c:ser>
          <c:idx val="1"/>
          <c:order val="1"/>
          <c:tx>
            <c:strRef>
              <c:f>Hárok1!$A$20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0"/>
                  <c:y val="0.1137777777777777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Hárok1!$B$18</c:f>
              <c:strCache>
                <c:ptCount val="1"/>
                <c:pt idx="0">
                  <c:v>muži/ženy</c:v>
                </c:pt>
              </c:strCache>
            </c:strRef>
          </c:cat>
          <c:val>
            <c:numRef>
              <c:f>Hárok1!$B$20</c:f>
              <c:numCache>
                <c:formatCode>General</c:formatCode>
                <c:ptCount val="1"/>
                <c:pt idx="0">
                  <c:v>18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88541648"/>
        <c:axId val="288536944"/>
        <c:axId val="0"/>
      </c:bar3DChart>
      <c:catAx>
        <c:axId val="288541648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8536944"/>
        <c:crosses val="autoZero"/>
        <c:auto val="1"/>
        <c:lblAlgn val="ctr"/>
        <c:lblOffset val="100"/>
        <c:noMultiLvlLbl val="0"/>
      </c:catAx>
      <c:valAx>
        <c:axId val="2885369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8541648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Poče</a:t>
            </a:r>
            <a:r>
              <a:rPr lang="sk-SK"/>
              <a:t>t zamestnancov</a:t>
            </a:r>
          </a:p>
          <a:p>
            <a:pPr>
              <a:defRPr/>
            </a:pPr>
            <a:endParaRPr lang="en-US"/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Hárok1!$A$41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1.9444444444444445E-2"/>
                  <c:y val="0.19444444444444445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Hárok1!$B$41</c:f>
              <c:numCache>
                <c:formatCode>General</c:formatCode>
                <c:ptCount val="1"/>
                <c:pt idx="0">
                  <c:v>67</c:v>
                </c:pt>
              </c:numCache>
            </c:numRef>
          </c:val>
        </c:ser>
        <c:ser>
          <c:idx val="1"/>
          <c:order val="1"/>
          <c:tx>
            <c:strRef>
              <c:f>Hárok1!$A$42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2.7777777777778798E-3"/>
                  <c:y val="0.1898148148148148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Hárok1!$B$42</c:f>
              <c:numCache>
                <c:formatCode>General</c:formatCode>
                <c:ptCount val="1"/>
                <c:pt idx="0">
                  <c:v>76</c:v>
                </c:pt>
              </c:numCache>
            </c:numRef>
          </c:val>
        </c:ser>
        <c:ser>
          <c:idx val="2"/>
          <c:order val="2"/>
          <c:tx>
            <c:strRef>
              <c:f>Hárok1!$A$43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1.0185067526415994E-16"/>
                  <c:y val="0.20370370370370369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Hárok1!$B$43</c:f>
              <c:numCache>
                <c:formatCode>General</c:formatCode>
                <c:ptCount val="1"/>
                <c:pt idx="0">
                  <c:v>81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288538512"/>
        <c:axId val="288538904"/>
      </c:barChart>
      <c:catAx>
        <c:axId val="2885385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8538904"/>
        <c:crosses val="autoZero"/>
        <c:auto val="1"/>
        <c:lblAlgn val="ctr"/>
        <c:lblOffset val="100"/>
        <c:noMultiLvlLbl val="0"/>
      </c:catAx>
      <c:valAx>
        <c:axId val="2885389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885385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B692D20-CDF2-4C3A-ABD7-E5D11890AD75}" type="doc">
      <dgm:prSet loTypeId="urn:microsoft.com/office/officeart/2005/8/layout/hierarchy4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DF495C8-741C-4ED5-91CD-2B086DA841F0}">
      <dgm:prSet phldrT="[Text]"/>
      <dgm:spPr/>
      <dgm:t>
        <a:bodyPr/>
        <a:lstStyle/>
        <a:p>
          <a:r>
            <a:rPr lang="sk-SK"/>
            <a:t>Valná hromada</a:t>
          </a:r>
        </a:p>
      </dgm:t>
    </dgm:pt>
    <dgm:pt modelId="{9FCCD6D8-3169-4742-B33A-55E4231052CD}" type="parTrans" cxnId="{CFD61218-9C28-49EE-9D39-8A32DAF43B68}">
      <dgm:prSet/>
      <dgm:spPr/>
      <dgm:t>
        <a:bodyPr/>
        <a:lstStyle/>
        <a:p>
          <a:endParaRPr lang="sk-SK"/>
        </a:p>
      </dgm:t>
    </dgm:pt>
    <dgm:pt modelId="{2FC9F4E7-C06C-49FD-89CE-DF5FCA03B4C9}" type="sibTrans" cxnId="{CFD61218-9C28-49EE-9D39-8A32DAF43B68}">
      <dgm:prSet/>
      <dgm:spPr/>
      <dgm:t>
        <a:bodyPr/>
        <a:lstStyle/>
        <a:p>
          <a:endParaRPr lang="sk-SK"/>
        </a:p>
      </dgm:t>
    </dgm:pt>
    <dgm:pt modelId="{979350D0-D632-4574-A3D7-45B95D6B9121}">
      <dgm:prSet phldrT="[Text]"/>
      <dgm:spPr/>
      <dgm:t>
        <a:bodyPr/>
        <a:lstStyle/>
        <a:p>
          <a:r>
            <a:rPr lang="sk-SK"/>
            <a:t>Konateľ spoločnosti</a:t>
          </a:r>
        </a:p>
      </dgm:t>
    </dgm:pt>
    <dgm:pt modelId="{0D15F633-0C53-427D-A224-CA5B8DA320C7}" type="parTrans" cxnId="{20BA5230-8132-4B42-BAA6-9832175FD817}">
      <dgm:prSet/>
      <dgm:spPr/>
      <dgm:t>
        <a:bodyPr/>
        <a:lstStyle/>
        <a:p>
          <a:endParaRPr lang="sk-SK"/>
        </a:p>
      </dgm:t>
    </dgm:pt>
    <dgm:pt modelId="{F743350D-D3FA-48EB-A9ED-971E02661180}" type="sibTrans" cxnId="{20BA5230-8132-4B42-BAA6-9832175FD817}">
      <dgm:prSet/>
      <dgm:spPr/>
      <dgm:t>
        <a:bodyPr/>
        <a:lstStyle/>
        <a:p>
          <a:endParaRPr lang="sk-SK"/>
        </a:p>
      </dgm:t>
    </dgm:pt>
    <dgm:pt modelId="{25F3DC68-A7A4-4AE3-9EE7-97EA5EF94094}">
      <dgm:prSet phldrT="[Text]"/>
      <dgm:spPr/>
      <dgm:t>
        <a:bodyPr/>
        <a:lstStyle/>
        <a:p>
          <a:r>
            <a:rPr lang="sk-SK"/>
            <a:t>Majster výroby</a:t>
          </a:r>
        </a:p>
      </dgm:t>
    </dgm:pt>
    <dgm:pt modelId="{AD4FDBF4-75C0-4785-96FB-45CBA1AEF600}" type="parTrans" cxnId="{FC5D6A28-E918-4191-B674-D09D44784816}">
      <dgm:prSet/>
      <dgm:spPr/>
      <dgm:t>
        <a:bodyPr/>
        <a:lstStyle/>
        <a:p>
          <a:endParaRPr lang="sk-SK"/>
        </a:p>
      </dgm:t>
    </dgm:pt>
    <dgm:pt modelId="{DEB0D695-F99D-46CB-8761-3C921DAD1CD3}" type="sibTrans" cxnId="{FC5D6A28-E918-4191-B674-D09D44784816}">
      <dgm:prSet/>
      <dgm:spPr/>
      <dgm:t>
        <a:bodyPr/>
        <a:lstStyle/>
        <a:p>
          <a:endParaRPr lang="sk-SK"/>
        </a:p>
      </dgm:t>
    </dgm:pt>
    <dgm:pt modelId="{E10E4F1F-59A6-4FC1-89FA-E434AB343A4B}">
      <dgm:prSet phldrT="[Text]"/>
      <dgm:spPr/>
      <dgm:t>
        <a:bodyPr/>
        <a:lstStyle/>
        <a:p>
          <a:r>
            <a:rPr lang="sk-SK"/>
            <a:t>Operátor výroby</a:t>
          </a:r>
        </a:p>
      </dgm:t>
    </dgm:pt>
    <dgm:pt modelId="{C2181890-FE10-49DE-8411-CF11C060AE1F}" type="parTrans" cxnId="{472FABA0-76DA-409E-930A-E8169AF5414C}">
      <dgm:prSet/>
      <dgm:spPr/>
      <dgm:t>
        <a:bodyPr/>
        <a:lstStyle/>
        <a:p>
          <a:endParaRPr lang="sk-SK"/>
        </a:p>
      </dgm:t>
    </dgm:pt>
    <dgm:pt modelId="{C7C2017D-3B59-401C-8EC3-2E401B32E827}" type="sibTrans" cxnId="{472FABA0-76DA-409E-930A-E8169AF5414C}">
      <dgm:prSet/>
      <dgm:spPr/>
      <dgm:t>
        <a:bodyPr/>
        <a:lstStyle/>
        <a:p>
          <a:endParaRPr lang="sk-SK"/>
        </a:p>
      </dgm:t>
    </dgm:pt>
    <dgm:pt modelId="{55C4F88D-4A61-4188-AD36-A5C901EAEB2A}">
      <dgm:prSet phldrT="[Text]"/>
      <dgm:spPr/>
      <dgm:t>
        <a:bodyPr/>
        <a:lstStyle/>
        <a:p>
          <a:r>
            <a:rPr lang="sk-SK"/>
            <a:t>Konateľ spoločnosti</a:t>
          </a:r>
        </a:p>
      </dgm:t>
    </dgm:pt>
    <dgm:pt modelId="{830FBE53-42FD-4EAF-B045-03A2DE96D20A}" type="parTrans" cxnId="{0FE2A102-9BBD-46CA-87A8-659B9196FC5B}">
      <dgm:prSet/>
      <dgm:spPr/>
      <dgm:t>
        <a:bodyPr/>
        <a:lstStyle/>
        <a:p>
          <a:endParaRPr lang="sk-SK"/>
        </a:p>
      </dgm:t>
    </dgm:pt>
    <dgm:pt modelId="{9616D797-5401-40E6-ABD9-B2CCE717225C}" type="sibTrans" cxnId="{0FE2A102-9BBD-46CA-87A8-659B9196FC5B}">
      <dgm:prSet/>
      <dgm:spPr/>
      <dgm:t>
        <a:bodyPr/>
        <a:lstStyle/>
        <a:p>
          <a:endParaRPr lang="sk-SK"/>
        </a:p>
      </dgm:t>
    </dgm:pt>
    <dgm:pt modelId="{20D1017F-D1E0-4133-AAFD-6B502093A8FC}">
      <dgm:prSet phldrT="[Text]"/>
      <dgm:spPr/>
      <dgm:t>
        <a:bodyPr/>
        <a:lstStyle/>
        <a:p>
          <a:r>
            <a:rPr lang="sk-SK"/>
            <a:t>ekonóm-účtovník</a:t>
          </a:r>
        </a:p>
      </dgm:t>
    </dgm:pt>
    <dgm:pt modelId="{2CC0B0E9-5526-466C-A740-1B70B53A36D4}" type="parTrans" cxnId="{F9134F8B-FB6C-4A33-A040-5E4D20BCAA78}">
      <dgm:prSet/>
      <dgm:spPr/>
      <dgm:t>
        <a:bodyPr/>
        <a:lstStyle/>
        <a:p>
          <a:endParaRPr lang="sk-SK"/>
        </a:p>
      </dgm:t>
    </dgm:pt>
    <dgm:pt modelId="{58E748AB-BFB0-4195-B3E6-69484DC2A17D}" type="sibTrans" cxnId="{F9134F8B-FB6C-4A33-A040-5E4D20BCAA78}">
      <dgm:prSet/>
      <dgm:spPr/>
      <dgm:t>
        <a:bodyPr/>
        <a:lstStyle/>
        <a:p>
          <a:endParaRPr lang="sk-SK"/>
        </a:p>
      </dgm:t>
    </dgm:pt>
    <dgm:pt modelId="{283AFF4B-C6F5-4939-B154-EBEB1AD3FF91}" type="pres">
      <dgm:prSet presAssocID="{3B692D20-CDF2-4C3A-ABD7-E5D11890AD75}" presName="Name0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C96CF2F9-6005-4809-8019-852D46799CFA}" type="pres">
      <dgm:prSet presAssocID="{1DF495C8-741C-4ED5-91CD-2B086DA841F0}" presName="vertOne" presStyleCnt="0"/>
      <dgm:spPr/>
    </dgm:pt>
    <dgm:pt modelId="{28AC449F-89DB-4F34-B4AB-D471D226659A}" type="pres">
      <dgm:prSet presAssocID="{1DF495C8-741C-4ED5-91CD-2B086DA841F0}" presName="txOn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5D94ED9-A861-4D8A-99E7-5F9600C947DF}" type="pres">
      <dgm:prSet presAssocID="{1DF495C8-741C-4ED5-91CD-2B086DA841F0}" presName="parTransOne" presStyleCnt="0"/>
      <dgm:spPr/>
    </dgm:pt>
    <dgm:pt modelId="{2799A243-4D21-4139-BC8B-A40447166AA7}" type="pres">
      <dgm:prSet presAssocID="{1DF495C8-741C-4ED5-91CD-2B086DA841F0}" presName="horzOne" presStyleCnt="0"/>
      <dgm:spPr/>
    </dgm:pt>
    <dgm:pt modelId="{FDA9702A-4E06-4B2D-870C-08BBFFA8AFD4}" type="pres">
      <dgm:prSet presAssocID="{979350D0-D632-4574-A3D7-45B95D6B9121}" presName="vertTwo" presStyleCnt="0"/>
      <dgm:spPr/>
    </dgm:pt>
    <dgm:pt modelId="{AAED7D8E-E7D6-4A69-8685-47A40E0FBD26}" type="pres">
      <dgm:prSet presAssocID="{979350D0-D632-4574-A3D7-45B95D6B9121}" presName="txTwo" presStyleLbl="node2" presStyleIdx="0" presStyleCnt="2" custScaleX="104433" custLinFactNeighborX="-9024" custLinFactNeighborY="2377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34E022E-7331-436B-A48F-B28EABA70744}" type="pres">
      <dgm:prSet presAssocID="{979350D0-D632-4574-A3D7-45B95D6B9121}" presName="parTransTwo" presStyleCnt="0"/>
      <dgm:spPr/>
    </dgm:pt>
    <dgm:pt modelId="{9E0E6482-C2CA-4348-8E61-984A8387C83D}" type="pres">
      <dgm:prSet presAssocID="{979350D0-D632-4574-A3D7-45B95D6B9121}" presName="horzTwo" presStyleCnt="0"/>
      <dgm:spPr/>
    </dgm:pt>
    <dgm:pt modelId="{999E28E1-B481-4EEB-AAE2-610A3C484069}" type="pres">
      <dgm:prSet presAssocID="{25F3DC68-A7A4-4AE3-9EE7-97EA5EF94094}" presName="vertThree" presStyleCnt="0"/>
      <dgm:spPr/>
    </dgm:pt>
    <dgm:pt modelId="{3B3D3CC5-184A-4A75-A607-89E2AABFDF09}" type="pres">
      <dgm:prSet presAssocID="{25F3DC68-A7A4-4AE3-9EE7-97EA5EF94094}" presName="txThree" presStyleLbl="node3" presStyleIdx="0" presStyleCnt="3" custScaleX="19136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F0E553A-410C-4445-B455-D415DAD1FE6F}" type="pres">
      <dgm:prSet presAssocID="{25F3DC68-A7A4-4AE3-9EE7-97EA5EF94094}" presName="horzThree" presStyleCnt="0"/>
      <dgm:spPr/>
    </dgm:pt>
    <dgm:pt modelId="{188C2508-361A-4FCE-8C30-AE836BC95F49}" type="pres">
      <dgm:prSet presAssocID="{DEB0D695-F99D-46CB-8761-3C921DAD1CD3}" presName="sibSpaceThree" presStyleCnt="0"/>
      <dgm:spPr/>
    </dgm:pt>
    <dgm:pt modelId="{16D2973D-5425-44CF-BC2B-9F8D022FBCF9}" type="pres">
      <dgm:prSet presAssocID="{E10E4F1F-59A6-4FC1-89FA-E434AB343A4B}" presName="vertThree" presStyleCnt="0"/>
      <dgm:spPr/>
    </dgm:pt>
    <dgm:pt modelId="{50E43759-7D09-4DA0-B4CC-B21141AC3502}" type="pres">
      <dgm:prSet presAssocID="{E10E4F1F-59A6-4FC1-89FA-E434AB343A4B}" presName="txThree" presStyleLbl="node3" presStyleIdx="1" presStyleCnt="3" custScaleX="23223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9818FE5-C60B-42EA-8D4C-6C5866886FE2}" type="pres">
      <dgm:prSet presAssocID="{E10E4F1F-59A6-4FC1-89FA-E434AB343A4B}" presName="horzThree" presStyleCnt="0"/>
      <dgm:spPr/>
    </dgm:pt>
    <dgm:pt modelId="{6EA4A48A-4BBD-478E-A339-BE027062D37E}" type="pres">
      <dgm:prSet presAssocID="{F743350D-D3FA-48EB-A9ED-971E02661180}" presName="sibSpaceTwo" presStyleCnt="0"/>
      <dgm:spPr/>
    </dgm:pt>
    <dgm:pt modelId="{A496F152-744E-434D-B48F-53769A92D7CC}" type="pres">
      <dgm:prSet presAssocID="{55C4F88D-4A61-4188-AD36-A5C901EAEB2A}" presName="vertTwo" presStyleCnt="0"/>
      <dgm:spPr/>
    </dgm:pt>
    <dgm:pt modelId="{A9403089-FC57-450F-90C0-462008F2B001}" type="pres">
      <dgm:prSet presAssocID="{55C4F88D-4A61-4188-AD36-A5C901EAEB2A}" presName="txTwo" presStyleLbl="node2" presStyleIdx="1" presStyleCnt="2" custScaleX="175746" custScaleY="10079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2825FAE-720D-4004-A5CD-C5D6B2773B37}" type="pres">
      <dgm:prSet presAssocID="{55C4F88D-4A61-4188-AD36-A5C901EAEB2A}" presName="parTransTwo" presStyleCnt="0"/>
      <dgm:spPr/>
    </dgm:pt>
    <dgm:pt modelId="{EFB4362D-0A95-4563-9131-3F45C017593A}" type="pres">
      <dgm:prSet presAssocID="{55C4F88D-4A61-4188-AD36-A5C901EAEB2A}" presName="horzTwo" presStyleCnt="0"/>
      <dgm:spPr/>
    </dgm:pt>
    <dgm:pt modelId="{2165DA74-AF2B-496D-BFCA-F2A14EF65CF0}" type="pres">
      <dgm:prSet presAssocID="{20D1017F-D1E0-4133-AAFD-6B502093A8FC}" presName="vertThree" presStyleCnt="0"/>
      <dgm:spPr/>
    </dgm:pt>
    <dgm:pt modelId="{7D99C0B1-17EC-4BDA-B026-31EED1788733}" type="pres">
      <dgm:prSet presAssocID="{20D1017F-D1E0-4133-AAFD-6B502093A8FC}" presName="txThree" presStyleLbl="node3" presStyleIdx="2" presStyleCnt="3" custScaleX="260278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0092058-CB69-416A-BC37-3DEBF5F7E876}" type="pres">
      <dgm:prSet presAssocID="{20D1017F-D1E0-4133-AAFD-6B502093A8FC}" presName="horzThree" presStyleCnt="0"/>
      <dgm:spPr/>
    </dgm:pt>
  </dgm:ptLst>
  <dgm:cxnLst>
    <dgm:cxn modelId="{CCFB743A-BD9A-42D4-8A9B-BE92FEBA4935}" type="presOf" srcId="{E10E4F1F-59A6-4FC1-89FA-E434AB343A4B}" destId="{50E43759-7D09-4DA0-B4CC-B21141AC3502}" srcOrd="0" destOrd="0" presId="urn:microsoft.com/office/officeart/2005/8/layout/hierarchy4"/>
    <dgm:cxn modelId="{20BA5230-8132-4B42-BAA6-9832175FD817}" srcId="{1DF495C8-741C-4ED5-91CD-2B086DA841F0}" destId="{979350D0-D632-4574-A3D7-45B95D6B9121}" srcOrd="0" destOrd="0" parTransId="{0D15F633-0C53-427D-A224-CA5B8DA320C7}" sibTransId="{F743350D-D3FA-48EB-A9ED-971E02661180}"/>
    <dgm:cxn modelId="{CCF55677-275F-4546-8391-10B7B6AA0102}" type="presOf" srcId="{55C4F88D-4A61-4188-AD36-A5C901EAEB2A}" destId="{A9403089-FC57-450F-90C0-462008F2B001}" srcOrd="0" destOrd="0" presId="urn:microsoft.com/office/officeart/2005/8/layout/hierarchy4"/>
    <dgm:cxn modelId="{CFD61218-9C28-49EE-9D39-8A32DAF43B68}" srcId="{3B692D20-CDF2-4C3A-ABD7-E5D11890AD75}" destId="{1DF495C8-741C-4ED5-91CD-2B086DA841F0}" srcOrd="0" destOrd="0" parTransId="{9FCCD6D8-3169-4742-B33A-55E4231052CD}" sibTransId="{2FC9F4E7-C06C-49FD-89CE-DF5FCA03B4C9}"/>
    <dgm:cxn modelId="{472FABA0-76DA-409E-930A-E8169AF5414C}" srcId="{979350D0-D632-4574-A3D7-45B95D6B9121}" destId="{E10E4F1F-59A6-4FC1-89FA-E434AB343A4B}" srcOrd="1" destOrd="0" parTransId="{C2181890-FE10-49DE-8411-CF11C060AE1F}" sibTransId="{C7C2017D-3B59-401C-8EC3-2E401B32E827}"/>
    <dgm:cxn modelId="{6AEC0D96-0E33-43B8-9BE0-3632F8E0CBE5}" type="presOf" srcId="{25F3DC68-A7A4-4AE3-9EE7-97EA5EF94094}" destId="{3B3D3CC5-184A-4A75-A607-89E2AABFDF09}" srcOrd="0" destOrd="0" presId="urn:microsoft.com/office/officeart/2005/8/layout/hierarchy4"/>
    <dgm:cxn modelId="{F9134F8B-FB6C-4A33-A040-5E4D20BCAA78}" srcId="{55C4F88D-4A61-4188-AD36-A5C901EAEB2A}" destId="{20D1017F-D1E0-4133-AAFD-6B502093A8FC}" srcOrd="0" destOrd="0" parTransId="{2CC0B0E9-5526-466C-A740-1B70B53A36D4}" sibTransId="{58E748AB-BFB0-4195-B3E6-69484DC2A17D}"/>
    <dgm:cxn modelId="{3A10A58F-518F-4612-9AB1-8164A38223E5}" type="presOf" srcId="{3B692D20-CDF2-4C3A-ABD7-E5D11890AD75}" destId="{283AFF4B-C6F5-4939-B154-EBEB1AD3FF91}" srcOrd="0" destOrd="0" presId="urn:microsoft.com/office/officeart/2005/8/layout/hierarchy4"/>
    <dgm:cxn modelId="{4D2D69F4-E393-4306-9C56-BD47958169E9}" type="presOf" srcId="{1DF495C8-741C-4ED5-91CD-2B086DA841F0}" destId="{28AC449F-89DB-4F34-B4AB-D471D226659A}" srcOrd="0" destOrd="0" presId="urn:microsoft.com/office/officeart/2005/8/layout/hierarchy4"/>
    <dgm:cxn modelId="{3B24FAB5-0C41-4F18-8E1D-3BABE3509D40}" type="presOf" srcId="{20D1017F-D1E0-4133-AAFD-6B502093A8FC}" destId="{7D99C0B1-17EC-4BDA-B026-31EED1788733}" srcOrd="0" destOrd="0" presId="urn:microsoft.com/office/officeart/2005/8/layout/hierarchy4"/>
    <dgm:cxn modelId="{FC5D6A28-E918-4191-B674-D09D44784816}" srcId="{979350D0-D632-4574-A3D7-45B95D6B9121}" destId="{25F3DC68-A7A4-4AE3-9EE7-97EA5EF94094}" srcOrd="0" destOrd="0" parTransId="{AD4FDBF4-75C0-4785-96FB-45CBA1AEF600}" sibTransId="{DEB0D695-F99D-46CB-8761-3C921DAD1CD3}"/>
    <dgm:cxn modelId="{7102147D-6EDF-411E-8DC2-8D8E424C7B7E}" type="presOf" srcId="{979350D0-D632-4574-A3D7-45B95D6B9121}" destId="{AAED7D8E-E7D6-4A69-8685-47A40E0FBD26}" srcOrd="0" destOrd="0" presId="urn:microsoft.com/office/officeart/2005/8/layout/hierarchy4"/>
    <dgm:cxn modelId="{0FE2A102-9BBD-46CA-87A8-659B9196FC5B}" srcId="{1DF495C8-741C-4ED5-91CD-2B086DA841F0}" destId="{55C4F88D-4A61-4188-AD36-A5C901EAEB2A}" srcOrd="1" destOrd="0" parTransId="{830FBE53-42FD-4EAF-B045-03A2DE96D20A}" sibTransId="{9616D797-5401-40E6-ABD9-B2CCE717225C}"/>
    <dgm:cxn modelId="{A259CE9D-A5CE-488E-940D-A0B69E57B712}" type="presParOf" srcId="{283AFF4B-C6F5-4939-B154-EBEB1AD3FF91}" destId="{C96CF2F9-6005-4809-8019-852D46799CFA}" srcOrd="0" destOrd="0" presId="urn:microsoft.com/office/officeart/2005/8/layout/hierarchy4"/>
    <dgm:cxn modelId="{444490E3-8073-4E73-94EB-140E4C1E0941}" type="presParOf" srcId="{C96CF2F9-6005-4809-8019-852D46799CFA}" destId="{28AC449F-89DB-4F34-B4AB-D471D226659A}" srcOrd="0" destOrd="0" presId="urn:microsoft.com/office/officeart/2005/8/layout/hierarchy4"/>
    <dgm:cxn modelId="{BA67C73A-4404-4D69-9731-F15D7CDDC2DF}" type="presParOf" srcId="{C96CF2F9-6005-4809-8019-852D46799CFA}" destId="{F5D94ED9-A861-4D8A-99E7-5F9600C947DF}" srcOrd="1" destOrd="0" presId="urn:microsoft.com/office/officeart/2005/8/layout/hierarchy4"/>
    <dgm:cxn modelId="{0C323732-A6D4-4413-9BDF-23ACEF80D819}" type="presParOf" srcId="{C96CF2F9-6005-4809-8019-852D46799CFA}" destId="{2799A243-4D21-4139-BC8B-A40447166AA7}" srcOrd="2" destOrd="0" presId="urn:microsoft.com/office/officeart/2005/8/layout/hierarchy4"/>
    <dgm:cxn modelId="{C13D2B0A-D34A-4AA7-8743-7D7712E849E2}" type="presParOf" srcId="{2799A243-4D21-4139-BC8B-A40447166AA7}" destId="{FDA9702A-4E06-4B2D-870C-08BBFFA8AFD4}" srcOrd="0" destOrd="0" presId="urn:microsoft.com/office/officeart/2005/8/layout/hierarchy4"/>
    <dgm:cxn modelId="{6ED75273-FF6F-4114-9E53-40057D57AC47}" type="presParOf" srcId="{FDA9702A-4E06-4B2D-870C-08BBFFA8AFD4}" destId="{AAED7D8E-E7D6-4A69-8685-47A40E0FBD26}" srcOrd="0" destOrd="0" presId="urn:microsoft.com/office/officeart/2005/8/layout/hierarchy4"/>
    <dgm:cxn modelId="{3B73EE94-9D2D-4F5C-A4B1-FC39B0DEA798}" type="presParOf" srcId="{FDA9702A-4E06-4B2D-870C-08BBFFA8AFD4}" destId="{434E022E-7331-436B-A48F-B28EABA70744}" srcOrd="1" destOrd="0" presId="urn:microsoft.com/office/officeart/2005/8/layout/hierarchy4"/>
    <dgm:cxn modelId="{2C6D81AF-079B-42F1-B242-4DE58A0C173C}" type="presParOf" srcId="{FDA9702A-4E06-4B2D-870C-08BBFFA8AFD4}" destId="{9E0E6482-C2CA-4348-8E61-984A8387C83D}" srcOrd="2" destOrd="0" presId="urn:microsoft.com/office/officeart/2005/8/layout/hierarchy4"/>
    <dgm:cxn modelId="{9EF3777A-8A2F-4C18-8AA6-0C93D05F996F}" type="presParOf" srcId="{9E0E6482-C2CA-4348-8E61-984A8387C83D}" destId="{999E28E1-B481-4EEB-AAE2-610A3C484069}" srcOrd="0" destOrd="0" presId="urn:microsoft.com/office/officeart/2005/8/layout/hierarchy4"/>
    <dgm:cxn modelId="{F62C8F39-D1FB-4DB7-94B7-5DFE94A55B8B}" type="presParOf" srcId="{999E28E1-B481-4EEB-AAE2-610A3C484069}" destId="{3B3D3CC5-184A-4A75-A607-89E2AABFDF09}" srcOrd="0" destOrd="0" presId="urn:microsoft.com/office/officeart/2005/8/layout/hierarchy4"/>
    <dgm:cxn modelId="{DAA0575A-FAE9-4021-82A0-2A3C2153148A}" type="presParOf" srcId="{999E28E1-B481-4EEB-AAE2-610A3C484069}" destId="{0F0E553A-410C-4445-B455-D415DAD1FE6F}" srcOrd="1" destOrd="0" presId="urn:microsoft.com/office/officeart/2005/8/layout/hierarchy4"/>
    <dgm:cxn modelId="{6241A3F0-3872-4534-8B80-AEC8203718EF}" type="presParOf" srcId="{9E0E6482-C2CA-4348-8E61-984A8387C83D}" destId="{188C2508-361A-4FCE-8C30-AE836BC95F49}" srcOrd="1" destOrd="0" presId="urn:microsoft.com/office/officeart/2005/8/layout/hierarchy4"/>
    <dgm:cxn modelId="{AB4B1BE4-D3DB-453D-A606-3F083F87CF8F}" type="presParOf" srcId="{9E0E6482-C2CA-4348-8E61-984A8387C83D}" destId="{16D2973D-5425-44CF-BC2B-9F8D022FBCF9}" srcOrd="2" destOrd="0" presId="urn:microsoft.com/office/officeart/2005/8/layout/hierarchy4"/>
    <dgm:cxn modelId="{30A445FB-E9DB-4347-9E15-F0A89D28FAAD}" type="presParOf" srcId="{16D2973D-5425-44CF-BC2B-9F8D022FBCF9}" destId="{50E43759-7D09-4DA0-B4CC-B21141AC3502}" srcOrd="0" destOrd="0" presId="urn:microsoft.com/office/officeart/2005/8/layout/hierarchy4"/>
    <dgm:cxn modelId="{96288E5A-7F89-4A10-8F49-88C92FAD34D5}" type="presParOf" srcId="{16D2973D-5425-44CF-BC2B-9F8D022FBCF9}" destId="{A9818FE5-C60B-42EA-8D4C-6C5866886FE2}" srcOrd="1" destOrd="0" presId="urn:microsoft.com/office/officeart/2005/8/layout/hierarchy4"/>
    <dgm:cxn modelId="{C083A7F3-FE95-4D0A-880D-9CAEDC5EA34C}" type="presParOf" srcId="{2799A243-4D21-4139-BC8B-A40447166AA7}" destId="{6EA4A48A-4BBD-478E-A339-BE027062D37E}" srcOrd="1" destOrd="0" presId="urn:microsoft.com/office/officeart/2005/8/layout/hierarchy4"/>
    <dgm:cxn modelId="{630F7B93-A474-46E1-912F-F30329DD0184}" type="presParOf" srcId="{2799A243-4D21-4139-BC8B-A40447166AA7}" destId="{A496F152-744E-434D-B48F-53769A92D7CC}" srcOrd="2" destOrd="0" presId="urn:microsoft.com/office/officeart/2005/8/layout/hierarchy4"/>
    <dgm:cxn modelId="{08603A38-50DD-48A7-BCB9-78D3E3CAAA37}" type="presParOf" srcId="{A496F152-744E-434D-B48F-53769A92D7CC}" destId="{A9403089-FC57-450F-90C0-462008F2B001}" srcOrd="0" destOrd="0" presId="urn:microsoft.com/office/officeart/2005/8/layout/hierarchy4"/>
    <dgm:cxn modelId="{1B55BFD8-4FBE-4B3E-A112-CA03318A0521}" type="presParOf" srcId="{A496F152-744E-434D-B48F-53769A92D7CC}" destId="{32825FAE-720D-4004-A5CD-C5D6B2773B37}" srcOrd="1" destOrd="0" presId="urn:microsoft.com/office/officeart/2005/8/layout/hierarchy4"/>
    <dgm:cxn modelId="{BAA194A6-2F15-4788-8E35-A203029CB42F}" type="presParOf" srcId="{A496F152-744E-434D-B48F-53769A92D7CC}" destId="{EFB4362D-0A95-4563-9131-3F45C017593A}" srcOrd="2" destOrd="0" presId="urn:microsoft.com/office/officeart/2005/8/layout/hierarchy4"/>
    <dgm:cxn modelId="{B0E3A89D-F8AD-4D20-B6E5-70B152088A4E}" type="presParOf" srcId="{EFB4362D-0A95-4563-9131-3F45C017593A}" destId="{2165DA74-AF2B-496D-BFCA-F2A14EF65CF0}" srcOrd="0" destOrd="0" presId="urn:microsoft.com/office/officeart/2005/8/layout/hierarchy4"/>
    <dgm:cxn modelId="{D07EDD8C-9153-4F5E-8789-3C5DB30082FA}" type="presParOf" srcId="{2165DA74-AF2B-496D-BFCA-F2A14EF65CF0}" destId="{7D99C0B1-17EC-4BDA-B026-31EED1788733}" srcOrd="0" destOrd="0" presId="urn:microsoft.com/office/officeart/2005/8/layout/hierarchy4"/>
    <dgm:cxn modelId="{B6E85337-CEE2-430B-BAAA-1905445B25E8}" type="presParOf" srcId="{2165DA74-AF2B-496D-BFCA-F2A14EF65CF0}" destId="{10092058-CB69-416A-BC37-3DEBF5F7E876}" srcOrd="1" destOrd="0" presId="urn:microsoft.com/office/officeart/2005/8/layout/hierarchy4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8AC449F-89DB-4F34-B4AB-D471D226659A}">
      <dsp:nvSpPr>
        <dsp:cNvPr id="0" name=""/>
        <dsp:cNvSpPr/>
      </dsp:nvSpPr>
      <dsp:spPr>
        <a:xfrm>
          <a:off x="1691" y="944"/>
          <a:ext cx="4587667" cy="87051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40970" tIns="140970" rIns="140970" bIns="140970" numCol="1" spcCol="1270" anchor="ctr" anchorCtr="0">
          <a:noAutofit/>
        </a:bodyPr>
        <a:lstStyle/>
        <a:p>
          <a:pPr lvl="0" algn="ctr" defTabSz="1644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3700" kern="1200"/>
            <a:t>Valná hromada</a:t>
          </a:r>
        </a:p>
      </dsp:txBody>
      <dsp:txXfrm>
        <a:off x="27187" y="26440"/>
        <a:ext cx="4536675" cy="819522"/>
      </dsp:txXfrm>
    </dsp:sp>
    <dsp:sp modelId="{AAED7D8E-E7D6-4A69-8685-47A40E0FBD26}">
      <dsp:nvSpPr>
        <dsp:cNvPr id="0" name=""/>
        <dsp:cNvSpPr/>
      </dsp:nvSpPr>
      <dsp:spPr>
        <a:xfrm>
          <a:off x="0" y="971057"/>
          <a:ext cx="2241534" cy="87051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7630" tIns="87630" rIns="87630" bIns="87630" numCol="1" spcCol="1270" anchor="ctr" anchorCtr="0">
          <a:noAutofit/>
        </a:bodyPr>
        <a:lstStyle/>
        <a:p>
          <a:pPr lvl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300" kern="1200"/>
            <a:t>Konateľ spoločnosti</a:t>
          </a:r>
        </a:p>
      </dsp:txBody>
      <dsp:txXfrm>
        <a:off x="25496" y="996553"/>
        <a:ext cx="2190542" cy="819522"/>
      </dsp:txXfrm>
    </dsp:sp>
    <dsp:sp modelId="{3B3D3CC5-184A-4A75-A607-89E2AABFDF09}">
      <dsp:nvSpPr>
        <dsp:cNvPr id="0" name=""/>
        <dsp:cNvSpPr/>
      </dsp:nvSpPr>
      <dsp:spPr>
        <a:xfrm>
          <a:off x="53743" y="1902911"/>
          <a:ext cx="960136" cy="87051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lvl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900" kern="1200"/>
            <a:t>Majster výroby</a:t>
          </a:r>
        </a:p>
      </dsp:txBody>
      <dsp:txXfrm>
        <a:off x="79239" y="1928407"/>
        <a:ext cx="909144" cy="819522"/>
      </dsp:txXfrm>
    </dsp:sp>
    <dsp:sp modelId="{50E43759-7D09-4DA0-B4CC-B21141AC3502}">
      <dsp:nvSpPr>
        <dsp:cNvPr id="0" name=""/>
        <dsp:cNvSpPr/>
      </dsp:nvSpPr>
      <dsp:spPr>
        <a:xfrm>
          <a:off x="1034952" y="1902911"/>
          <a:ext cx="1165176" cy="87051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lvl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900" kern="1200"/>
            <a:t>Operátor výroby</a:t>
          </a:r>
        </a:p>
      </dsp:txBody>
      <dsp:txXfrm>
        <a:off x="1060448" y="1928407"/>
        <a:ext cx="1114184" cy="819522"/>
      </dsp:txXfrm>
    </dsp:sp>
    <dsp:sp modelId="{A9403089-FC57-450F-90C0-462008F2B001}">
      <dsp:nvSpPr>
        <dsp:cNvPr id="0" name=""/>
        <dsp:cNvSpPr/>
      </dsp:nvSpPr>
      <dsp:spPr>
        <a:xfrm>
          <a:off x="2289848" y="951928"/>
          <a:ext cx="2295032" cy="87744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7630" tIns="87630" rIns="87630" bIns="87630" numCol="1" spcCol="1270" anchor="ctr" anchorCtr="0">
          <a:noAutofit/>
        </a:bodyPr>
        <a:lstStyle/>
        <a:p>
          <a:pPr lvl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300" kern="1200"/>
            <a:t>Konateľ spoločnosti</a:t>
          </a:r>
        </a:p>
      </dsp:txBody>
      <dsp:txXfrm>
        <a:off x="2315547" y="977627"/>
        <a:ext cx="2243634" cy="826045"/>
      </dsp:txXfrm>
    </dsp:sp>
    <dsp:sp modelId="{7D99C0B1-17EC-4BDA-B026-31EED1788733}">
      <dsp:nvSpPr>
        <dsp:cNvPr id="0" name=""/>
        <dsp:cNvSpPr/>
      </dsp:nvSpPr>
      <dsp:spPr>
        <a:xfrm>
          <a:off x="2784424" y="1909840"/>
          <a:ext cx="1305880" cy="87051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lvl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900" kern="1200"/>
            <a:t>ekonóm-účtovník</a:t>
          </a:r>
        </a:p>
      </dsp:txBody>
      <dsp:txXfrm>
        <a:off x="2809920" y="1935336"/>
        <a:ext cx="1254888" cy="81952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4">
  <dgm:title val=""/>
  <dgm:desc val=""/>
  <dgm:catLst>
    <dgm:cat type="hierarchy" pri="4000"/>
    <dgm:cat type="list" pri="24000"/>
    <dgm:cat type="relationship" pri="1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/>
    </dgm:varLst>
    <dgm:choose name="Name1">
      <dgm:if name="Name2" func="var" arg="dir" op="equ" val="norm">
        <dgm:alg type="lin">
          <dgm:param type="linDir" val="fromL"/>
          <dgm:param type="nodeVertAlign" val="t"/>
        </dgm:alg>
      </dgm:if>
      <dgm:else name="Name3">
        <dgm:alg type="lin">
          <dgm:param type="linDir" val="fromR"/>
          <dgm:param type="nodeVertAlign" val="t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vertOne" refType="w"/>
      <dgm:constr type="w" for="des" forName="horzOne" refType="w"/>
      <dgm:constr type="w" for="des" forName="txOne" refType="w"/>
      <dgm:constr type="w" for="des" forName="vertTwo" refType="w"/>
      <dgm:constr type="w" for="des" forName="horzTwo" refType="w"/>
      <dgm:constr type="w" for="des" forName="txTwo" refType="w"/>
      <dgm:constr type="w" for="des" forName="vertThree" refType="w"/>
      <dgm:constr type="w" for="des" forName="horzThree" refType="w"/>
      <dgm:constr type="w" for="des" forName="txThree" refType="w"/>
      <dgm:constr type="w" for="des" forName="vertFour" refType="w"/>
      <dgm:constr type="w" for="des" forName="horzFour" refType="w"/>
      <dgm:constr type="w" for="des" forName="txFour" refType="w"/>
      <dgm:constr type="h" for="des" ptType="node" op="equ"/>
      <dgm:constr type="h" for="des" forName="txOne" refType="h"/>
      <dgm:constr type="userH" for="des" ptType="node" refType="h" refFor="des" refForName="txOne"/>
      <dgm:constr type="primFontSz" for="des" forName="txOne" val="65"/>
      <dgm:constr type="primFontSz" for="des" forName="txTwo" val="65"/>
      <dgm:constr type="primFontSz" for="des" forName="txTwo" refType="primFontSz" refFor="des" refForName="txOne" op="lte"/>
      <dgm:constr type="primFontSz" for="des" forName="txThree" val="65"/>
      <dgm:constr type="primFontSz" for="des" forName="txThree" refType="primFontSz" refFor="des" refForName="txOne" op="lte"/>
      <dgm:constr type="primFontSz" for="des" forName="txThree" refType="primFontSz" refFor="des" refForName="txTwo" op="lte"/>
      <dgm:constr type="primFontSz" for="des" forName="txFour" val="65"/>
      <dgm:constr type="primFontSz" for="des" forName="txFour" refType="primFontSz" refFor="des" refForName="txOne" op="lte"/>
      <dgm:constr type="primFontSz" for="des" forName="txFour" refType="primFontSz" refFor="des" refForName="txTwo" op="lte"/>
      <dgm:constr type="primFontSz" for="des" forName="txFour" refType="primFontSz" refFor="des" refForName="txThree" op="lte"/>
      <dgm:constr type="w" for="des" forName="sibSpaceOne" refType="w" fact="0.168"/>
      <dgm:constr type="w" for="des" forName="sibSpaceTwo" refType="w" refFor="des" refForName="sibSpaceOne" op="equ" fact="0.5"/>
      <dgm:constr type="w" for="des" forName="sibSpaceThree" refType="w" refFor="des" refForName="sibSpaceTwo" op="equ" fact="0.5"/>
      <dgm:constr type="w" for="des" forName="sibSpaceFour" refType="w" refFor="des" refForName="sibSpaceThree" op="equ" fact="0.5"/>
      <dgm:constr type="h" for="des" forName="parTransOne" refType="w" fact="0.056"/>
      <dgm:constr type="h" for="des" forName="parTransTwo" refType="h" refFor="des" refForName="parTransOne" op="equ"/>
      <dgm:constr type="h" for="des" forName="parTransThree" refType="h" refFor="des" refForName="parTransTwo" op="equ"/>
      <dgm:constr type="h" for="des" forName="parTransFour" refType="h" refFor="des" refForName="parTransThree" op="equ"/>
    </dgm:constrLst>
    <dgm:ruleLst/>
    <dgm:forEach name="Name4" axis="ch" ptType="node">
      <dgm:layoutNode name="vertOne">
        <dgm:alg type="lin">
          <dgm:param type="linDir" val="fromT"/>
        </dgm:alg>
        <dgm:shape xmlns:r="http://schemas.openxmlformats.org/officeDocument/2006/relationships" r:blip="">
          <dgm:adjLst/>
        </dgm:shape>
        <dgm:presOf/>
        <dgm:constrLst>
          <dgm:constr type="w" for="ch" forName="txOne" refType="w" refFor="ch" refForName="horzOne" op="gte"/>
        </dgm:constrLst>
        <dgm:ruleLst/>
        <dgm:layoutNode name="txOne" styleLbl="node0">
          <dgm:varLst>
            <dgm:chPref val="3"/>
          </dgm:varLst>
          <dgm:alg type="tx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5">
          <dgm:if name="Name6" axis="des" ptType="node" func="cnt" op="gt" val="0">
            <dgm:layoutNode name="parTransOn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if>
          <dgm:else name="Name7"/>
        </dgm:choose>
        <dgm:layoutNode name="horzOne">
          <dgm:choose name="Name8">
            <dgm:if name="Name9" func="var" arg="dir" op="equ" val="norm">
              <dgm:alg type="lin">
                <dgm:param type="linDir" val="fromL"/>
                <dgm:param type="nodeVertAlign" val="t"/>
              </dgm:alg>
            </dgm:if>
            <dgm:else name="Name10">
              <dgm:alg type="lin">
                <dgm:param type="linDir" val="fromR"/>
                <dgm:param type="nodeVertAlign" val="t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>
            <dgm:rule type="w" val="INF" fact="NaN" max="NaN"/>
          </dgm:ruleLst>
          <dgm:forEach name="Name11" axis="ch" ptType="node">
            <dgm:layoutNode name="vertTwo">
              <dgm:alg type="lin">
                <dgm:param type="linDir" val="fromT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w" for="ch" forName="txTwo" refType="w" refFor="ch" refForName="horzTwo" op="gte"/>
              </dgm:constrLst>
              <dgm:ruleLst/>
              <dgm:layoutNode name="txTwo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userH"/>
                  <dgm:constr type="h" refType="userH"/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choose name="Name12">
                <dgm:if name="Name13" axis="des" ptType="node" func="cnt" op="gt" val="0">
                  <dgm:layoutNode name="parTransTwo">
                    <dgm:alg type="sp"/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</dgm:layoutNode>
                </dgm:if>
                <dgm:else name="Name14"/>
              </dgm:choose>
              <dgm:layoutNode name="horzTwo">
                <dgm:choose name="Name15">
                  <dgm:if name="Name16" func="var" arg="dir" op="equ" val="norm">
                    <dgm:alg type="lin">
                      <dgm:param type="linDir" val="fromL"/>
                      <dgm:param type="nodeVertAlign" val="t"/>
                    </dgm:alg>
                  </dgm:if>
                  <dgm:else name="Name17">
                    <dgm:alg type="lin">
                      <dgm:param type="linDir" val="fromR"/>
                      <dgm:param type="nodeVertAlign" val="t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>
                  <dgm:rule type="w" val="INF" fact="NaN" max="NaN"/>
                </dgm:ruleLst>
                <dgm:forEach name="Name18" axis="ch" ptType="node">
                  <dgm:layoutNode name="vertThree">
                    <dgm:alg type="lin">
                      <dgm:param type="linDir" val="fromT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txThree" refType="w" refFor="ch" refForName="horzThree" op="gte"/>
                    </dgm:constrLst>
                    <dgm:ruleLst/>
                    <dgm:layoutNode name="txThree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userH"/>
                        <dgm:constr type="h" refType="userH"/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choose name="Name19">
                      <dgm:if name="Name20" axis="des" ptType="node" func="cnt" op="gt" val="0">
                        <dgm:layoutNode name="parTransThree">
                          <dgm:alg type="sp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/>
                          <dgm:ruleLst/>
                        </dgm:layoutNode>
                      </dgm:if>
                      <dgm:else name="Name21"/>
                    </dgm:choose>
                    <dgm:layoutNode name="horzThree">
                      <dgm:choose name="Name22">
                        <dgm:if name="Name23" func="var" arg="dir" op="equ" val="norm">
                          <dgm:alg type="lin">
                            <dgm:param type="linDir" val="fromL"/>
                            <dgm:param type="nodeVertAlign" val="t"/>
                          </dgm:alg>
                        </dgm:if>
                        <dgm:else name="Name24">
                          <dgm:alg type="lin">
                            <dgm:param type="linDir" val="fromR"/>
                            <dgm:param type="nodeVertAlign" val="t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>
                        <dgm:rule type="w" val="INF" fact="NaN" max="NaN"/>
                      </dgm:ruleLst>
                      <dgm:forEach name="repeat" axis="ch" ptType="node">
                        <dgm:layoutNode name="vertFour">
                          <dgm:varLst>
                            <dgm:chPref val="3"/>
                          </dgm:varLst>
                          <dgm:alg type="lin">
                            <dgm:param type="linDir" val="fromT"/>
                          </dgm:alg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w" for="ch" forName="txFour" refType="w" refFor="ch" refForName="horzFour" op="gte"/>
                          </dgm:constrLst>
                          <dgm:ruleLst/>
                          <dgm:layoutNode name="txFour">
                            <dgm:varLst>
                              <dgm:chPref val="3"/>
                            </dgm:varLst>
                            <dgm:alg type="tx"/>
                            <dgm:shape xmlns:r="http://schemas.openxmlformats.org/officeDocument/2006/relationships" type="roundRect" r:blip="">
                              <dgm:adjLst>
                                <dgm:adj idx="1" val="0.1"/>
                              </dgm:adjLst>
                            </dgm:shape>
                            <dgm:presOf axis="self"/>
                            <dgm:constrLst>
                              <dgm:constr type="userH"/>
                              <dgm:constr type="h" refType="userH"/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  <dgm:choose name="Name25">
                            <dgm:if name="Name26" axis="des" ptType="node" func="cnt" op="gt" val="0">
                              <dgm:layoutNode name="parTransFour">
                                <dgm:alg type="sp"/>
                                <dgm:shape xmlns:r="http://schemas.openxmlformats.org/officeDocument/2006/relationships" r:blip="">
                                  <dgm:adjLst/>
                                </dgm:shape>
                                <dgm:presOf/>
                                <dgm:constrLst/>
                                <dgm:ruleLst/>
                              </dgm:layoutNode>
                            </dgm:if>
                            <dgm:else name="Name27"/>
                          </dgm:choose>
                          <dgm:layoutNode name="horzFour">
                            <dgm:choose name="Name28">
                              <dgm:if name="Name29" func="var" arg="dir" op="equ" val="norm">
                                <dgm:alg type="lin">
                                  <dgm:param type="linDir" val="fromL"/>
                                  <dgm:param type="nodeVertAlign" val="t"/>
                                </dgm:alg>
                              </dgm:if>
                              <dgm:else name="Name30">
                                <dgm:alg type="lin">
                                  <dgm:param type="linDir" val="fromR"/>
                                  <dgm:param type="nodeVertAlign" val="t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>
                              <dgm:rule type="w" val="INF" fact="NaN" max="NaN"/>
                            </dgm:ruleLst>
                            <dgm:forEach name="Name31" ref="repeat"/>
                          </dgm:layoutNode>
                        </dgm:layoutNode>
                        <dgm:choose name="Name32">
                          <dgm:if name="Name33" axis="self" ptType="node" func="revPos" op="gte" val="2">
                            <dgm:forEach name="Name34" axis="followSib" ptType="sibTrans" cnt="1">
                              <dgm:layoutNode name="sibSpaceFour">
                                <dgm:alg type="sp"/>
                                <dgm:shape xmlns:r="http://schemas.openxmlformats.org/officeDocument/2006/relationships" r:blip="">
                                  <dgm:adjLst/>
                                </dgm:shape>
                                <dgm:presOf/>
                                <dgm:constrLst/>
                                <dgm:ruleLst/>
                              </dgm:layoutNode>
                            </dgm:forEach>
                          </dgm:if>
                          <dgm:else name="Name35"/>
                        </dgm:choose>
                      </dgm:forEach>
                    </dgm:layoutNode>
                  </dgm:layoutNode>
                  <dgm:choose name="Name36">
                    <dgm:if name="Name37" axis="self" ptType="node" func="revPos" op="gte" val="2">
                      <dgm:forEach name="Name38" axis="followSib" ptType="sibTrans" cnt="1">
                        <dgm:layoutNode name="sibSpaceThree">
                          <dgm:alg type="sp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/>
                          <dgm:ruleLst/>
                        </dgm:layoutNode>
                      </dgm:forEach>
                    </dgm:if>
                    <dgm:else name="Name39"/>
                  </dgm:choose>
                </dgm:forEach>
              </dgm:layoutNode>
            </dgm:layoutNode>
            <dgm:choose name="Name40">
              <dgm:if name="Name41" axis="self" ptType="node" func="revPos" op="gte" val="2">
                <dgm:forEach name="Name42" axis="followSib" ptType="sibTrans" cnt="1">
                  <dgm:layoutNode name="sibSpaceTwo">
                    <dgm:alg type="sp"/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</dgm:layoutNode>
                </dgm:forEach>
              </dgm:if>
              <dgm:else name="Name43"/>
            </dgm:choose>
          </dgm:forEach>
        </dgm:layoutNode>
      </dgm:layoutNode>
      <dgm:choose name="Name44">
        <dgm:if name="Name45" axis="self" ptType="node" func="revPos" op="gte" val="2">
          <dgm:forEach name="Name46" axis="followSib" ptType="sibTrans" cnt="1">
            <dgm:layoutNode name="sibSpaceOn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if>
        <dgm:else name="Name47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F1F60B-5F71-4094-90D0-6688A976C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1652</Words>
  <Characters>9417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2</vt:lpstr>
    </vt:vector>
  </TitlesOfParts>
  <Company>HP</Company>
  <LinksUpToDate>false</LinksUpToDate>
  <CharactersWithSpaces>11047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creator>Andrea</dc:creator>
  <cp:lastModifiedBy>Hewlett-Packard Company</cp:lastModifiedBy>
  <cp:revision>2</cp:revision>
  <cp:lastPrinted>2018-11-06T13:07:00Z</cp:lastPrinted>
  <dcterms:created xsi:type="dcterms:W3CDTF">2018-12-18T08:12:00Z</dcterms:created>
  <dcterms:modified xsi:type="dcterms:W3CDTF">2018-12-18T08:12:00Z</dcterms:modified>
</cp:coreProperties>
</file>