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A14" w:rsidRDefault="00FF1C1B" w:rsidP="00A2552E">
      <w:pPr>
        <w:pStyle w:val="Bezriadkovania"/>
      </w:pPr>
      <w:r>
        <w:t xml:space="preserve"> </w:t>
      </w:r>
    </w:p>
    <w:p w:rsidR="00495A14" w:rsidRDefault="00AB514F">
      <w:pPr>
        <w:spacing w:after="124" w:line="259" w:lineRule="auto"/>
        <w:ind w:left="10" w:right="215"/>
        <w:jc w:val="center"/>
      </w:pPr>
      <w:proofErr w:type="spellStart"/>
      <w:r>
        <w:rPr>
          <w:b/>
          <w:sz w:val="36"/>
        </w:rPr>
        <w:t>Cars</w:t>
      </w:r>
      <w:proofErr w:type="spellEnd"/>
      <w:r>
        <w:rPr>
          <w:b/>
          <w:sz w:val="36"/>
        </w:rPr>
        <w:t xml:space="preserve"> IQ spol.</w:t>
      </w:r>
      <w:r w:rsidR="00FF1C1B">
        <w:rPr>
          <w:b/>
          <w:sz w:val="36"/>
        </w:rPr>
        <w:t xml:space="preserve"> s.r.o.</w:t>
      </w:r>
      <w:r w:rsidR="00FF1C1B">
        <w:rPr>
          <w:sz w:val="36"/>
          <w:vertAlign w:val="subscript"/>
        </w:rPr>
        <w:t xml:space="preserve"> </w:t>
      </w:r>
    </w:p>
    <w:p w:rsidR="00495A14" w:rsidRDefault="00AB514F">
      <w:pPr>
        <w:spacing w:after="124" w:line="259" w:lineRule="auto"/>
        <w:ind w:left="10" w:right="216"/>
        <w:jc w:val="center"/>
      </w:pPr>
      <w:r>
        <w:rPr>
          <w:b/>
          <w:sz w:val="36"/>
        </w:rPr>
        <w:t>Žilinská</w:t>
      </w:r>
      <w:r w:rsidR="00FF1C1B">
        <w:rPr>
          <w:b/>
          <w:sz w:val="36"/>
        </w:rPr>
        <w:t xml:space="preserve"> 1</w:t>
      </w:r>
      <w:r>
        <w:rPr>
          <w:b/>
          <w:sz w:val="36"/>
        </w:rPr>
        <w:t>12</w:t>
      </w:r>
      <w:r w:rsidR="00FF1C1B">
        <w:t xml:space="preserve"> </w:t>
      </w:r>
    </w:p>
    <w:p w:rsidR="00495A14" w:rsidRDefault="00FF1C1B">
      <w:pPr>
        <w:spacing w:after="11" w:line="259" w:lineRule="auto"/>
        <w:ind w:left="10" w:right="219"/>
        <w:jc w:val="center"/>
      </w:pPr>
      <w:r>
        <w:rPr>
          <w:b/>
          <w:sz w:val="36"/>
        </w:rPr>
        <w:t>9</w:t>
      </w:r>
      <w:r w:rsidR="00AB514F">
        <w:rPr>
          <w:b/>
          <w:sz w:val="36"/>
        </w:rPr>
        <w:t>21</w:t>
      </w:r>
      <w:r>
        <w:rPr>
          <w:b/>
          <w:sz w:val="36"/>
        </w:rPr>
        <w:t xml:space="preserve"> </w:t>
      </w:r>
      <w:r w:rsidR="00AB514F">
        <w:rPr>
          <w:b/>
          <w:sz w:val="36"/>
        </w:rPr>
        <w:t>0</w:t>
      </w:r>
      <w:r>
        <w:rPr>
          <w:b/>
          <w:sz w:val="36"/>
        </w:rPr>
        <w:t xml:space="preserve">1 </w:t>
      </w:r>
      <w:r w:rsidR="00AB514F">
        <w:rPr>
          <w:b/>
          <w:sz w:val="36"/>
        </w:rPr>
        <w:t>Piešťany</w:t>
      </w: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FF1C1B" w:rsidRDefault="00FF1C1B">
      <w:pPr>
        <w:spacing w:after="0" w:line="259" w:lineRule="auto"/>
        <w:ind w:left="0" w:firstLine="0"/>
        <w:jc w:val="left"/>
      </w:pP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526DAC" w:rsidP="00526DAC">
      <w:pPr>
        <w:spacing w:after="84" w:line="259" w:lineRule="auto"/>
        <w:ind w:left="0" w:right="165" w:firstLine="0"/>
        <w:jc w:val="center"/>
      </w:pPr>
      <w:r>
        <w:rPr>
          <w:noProof/>
        </w:rPr>
        <w:drawing>
          <wp:inline distT="0" distB="0" distL="0" distR="0">
            <wp:extent cx="6167120" cy="3469005"/>
            <wp:effectExtent l="0" t="0" r="508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018-Kia-Niro-07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7120" cy="3469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312" w:line="259" w:lineRule="auto"/>
        <w:ind w:left="0" w:firstLine="0"/>
        <w:jc w:val="left"/>
      </w:pPr>
      <w:r>
        <w:t xml:space="preserve"> </w:t>
      </w:r>
    </w:p>
    <w:p w:rsidR="00495A14" w:rsidRDefault="00FF1C1B" w:rsidP="00526DAC">
      <w:pPr>
        <w:spacing w:after="0" w:line="259" w:lineRule="auto"/>
        <w:ind w:left="106" w:firstLine="0"/>
        <w:jc w:val="center"/>
      </w:pPr>
      <w:r>
        <w:rPr>
          <w:b/>
          <w:sz w:val="60"/>
        </w:rPr>
        <w:t>VÝROČNÁ SPRÁVA ZA ROK</w:t>
      </w:r>
    </w:p>
    <w:p w:rsidR="00495A14" w:rsidRDefault="00FF1C1B">
      <w:pPr>
        <w:spacing w:after="76" w:line="259" w:lineRule="auto"/>
        <w:ind w:left="0" w:right="215" w:firstLine="0"/>
        <w:jc w:val="center"/>
      </w:pPr>
      <w:r>
        <w:rPr>
          <w:b/>
          <w:sz w:val="60"/>
        </w:rPr>
        <w:t>201</w:t>
      </w:r>
      <w:r w:rsidR="00AB514F">
        <w:rPr>
          <w:b/>
          <w:sz w:val="60"/>
        </w:rPr>
        <w:t>7</w:t>
      </w:r>
      <w: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56"/>
        </w:rPr>
        <w:t xml:space="preserve"> </w:t>
      </w:r>
    </w:p>
    <w:p w:rsidR="00495A14" w:rsidRDefault="00FF1C1B">
      <w:pPr>
        <w:spacing w:after="162" w:line="259" w:lineRule="auto"/>
        <w:ind w:left="0" w:right="104" w:firstLine="0"/>
        <w:jc w:val="center"/>
      </w:pPr>
      <w:r>
        <w:rPr>
          <w:rFonts w:ascii="Arial" w:eastAsia="Arial" w:hAnsi="Arial" w:cs="Arial"/>
          <w:b/>
          <w:sz w:val="40"/>
        </w:rPr>
        <w:lastRenderedPageBreak/>
        <w:t xml:space="preserve"> </w:t>
      </w:r>
    </w:p>
    <w:p w:rsidR="00495A14" w:rsidRDefault="00FF1C1B">
      <w:pPr>
        <w:spacing w:after="162" w:line="259" w:lineRule="auto"/>
        <w:ind w:left="0" w:right="104" w:firstLine="0"/>
        <w:jc w:val="center"/>
      </w:pPr>
      <w:r>
        <w:rPr>
          <w:rFonts w:ascii="Arial" w:eastAsia="Arial" w:hAnsi="Arial" w:cs="Arial"/>
          <w:b/>
          <w:sz w:val="40"/>
        </w:rPr>
        <w:t xml:space="preserve"> </w:t>
      </w:r>
    </w:p>
    <w:p w:rsidR="00495A14" w:rsidRDefault="00FF1C1B">
      <w:pPr>
        <w:spacing w:after="0" w:line="259" w:lineRule="auto"/>
        <w:ind w:left="0" w:right="104" w:firstLine="0"/>
        <w:jc w:val="center"/>
      </w:pPr>
      <w:r>
        <w:rPr>
          <w:rFonts w:ascii="Arial" w:eastAsia="Arial" w:hAnsi="Arial" w:cs="Arial"/>
          <w:b/>
          <w:sz w:val="40"/>
        </w:rPr>
        <w:t xml:space="preserve"> </w:t>
      </w:r>
    </w:p>
    <w:p w:rsidR="00495A14" w:rsidRDefault="00FF1C1B">
      <w:pPr>
        <w:spacing w:after="8" w:line="259" w:lineRule="auto"/>
        <w:ind w:left="0" w:right="213" w:firstLine="0"/>
        <w:jc w:val="center"/>
      </w:pPr>
      <w:r>
        <w:rPr>
          <w:b/>
          <w:sz w:val="40"/>
        </w:rPr>
        <w:t>O B  S A H</w:t>
      </w:r>
      <w:r>
        <w:rPr>
          <w:b/>
        </w:rP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rPr>
          <w:b/>
        </w:rPr>
        <w:t xml:space="preserve"> </w:t>
      </w:r>
    </w:p>
    <w:p w:rsidR="00495A14" w:rsidRDefault="00FF1C1B">
      <w:pPr>
        <w:spacing w:after="221" w:line="259" w:lineRule="auto"/>
        <w:ind w:left="0" w:firstLine="0"/>
        <w:jc w:val="left"/>
      </w:pPr>
      <w:r>
        <w:rPr>
          <w:b/>
        </w:rPr>
        <w:t xml:space="preserve"> </w:t>
      </w:r>
    </w:p>
    <w:p w:rsidR="00495A14" w:rsidRDefault="00FF1C1B">
      <w:pPr>
        <w:numPr>
          <w:ilvl w:val="0"/>
          <w:numId w:val="1"/>
        </w:numPr>
        <w:ind w:right="205" w:hanging="348"/>
      </w:pPr>
      <w:r>
        <w:t>Základné údaje o spoločnosti</w:t>
      </w:r>
      <w:r>
        <w:rPr>
          <w:b/>
        </w:rPr>
        <w:t xml:space="preserve"> </w:t>
      </w:r>
    </w:p>
    <w:p w:rsidR="00495A14" w:rsidRDefault="00FF1C1B">
      <w:pPr>
        <w:numPr>
          <w:ilvl w:val="1"/>
          <w:numId w:val="1"/>
        </w:numPr>
        <w:ind w:right="205" w:hanging="696"/>
      </w:pPr>
      <w:r>
        <w:t>Štruktúra spoločníkov</w:t>
      </w:r>
      <w:r>
        <w:rPr>
          <w:b/>
        </w:rPr>
        <w:t xml:space="preserve"> </w:t>
      </w:r>
    </w:p>
    <w:p w:rsidR="00495A14" w:rsidRDefault="00FF1C1B">
      <w:pPr>
        <w:numPr>
          <w:ilvl w:val="1"/>
          <w:numId w:val="1"/>
        </w:numPr>
        <w:ind w:right="205" w:hanging="696"/>
      </w:pPr>
      <w:r>
        <w:t xml:space="preserve">Zoznam členov štatutárnych orgánov </w:t>
      </w:r>
    </w:p>
    <w:p w:rsidR="00495A14" w:rsidRDefault="00FF1C1B">
      <w:pPr>
        <w:numPr>
          <w:ilvl w:val="1"/>
          <w:numId w:val="1"/>
        </w:numPr>
        <w:ind w:right="205" w:hanging="696"/>
      </w:pPr>
      <w:r>
        <w:t xml:space="preserve">Hlavné predmety činnosti </w:t>
      </w:r>
    </w:p>
    <w:p w:rsidR="00495A14" w:rsidRDefault="00FF1C1B">
      <w:pPr>
        <w:numPr>
          <w:ilvl w:val="1"/>
          <w:numId w:val="1"/>
        </w:numPr>
        <w:ind w:right="205" w:hanging="696"/>
      </w:pPr>
      <w:r>
        <w:t xml:space="preserve">Štruktúra zamestnancov </w:t>
      </w:r>
    </w:p>
    <w:p w:rsidR="00495A14" w:rsidRDefault="00FF1C1B">
      <w:pPr>
        <w:numPr>
          <w:ilvl w:val="0"/>
          <w:numId w:val="1"/>
        </w:numPr>
        <w:spacing w:after="190"/>
        <w:ind w:right="205" w:hanging="348"/>
      </w:pPr>
      <w:r>
        <w:t>Vybrané ukazovatele z výkazu ziskov a strát a zo súvahy</w:t>
      </w:r>
      <w:r>
        <w:rPr>
          <w:b/>
        </w:rPr>
        <w:t xml:space="preserve"> </w:t>
      </w:r>
    </w:p>
    <w:p w:rsidR="00495A14" w:rsidRDefault="00FF1C1B">
      <w:pPr>
        <w:numPr>
          <w:ilvl w:val="1"/>
          <w:numId w:val="1"/>
        </w:numPr>
        <w:ind w:right="205" w:hanging="696"/>
      </w:pPr>
      <w:r>
        <w:t xml:space="preserve">Účtovné princípy a postupy </w:t>
      </w:r>
    </w:p>
    <w:p w:rsidR="00495A14" w:rsidRDefault="00FF1C1B">
      <w:pPr>
        <w:numPr>
          <w:ilvl w:val="0"/>
          <w:numId w:val="1"/>
        </w:numPr>
        <w:ind w:right="205" w:hanging="348"/>
      </w:pPr>
      <w:r>
        <w:t>Návrh na rozdelenie zisku za účtovné obdobie 2017</w:t>
      </w:r>
      <w:r>
        <w:rPr>
          <w:b/>
        </w:rPr>
        <w:t xml:space="preserve"> </w:t>
      </w:r>
    </w:p>
    <w:p w:rsidR="00495A14" w:rsidRDefault="00FF1C1B">
      <w:pPr>
        <w:numPr>
          <w:ilvl w:val="0"/>
          <w:numId w:val="1"/>
        </w:numPr>
        <w:ind w:right="205" w:hanging="348"/>
      </w:pPr>
      <w:r>
        <w:t>Udalosti osobitého významu, ktoré nastali po skončení účtovného obdobia 2017</w:t>
      </w:r>
      <w:r>
        <w:rPr>
          <w:b/>
        </w:rPr>
        <w:t xml:space="preserve"> </w:t>
      </w:r>
    </w:p>
    <w:p w:rsidR="00495A14" w:rsidRDefault="00FF1C1B">
      <w:pPr>
        <w:numPr>
          <w:ilvl w:val="0"/>
          <w:numId w:val="1"/>
        </w:numPr>
        <w:ind w:right="205" w:hanging="348"/>
      </w:pPr>
      <w:r>
        <w:t>Predpokladaný budúci vývoj spoločnosti</w:t>
      </w:r>
      <w:r>
        <w:rPr>
          <w:b/>
        </w:rPr>
        <w:t xml:space="preserve"> </w:t>
      </w:r>
    </w:p>
    <w:p w:rsidR="00495A14" w:rsidRDefault="00FF1C1B">
      <w:pPr>
        <w:numPr>
          <w:ilvl w:val="0"/>
          <w:numId w:val="1"/>
        </w:numPr>
        <w:ind w:right="205" w:hanging="348"/>
      </w:pPr>
      <w:r>
        <w:t>Ostatné</w:t>
      </w:r>
      <w:r>
        <w:rPr>
          <w:b/>
        </w:rPr>
        <w:t xml:space="preserve"> </w:t>
      </w:r>
    </w:p>
    <w:p w:rsidR="00495A14" w:rsidRDefault="00495A14" w:rsidP="00D437B5">
      <w:pPr>
        <w:spacing w:after="175" w:line="259" w:lineRule="auto"/>
        <w:ind w:left="708" w:firstLine="0"/>
        <w:jc w:val="left"/>
        <w:rPr>
          <w:b/>
        </w:rPr>
      </w:pPr>
    </w:p>
    <w:p w:rsidR="00D437B5" w:rsidRDefault="00D437B5">
      <w:pPr>
        <w:spacing w:after="175" w:line="259" w:lineRule="auto"/>
        <w:ind w:left="720" w:firstLine="0"/>
        <w:jc w:val="left"/>
        <w:rPr>
          <w:b/>
        </w:rPr>
      </w:pPr>
    </w:p>
    <w:p w:rsidR="00D437B5" w:rsidRDefault="00D437B5">
      <w:pPr>
        <w:spacing w:after="175" w:line="259" w:lineRule="auto"/>
        <w:ind w:left="720" w:firstLine="0"/>
        <w:jc w:val="left"/>
        <w:rPr>
          <w:b/>
        </w:rPr>
      </w:pPr>
    </w:p>
    <w:p w:rsidR="00D437B5" w:rsidRDefault="00D437B5">
      <w:pPr>
        <w:spacing w:after="175" w:line="259" w:lineRule="auto"/>
        <w:ind w:left="720" w:firstLine="0"/>
        <w:jc w:val="left"/>
        <w:rPr>
          <w:b/>
        </w:rPr>
      </w:pPr>
    </w:p>
    <w:p w:rsidR="00D437B5" w:rsidRDefault="00D437B5">
      <w:pPr>
        <w:spacing w:after="175" w:line="259" w:lineRule="auto"/>
        <w:ind w:left="720" w:firstLine="0"/>
        <w:jc w:val="left"/>
      </w:pPr>
    </w:p>
    <w:p w:rsidR="0012449A" w:rsidRDefault="0012449A">
      <w:pPr>
        <w:spacing w:after="175" w:line="259" w:lineRule="auto"/>
        <w:ind w:left="720" w:firstLine="0"/>
        <w:jc w:val="left"/>
      </w:pPr>
    </w:p>
    <w:p w:rsidR="0012449A" w:rsidRDefault="0012449A">
      <w:pPr>
        <w:spacing w:after="175" w:line="259" w:lineRule="auto"/>
        <w:ind w:left="720" w:firstLine="0"/>
        <w:jc w:val="left"/>
      </w:pPr>
    </w:p>
    <w:p w:rsidR="0012449A" w:rsidRDefault="0012449A">
      <w:pPr>
        <w:spacing w:after="175" w:line="259" w:lineRule="auto"/>
        <w:ind w:left="720" w:firstLine="0"/>
        <w:jc w:val="left"/>
      </w:pPr>
    </w:p>
    <w:p w:rsidR="0012449A" w:rsidRDefault="0012449A">
      <w:pPr>
        <w:spacing w:after="175" w:line="259" w:lineRule="auto"/>
        <w:ind w:left="720" w:firstLine="0"/>
        <w:jc w:val="left"/>
      </w:pPr>
    </w:p>
    <w:p w:rsidR="0012449A" w:rsidRDefault="0012449A">
      <w:pPr>
        <w:spacing w:after="175" w:line="259" w:lineRule="auto"/>
        <w:ind w:left="720" w:firstLine="0"/>
        <w:jc w:val="left"/>
      </w:pPr>
    </w:p>
    <w:p w:rsidR="00495A14" w:rsidRDefault="00FF1C1B">
      <w:pPr>
        <w:spacing w:after="175" w:line="259" w:lineRule="auto"/>
        <w:ind w:left="360" w:firstLine="0"/>
        <w:jc w:val="left"/>
      </w:pPr>
      <w:r>
        <w:rPr>
          <w:b/>
        </w:rPr>
        <w:t xml:space="preserve"> </w:t>
      </w:r>
    </w:p>
    <w:p w:rsidR="00495A14" w:rsidRDefault="00FF1C1B">
      <w:pPr>
        <w:spacing w:after="177" w:line="259" w:lineRule="auto"/>
        <w:ind w:left="360" w:firstLine="0"/>
        <w:jc w:val="left"/>
      </w:pPr>
      <w:r>
        <w:rPr>
          <w:b/>
        </w:rPr>
        <w:t xml:space="preserve"> </w:t>
      </w:r>
    </w:p>
    <w:p w:rsidR="00495A14" w:rsidRPr="00526DAC" w:rsidRDefault="00FF1C1B" w:rsidP="00A71424">
      <w:pPr>
        <w:spacing w:after="175" w:line="259" w:lineRule="auto"/>
        <w:ind w:left="360" w:firstLine="0"/>
        <w:jc w:val="left"/>
        <w:rPr>
          <w:b/>
          <w:sz w:val="32"/>
          <w:szCs w:val="32"/>
        </w:rPr>
      </w:pPr>
      <w:r w:rsidRPr="00526DAC">
        <w:rPr>
          <w:b/>
          <w:sz w:val="32"/>
          <w:szCs w:val="32"/>
        </w:rPr>
        <w:lastRenderedPageBreak/>
        <w:t xml:space="preserve"> 1.</w:t>
      </w:r>
      <w:r w:rsidRPr="00526DAC">
        <w:rPr>
          <w:rFonts w:ascii="Arial" w:eastAsia="Arial" w:hAnsi="Arial" w:cs="Arial"/>
          <w:b/>
          <w:sz w:val="32"/>
          <w:szCs w:val="32"/>
        </w:rPr>
        <w:t xml:space="preserve"> </w:t>
      </w:r>
      <w:r w:rsidRPr="00526DAC">
        <w:rPr>
          <w:b/>
          <w:sz w:val="32"/>
          <w:szCs w:val="32"/>
        </w:rPr>
        <w:t xml:space="preserve">Základné údaje o spoločnosti </w:t>
      </w:r>
    </w:p>
    <w:p w:rsidR="00495A14" w:rsidRDefault="00FF1C1B">
      <w:pPr>
        <w:spacing w:after="255"/>
        <w:ind w:left="-5" w:right="205"/>
      </w:pPr>
      <w:r>
        <w:rPr>
          <w:b/>
        </w:rPr>
        <w:t xml:space="preserve">     </w:t>
      </w:r>
      <w:r>
        <w:t xml:space="preserve">Spoločnosť </w:t>
      </w:r>
      <w:r w:rsidR="00D437B5">
        <w:t xml:space="preserve">CARS IQ </w:t>
      </w:r>
      <w:proofErr w:type="spellStart"/>
      <w:r w:rsidR="00D437B5">
        <w:t>spol</w:t>
      </w:r>
      <w:proofErr w:type="spellEnd"/>
      <w:r w:rsidR="00D437B5">
        <w:t>,</w:t>
      </w:r>
      <w:r>
        <w:t>. s.r.o. je zapísaná v Obchodnom registri Okresného súdu T</w:t>
      </w:r>
      <w:r w:rsidR="00D437B5">
        <w:t>rnava</w:t>
      </w:r>
      <w:r>
        <w:t xml:space="preserve">, oddiel </w:t>
      </w:r>
      <w:proofErr w:type="spellStart"/>
      <w:r>
        <w:t>Sro</w:t>
      </w:r>
      <w:proofErr w:type="spellEnd"/>
      <w:r>
        <w:t>, vložka číslo</w:t>
      </w:r>
      <w:r w:rsidR="00B8011C">
        <w:t xml:space="preserve"> 10962/T</w:t>
      </w:r>
      <w:r>
        <w:t>, IČO 3</w:t>
      </w:r>
      <w:r w:rsidR="00D437B5">
        <w:t>6227366</w:t>
      </w:r>
      <w:r w:rsidR="00B8011C">
        <w:t>, spoločnosť je platca DPH, IČ DPH 2020169327</w:t>
      </w:r>
    </w:p>
    <w:p w:rsidR="00495A14" w:rsidRDefault="00FF1C1B">
      <w:pPr>
        <w:pStyle w:val="Nadpis2"/>
        <w:ind w:left="715" w:right="158"/>
      </w:pPr>
      <w:r>
        <w:t>1.1.</w:t>
      </w:r>
      <w:r>
        <w:rPr>
          <w:rFonts w:ascii="Arial" w:eastAsia="Arial" w:hAnsi="Arial" w:cs="Arial"/>
        </w:rPr>
        <w:t xml:space="preserve"> </w:t>
      </w:r>
      <w:r>
        <w:t xml:space="preserve">Štruktúra spoločníkov  </w:t>
      </w:r>
    </w:p>
    <w:p w:rsidR="00495A14" w:rsidRDefault="00FF1C1B">
      <w:pPr>
        <w:spacing w:after="0"/>
        <w:ind w:left="-5" w:right="205"/>
      </w:pPr>
      <w:r>
        <w:t xml:space="preserve">Výška základného imania spoločnosti je </w:t>
      </w:r>
      <w:r w:rsidR="00D437B5">
        <w:t>16 639</w:t>
      </w:r>
      <w:r>
        <w:t xml:space="preserve"> Eur. </w:t>
      </w:r>
    </w:p>
    <w:tbl>
      <w:tblPr>
        <w:tblStyle w:val="TableGrid"/>
        <w:tblW w:w="8365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" w:type="dxa"/>
          <w:left w:w="68" w:type="dxa"/>
          <w:bottom w:w="4" w:type="dxa"/>
          <w:right w:w="115" w:type="dxa"/>
        </w:tblCellMar>
        <w:tblLook w:val="04A0"/>
      </w:tblPr>
      <w:tblGrid>
        <w:gridCol w:w="5803"/>
        <w:gridCol w:w="2562"/>
      </w:tblGrid>
      <w:tr w:rsidR="00495A14" w:rsidTr="006C36A7">
        <w:trPr>
          <w:trHeight w:val="781"/>
        </w:trPr>
        <w:tc>
          <w:tcPr>
            <w:tcW w:w="5803" w:type="dxa"/>
            <w:tcBorders>
              <w:right w:val="double" w:sz="4" w:space="0" w:color="auto"/>
            </w:tcBorders>
            <w:shd w:val="clear" w:color="auto" w:fill="A8D08D" w:themeFill="accent6" w:themeFillTint="99"/>
            <w:vAlign w:val="bottom"/>
          </w:tcPr>
          <w:p w:rsidR="00495A14" w:rsidRDefault="00FF1C1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Spoločníci </w:t>
            </w:r>
          </w:p>
        </w:tc>
        <w:tc>
          <w:tcPr>
            <w:tcW w:w="256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:rsidR="00495A14" w:rsidRDefault="00FF1C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ZI v EUR / podiel na hlasovacích právach v % </w:t>
            </w:r>
          </w:p>
        </w:tc>
      </w:tr>
      <w:tr w:rsidR="00495A14" w:rsidTr="006C36A7">
        <w:trPr>
          <w:trHeight w:val="343"/>
        </w:trPr>
        <w:tc>
          <w:tcPr>
            <w:tcW w:w="5803" w:type="dxa"/>
            <w:tcBorders>
              <w:right w:val="double" w:sz="4" w:space="0" w:color="auto"/>
            </w:tcBorders>
            <w:shd w:val="clear" w:color="auto" w:fill="E2EFD9" w:themeFill="accent6" w:themeFillTint="33"/>
            <w:vAlign w:val="bottom"/>
          </w:tcPr>
          <w:p w:rsidR="00495A14" w:rsidRDefault="00AB514F">
            <w:pPr>
              <w:spacing w:after="0" w:line="259" w:lineRule="auto"/>
              <w:ind w:left="2" w:firstLine="0"/>
              <w:jc w:val="left"/>
            </w:pPr>
            <w:proofErr w:type="spellStart"/>
            <w:r>
              <w:t>Vavrík</w:t>
            </w:r>
            <w:proofErr w:type="spellEnd"/>
            <w:r>
              <w:t xml:space="preserve"> Jozef</w:t>
            </w:r>
            <w:r w:rsidR="00FF1C1B">
              <w:t xml:space="preserve"> </w:t>
            </w:r>
          </w:p>
        </w:tc>
        <w:tc>
          <w:tcPr>
            <w:tcW w:w="256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495A14" w:rsidRDefault="00AB514F" w:rsidP="00AB514F">
            <w:pPr>
              <w:spacing w:after="0" w:line="259" w:lineRule="auto"/>
              <w:ind w:left="47" w:firstLine="0"/>
              <w:jc w:val="center"/>
            </w:pPr>
            <w:r>
              <w:t>16 639</w:t>
            </w:r>
            <w:r w:rsidR="00FF1C1B">
              <w:t xml:space="preserve"> / </w:t>
            </w:r>
            <w:r>
              <w:t>100</w:t>
            </w:r>
            <w:r w:rsidR="00FF1C1B">
              <w:t xml:space="preserve">% </w:t>
            </w:r>
          </w:p>
        </w:tc>
      </w:tr>
    </w:tbl>
    <w:p w:rsidR="00495A14" w:rsidRDefault="00FF1C1B">
      <w:pPr>
        <w:spacing w:after="273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27" w:line="271" w:lineRule="auto"/>
        <w:ind w:left="715" w:right="158"/>
        <w:jc w:val="left"/>
      </w:pPr>
      <w:r>
        <w:rPr>
          <w:b/>
          <w:sz w:val="28"/>
        </w:rPr>
        <w:t>1.2.</w:t>
      </w:r>
      <w:r>
        <w:rPr>
          <w:rFonts w:ascii="Arial" w:eastAsia="Arial" w:hAnsi="Arial" w:cs="Arial"/>
          <w:b/>
          <w:sz w:val="28"/>
        </w:rPr>
        <w:t xml:space="preserve"> </w:t>
      </w:r>
      <w:r>
        <w:rPr>
          <w:b/>
          <w:sz w:val="28"/>
        </w:rPr>
        <w:t xml:space="preserve">Zoznam členov štatutárnych orgánov </w:t>
      </w:r>
    </w:p>
    <w:p w:rsidR="00495A14" w:rsidRDefault="00FF1C1B">
      <w:pPr>
        <w:spacing w:after="259"/>
        <w:ind w:left="-5" w:right="205"/>
      </w:pPr>
      <w:r>
        <w:t xml:space="preserve">Konateľ:  </w:t>
      </w:r>
      <w:proofErr w:type="spellStart"/>
      <w:r w:rsidR="00AB514F">
        <w:t>Vavrík</w:t>
      </w:r>
      <w:proofErr w:type="spellEnd"/>
      <w:r w:rsidR="00AB514F">
        <w:t xml:space="preserve"> Jozef</w:t>
      </w:r>
      <w:r>
        <w:t xml:space="preserve"> </w:t>
      </w:r>
    </w:p>
    <w:p w:rsidR="00495A14" w:rsidRDefault="00FF1C1B">
      <w:pPr>
        <w:pStyle w:val="Nadpis2"/>
        <w:ind w:left="715" w:right="158"/>
      </w:pPr>
      <w:r>
        <w:t>1.3.</w:t>
      </w:r>
      <w:r>
        <w:rPr>
          <w:rFonts w:ascii="Arial" w:eastAsia="Arial" w:hAnsi="Arial" w:cs="Arial"/>
        </w:rPr>
        <w:t xml:space="preserve"> </w:t>
      </w:r>
      <w:r>
        <w:t xml:space="preserve">Hlavné predmety činnosti </w:t>
      </w:r>
    </w:p>
    <w:p w:rsidR="00A2552E" w:rsidRPr="003E290C" w:rsidRDefault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Leasing</w:t>
      </w:r>
    </w:p>
    <w:p w:rsidR="00A2552E" w:rsidRPr="003E290C" w:rsidRDefault="00FF1C1B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 xml:space="preserve">nákup a predaj </w:t>
      </w:r>
      <w:proofErr w:type="spellStart"/>
      <w:r w:rsidR="00A2552E" w:rsidRPr="003E290C">
        <w:rPr>
          <w:color w:val="auto"/>
        </w:rPr>
        <w:t>užitkových</w:t>
      </w:r>
      <w:proofErr w:type="spellEnd"/>
      <w:r w:rsidR="00A2552E" w:rsidRPr="003E290C">
        <w:rPr>
          <w:color w:val="auto"/>
        </w:rPr>
        <w:t xml:space="preserve"> </w:t>
      </w:r>
      <w:proofErr w:type="spellStart"/>
      <w:r w:rsidR="00A2552E" w:rsidRPr="003E290C">
        <w:rPr>
          <w:color w:val="auto"/>
        </w:rPr>
        <w:t>terenných</w:t>
      </w:r>
      <w:proofErr w:type="spellEnd"/>
      <w:r w:rsidR="00A2552E" w:rsidRPr="003E290C">
        <w:rPr>
          <w:color w:val="auto"/>
        </w:rPr>
        <w:t xml:space="preserve"> nákladných a </w:t>
      </w:r>
      <w:proofErr w:type="spellStart"/>
      <w:r w:rsidR="00A2552E" w:rsidRPr="003E290C">
        <w:rPr>
          <w:color w:val="auto"/>
        </w:rPr>
        <w:t>špecialnách</w:t>
      </w:r>
      <w:proofErr w:type="spellEnd"/>
      <w:r w:rsidR="00A2552E" w:rsidRPr="003E290C">
        <w:rPr>
          <w:color w:val="auto"/>
        </w:rPr>
        <w:t xml:space="preserve"> vozidiel motocyklov a mopedov</w:t>
      </w:r>
    </w:p>
    <w:p w:rsidR="00A2552E" w:rsidRPr="003E290C" w:rsidRDefault="00A2552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 xml:space="preserve">maloobchod </w:t>
      </w:r>
      <w:proofErr w:type="spellStart"/>
      <w:r w:rsidRPr="003E290C">
        <w:rPr>
          <w:color w:val="auto"/>
        </w:rPr>
        <w:t>aveľkoobchod</w:t>
      </w:r>
      <w:proofErr w:type="spellEnd"/>
      <w:r w:rsidRPr="003E290C">
        <w:rPr>
          <w:color w:val="auto"/>
        </w:rPr>
        <w:t xml:space="preserve"> s tovarom v rozsahu voľnej živnosti</w:t>
      </w:r>
    </w:p>
    <w:p w:rsidR="00A2552E" w:rsidRPr="003E290C" w:rsidRDefault="00A2552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sprostredkovateľská činnosť</w:t>
      </w:r>
    </w:p>
    <w:p w:rsidR="00A2552E" w:rsidRPr="003E290C" w:rsidRDefault="00A2552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</w:t>
      </w:r>
      <w:r w:rsidR="00042CEE" w:rsidRPr="003E290C">
        <w:rPr>
          <w:color w:val="auto"/>
        </w:rPr>
        <w:t>ožičovňa vozidiel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prevádzkovanie odstavných plôch pre motorové vozidlá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 xml:space="preserve">oprava motorových vozidiel – osobných </w:t>
      </w:r>
      <w:proofErr w:type="spellStart"/>
      <w:r w:rsidRPr="003E290C">
        <w:rPr>
          <w:color w:val="auto"/>
        </w:rPr>
        <w:t>užitkových</w:t>
      </w:r>
      <w:proofErr w:type="spellEnd"/>
      <w:r w:rsidRPr="003E290C">
        <w:rPr>
          <w:color w:val="auto"/>
        </w:rPr>
        <w:t xml:space="preserve"> </w:t>
      </w:r>
      <w:proofErr w:type="spellStart"/>
      <w:r w:rsidRPr="003E290C">
        <w:rPr>
          <w:color w:val="auto"/>
        </w:rPr>
        <w:t>terenných</w:t>
      </w:r>
      <w:proofErr w:type="spellEnd"/>
      <w:r w:rsidRPr="003E290C">
        <w:rPr>
          <w:color w:val="auto"/>
        </w:rPr>
        <w:t xml:space="preserve"> </w:t>
      </w:r>
      <w:proofErr w:type="spellStart"/>
      <w:r w:rsidRPr="003E290C">
        <w:rPr>
          <w:color w:val="auto"/>
        </w:rPr>
        <w:t>poľnohospodárských</w:t>
      </w:r>
      <w:proofErr w:type="spellEnd"/>
      <w:r w:rsidRPr="003E290C">
        <w:rPr>
          <w:color w:val="auto"/>
        </w:rPr>
        <w:t xml:space="preserve"> nákladných a špeciálnych vozidiel </w:t>
      </w:r>
      <w:proofErr w:type="spellStart"/>
      <w:r w:rsidRPr="003E290C">
        <w:rPr>
          <w:color w:val="auto"/>
        </w:rPr>
        <w:t>moocyklov</w:t>
      </w:r>
      <w:proofErr w:type="spellEnd"/>
      <w:r w:rsidRPr="003E290C">
        <w:rPr>
          <w:color w:val="auto"/>
        </w:rPr>
        <w:t xml:space="preserve"> a mopedov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zber a spracovanie starých vozidiel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podnikanie v oblasti nakladania s nebezpečným odpadom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poľovníctvo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obhospodarovanie lesných pozemkov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podnikanie v oblasti s ostatným odpadom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nákladná cestná doprava vykonávaná vozidlami do 3,5t vrátane prípojného vozidla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 xml:space="preserve">poskytovanie služieb </w:t>
      </w:r>
      <w:proofErr w:type="spellStart"/>
      <w:r w:rsidRPr="003E290C">
        <w:rPr>
          <w:color w:val="auto"/>
        </w:rPr>
        <w:t>rýchlého</w:t>
      </w:r>
      <w:proofErr w:type="spellEnd"/>
      <w:r w:rsidRPr="003E290C">
        <w:rPr>
          <w:color w:val="auto"/>
        </w:rPr>
        <w:t xml:space="preserve"> občerstvenia  v spojení s predajom na priamu konzumáciu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prenájom hnuteľných vecí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lastRenderedPageBreak/>
        <w:t>uskutočňovanie stavieb a ich zmien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vykonávanie odťahovej služby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dokončovacie stavebné práce pri realizácii exteriérov a interiérov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 xml:space="preserve">predaj automobilov </w:t>
      </w:r>
      <w:proofErr w:type="spellStart"/>
      <w:r w:rsidRPr="003E290C">
        <w:rPr>
          <w:color w:val="auto"/>
        </w:rPr>
        <w:t>Kia</w:t>
      </w:r>
      <w:proofErr w:type="spellEnd"/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výkon povolania prevádzkovateľa nákladnej cestnej dopravy</w:t>
      </w:r>
    </w:p>
    <w:p w:rsidR="00042CEE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medzinárodná preprava tovaru po ceste v prenájme alebo za úhradu</w:t>
      </w:r>
    </w:p>
    <w:p w:rsidR="00495A14" w:rsidRPr="003E290C" w:rsidRDefault="00042CEE" w:rsidP="00A2552E">
      <w:pPr>
        <w:numPr>
          <w:ilvl w:val="0"/>
          <w:numId w:val="2"/>
        </w:numPr>
        <w:ind w:right="205" w:hanging="348"/>
        <w:rPr>
          <w:color w:val="auto"/>
        </w:rPr>
      </w:pPr>
      <w:r w:rsidRPr="003E290C">
        <w:rPr>
          <w:color w:val="auto"/>
        </w:rPr>
        <w:t>podnikanie v poľnohospodárskej výrobe vrátane predaja nespracovaných poľnohospodárskych a</w:t>
      </w:r>
      <w:r w:rsidR="003E290C" w:rsidRPr="003E290C">
        <w:rPr>
          <w:color w:val="auto"/>
        </w:rPr>
        <w:t> </w:t>
      </w:r>
      <w:r w:rsidRPr="003E290C">
        <w:rPr>
          <w:color w:val="auto"/>
        </w:rPr>
        <w:t>lesných</w:t>
      </w:r>
      <w:r w:rsidR="003E290C" w:rsidRPr="003E290C">
        <w:rPr>
          <w:color w:val="auto"/>
        </w:rPr>
        <w:t xml:space="preserve"> výrobkov na ďalšie spracovanie</w:t>
      </w:r>
      <w:r w:rsidR="00FF1C1B" w:rsidRPr="003E290C">
        <w:rPr>
          <w:color w:val="auto"/>
        </w:rPr>
        <w:t xml:space="preserve"> </w:t>
      </w:r>
    </w:p>
    <w:p w:rsidR="003A4198" w:rsidRDefault="003A4198" w:rsidP="003A4198">
      <w:pPr>
        <w:spacing w:after="265"/>
        <w:ind w:left="708" w:right="205" w:firstLine="0"/>
      </w:pPr>
    </w:p>
    <w:p w:rsidR="00495A14" w:rsidRDefault="00FF1C1B">
      <w:pPr>
        <w:pStyle w:val="Nadpis2"/>
        <w:spacing w:after="0"/>
        <w:ind w:left="715" w:right="158"/>
      </w:pPr>
      <w:r>
        <w:t>1.4.</w:t>
      </w:r>
      <w:r>
        <w:rPr>
          <w:rFonts w:ascii="Arial" w:eastAsia="Arial" w:hAnsi="Arial" w:cs="Arial"/>
        </w:rPr>
        <w:t xml:space="preserve"> </w:t>
      </w:r>
      <w:r>
        <w:t xml:space="preserve">Štruktúra zamestnancov </w:t>
      </w:r>
    </w:p>
    <w:p w:rsidR="00417CA7" w:rsidRPr="00417CA7" w:rsidRDefault="00417CA7" w:rsidP="00417CA7"/>
    <w:tbl>
      <w:tblPr>
        <w:tblW w:w="844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6960"/>
        <w:gridCol w:w="1480"/>
      </w:tblGrid>
      <w:tr w:rsidR="004F2FC9" w:rsidRPr="004F2FC9" w:rsidTr="004F2FC9">
        <w:trPr>
          <w:trHeight w:val="315"/>
        </w:trPr>
        <w:tc>
          <w:tcPr>
            <w:tcW w:w="6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uble" w:sz="6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</w:rPr>
            </w:pPr>
            <w:r w:rsidRPr="004F2FC9">
              <w:rPr>
                <w:b/>
                <w:bCs/>
                <w:sz w:val="22"/>
              </w:rPr>
              <w:t xml:space="preserve">VZDELANOSTNÁ ŠTRUKTÚRA ZAMESTNANCOV 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4F2FC9">
              <w:rPr>
                <w:b/>
                <w:bCs/>
                <w:sz w:val="22"/>
              </w:rPr>
              <w:t xml:space="preserve">ROK 2017 </w:t>
            </w:r>
          </w:p>
        </w:tc>
      </w:tr>
      <w:tr w:rsidR="004F2FC9" w:rsidRPr="004F2FC9" w:rsidTr="004F2FC9">
        <w:trPr>
          <w:trHeight w:val="300"/>
        </w:trPr>
        <w:tc>
          <w:tcPr>
            <w:tcW w:w="6960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STREDOŠKOLSKÉ VZDELANIE BEZ MATURITY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8</w:t>
            </w:r>
          </w:p>
        </w:tc>
      </w:tr>
      <w:tr w:rsidR="004F2FC9" w:rsidRPr="004F2FC9" w:rsidTr="004F2FC9">
        <w:trPr>
          <w:trHeight w:val="300"/>
        </w:trPr>
        <w:tc>
          <w:tcPr>
            <w:tcW w:w="6960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STREDOŠKOLSKÉ VZDELANIE S MATURITOU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7</w:t>
            </w:r>
          </w:p>
        </w:tc>
      </w:tr>
      <w:tr w:rsidR="004F2FC9" w:rsidRPr="004F2FC9" w:rsidTr="004F2FC9">
        <w:trPr>
          <w:trHeight w:val="315"/>
        </w:trPr>
        <w:tc>
          <w:tcPr>
            <w:tcW w:w="6960" w:type="dxa"/>
            <w:tcBorders>
              <w:top w:val="nil"/>
              <w:left w:val="single" w:sz="8" w:space="0" w:color="auto"/>
              <w:bottom w:val="single" w:sz="8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VYSOKOŠKOLSKÉ VZDELANIE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3</w:t>
            </w:r>
          </w:p>
        </w:tc>
      </w:tr>
    </w:tbl>
    <w:p w:rsidR="00417CA7" w:rsidRDefault="00417CA7" w:rsidP="00417CA7"/>
    <w:p w:rsidR="00417CA7" w:rsidRPr="00417CA7" w:rsidRDefault="004F2FC9" w:rsidP="00526DAC">
      <w:pPr>
        <w:jc w:val="center"/>
      </w:pPr>
      <w:r>
        <w:rPr>
          <w:noProof/>
        </w:rPr>
        <w:drawing>
          <wp:inline distT="0" distB="0" distL="0" distR="0">
            <wp:extent cx="4572000" cy="1871663"/>
            <wp:effectExtent l="0" t="0" r="0" b="1460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495A14" w:rsidRDefault="00FF1C1B" w:rsidP="006C36A7">
      <w:pPr>
        <w:spacing w:after="114" w:line="259" w:lineRule="auto"/>
        <w:ind w:left="0" w:firstLine="0"/>
        <w:jc w:val="left"/>
        <w:rPr>
          <w:sz w:val="22"/>
        </w:rPr>
      </w:pPr>
      <w:r>
        <w:rPr>
          <w:b/>
          <w:sz w:val="28"/>
        </w:rPr>
        <w:t xml:space="preserve"> </w:t>
      </w:r>
      <w:r>
        <w:rPr>
          <w:sz w:val="22"/>
        </w:rPr>
        <w:t xml:space="preserve"> </w:t>
      </w:r>
    </w:p>
    <w:p w:rsidR="00A71424" w:rsidRDefault="00A71424">
      <w:pPr>
        <w:spacing w:after="0" w:line="259" w:lineRule="auto"/>
        <w:ind w:left="0" w:firstLine="0"/>
        <w:jc w:val="left"/>
      </w:pPr>
    </w:p>
    <w:tbl>
      <w:tblPr>
        <w:tblW w:w="844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6960"/>
        <w:gridCol w:w="1480"/>
      </w:tblGrid>
      <w:tr w:rsidR="004F2FC9" w:rsidRPr="004F2FC9" w:rsidTr="004F2FC9">
        <w:trPr>
          <w:trHeight w:val="315"/>
        </w:trPr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</w:rPr>
            </w:pPr>
            <w:r w:rsidRPr="004F2FC9">
              <w:rPr>
                <w:b/>
                <w:bCs/>
                <w:sz w:val="22"/>
              </w:rPr>
              <w:t xml:space="preserve">VEKOVÁ ŠTRUKTÚRA ZAMESTNANCOV </w:t>
            </w:r>
          </w:p>
        </w:tc>
        <w:tc>
          <w:tcPr>
            <w:tcW w:w="148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4F2FC9">
              <w:rPr>
                <w:b/>
                <w:bCs/>
                <w:sz w:val="22"/>
              </w:rPr>
              <w:t xml:space="preserve">ROK 2017 </w:t>
            </w:r>
          </w:p>
        </w:tc>
      </w:tr>
      <w:tr w:rsidR="004F2FC9" w:rsidRPr="004F2FC9" w:rsidTr="004F2FC9">
        <w:trPr>
          <w:trHeight w:val="300"/>
        </w:trPr>
        <w:tc>
          <w:tcPr>
            <w:tcW w:w="696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DO 30 ROKOV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1</w:t>
            </w:r>
          </w:p>
        </w:tc>
      </w:tr>
      <w:tr w:rsidR="004F2FC9" w:rsidRPr="004F2FC9" w:rsidTr="004F2FC9">
        <w:trPr>
          <w:trHeight w:val="300"/>
        </w:trPr>
        <w:tc>
          <w:tcPr>
            <w:tcW w:w="696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OD 31 DO 40 ROKOV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6</w:t>
            </w:r>
          </w:p>
        </w:tc>
      </w:tr>
      <w:tr w:rsidR="004F2FC9" w:rsidRPr="004F2FC9" w:rsidTr="004F2FC9">
        <w:trPr>
          <w:trHeight w:val="300"/>
        </w:trPr>
        <w:tc>
          <w:tcPr>
            <w:tcW w:w="696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OD 41 DO 50 ROKOV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3</w:t>
            </w:r>
          </w:p>
        </w:tc>
      </w:tr>
      <w:tr w:rsidR="004F2FC9" w:rsidRPr="004F2FC9" w:rsidTr="004F2FC9">
        <w:trPr>
          <w:trHeight w:val="315"/>
        </w:trPr>
        <w:tc>
          <w:tcPr>
            <w:tcW w:w="6960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NAD 50 ROKOV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8</w:t>
            </w:r>
          </w:p>
        </w:tc>
      </w:tr>
    </w:tbl>
    <w:p w:rsidR="00495A14" w:rsidRDefault="00FF1C1B">
      <w:pPr>
        <w:spacing w:after="167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495A14" w:rsidRDefault="004F2FC9" w:rsidP="00526DAC">
      <w:pPr>
        <w:spacing w:after="132" w:line="259" w:lineRule="auto"/>
        <w:ind w:left="0" w:right="151" w:firstLine="0"/>
        <w:jc w:val="center"/>
      </w:pPr>
      <w:r>
        <w:rPr>
          <w:noProof/>
        </w:rPr>
        <w:lastRenderedPageBreak/>
        <w:drawing>
          <wp:inline distT="0" distB="0" distL="0" distR="0">
            <wp:extent cx="4572000" cy="1957388"/>
            <wp:effectExtent l="0" t="0" r="0" b="508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3A4198" w:rsidRDefault="00FF1C1B" w:rsidP="00A71424">
      <w:pPr>
        <w:spacing w:after="289" w:line="259" w:lineRule="auto"/>
        <w:ind w:left="0" w:firstLine="0"/>
        <w:jc w:val="left"/>
        <w:rPr>
          <w:sz w:val="32"/>
          <w:szCs w:val="32"/>
        </w:rPr>
      </w:pPr>
      <w:r w:rsidRPr="006C36A7">
        <w:rPr>
          <w:sz w:val="32"/>
          <w:szCs w:val="32"/>
        </w:rPr>
        <w:t xml:space="preserve"> </w:t>
      </w:r>
    </w:p>
    <w:p w:rsidR="00495A14" w:rsidRPr="006C36A7" w:rsidRDefault="00FF1C1B" w:rsidP="00A71424">
      <w:pPr>
        <w:spacing w:after="289" w:line="259" w:lineRule="auto"/>
        <w:ind w:left="0" w:firstLine="0"/>
        <w:jc w:val="left"/>
        <w:rPr>
          <w:sz w:val="32"/>
          <w:szCs w:val="32"/>
        </w:rPr>
      </w:pPr>
      <w:r w:rsidRPr="006C36A7">
        <w:rPr>
          <w:b/>
          <w:sz w:val="32"/>
          <w:szCs w:val="32"/>
        </w:rPr>
        <w:t>2.</w:t>
      </w:r>
      <w:r w:rsidRPr="006C36A7">
        <w:rPr>
          <w:rFonts w:ascii="Arial" w:eastAsia="Arial" w:hAnsi="Arial" w:cs="Arial"/>
          <w:b/>
          <w:sz w:val="32"/>
          <w:szCs w:val="32"/>
        </w:rPr>
        <w:t xml:space="preserve"> </w:t>
      </w:r>
      <w:r w:rsidRPr="006C36A7">
        <w:rPr>
          <w:b/>
          <w:sz w:val="32"/>
          <w:szCs w:val="32"/>
        </w:rPr>
        <w:t>Vybrané ukazovatele z výkazu ziskov a strát a súvahy v EUR</w:t>
      </w:r>
      <w:r w:rsidRPr="006C36A7">
        <w:rPr>
          <w:sz w:val="32"/>
          <w:szCs w:val="32"/>
        </w:rPr>
        <w:t xml:space="preserve">  </w:t>
      </w:r>
    </w:p>
    <w:p w:rsidR="00495A14" w:rsidRPr="00012546" w:rsidRDefault="00FF1C1B">
      <w:pPr>
        <w:pStyle w:val="Nadpis3"/>
        <w:ind w:left="-5"/>
        <w:rPr>
          <w:color w:val="auto"/>
        </w:rPr>
      </w:pPr>
      <w:r>
        <w:t xml:space="preserve">VÝVOJ MAJETKU v rokoch </w:t>
      </w:r>
      <w:r w:rsidRPr="00012546">
        <w:rPr>
          <w:color w:val="auto"/>
        </w:rPr>
        <w:t>201</w:t>
      </w:r>
      <w:r w:rsidR="00542B50" w:rsidRPr="00012546">
        <w:rPr>
          <w:color w:val="auto"/>
        </w:rPr>
        <w:t>7</w:t>
      </w:r>
      <w:r w:rsidRPr="00012546">
        <w:rPr>
          <w:color w:val="auto"/>
        </w:rPr>
        <w:t xml:space="preserve"> – 201</w:t>
      </w:r>
      <w:r w:rsidR="00542B50" w:rsidRPr="00012546">
        <w:rPr>
          <w:color w:val="auto"/>
        </w:rPr>
        <w:t>6</w:t>
      </w:r>
      <w:r w:rsidRPr="00012546">
        <w:rPr>
          <w:color w:val="auto"/>
        </w:rPr>
        <w:t xml:space="preserve"> </w:t>
      </w:r>
    </w:p>
    <w:tbl>
      <w:tblPr>
        <w:tblW w:w="102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678"/>
        <w:gridCol w:w="1985"/>
        <w:gridCol w:w="1842"/>
        <w:gridCol w:w="1701"/>
      </w:tblGrid>
      <w:tr w:rsidR="004F2FC9" w:rsidRPr="004F2FC9" w:rsidTr="004F2FC9">
        <w:trPr>
          <w:trHeight w:val="300"/>
        </w:trPr>
        <w:tc>
          <w:tcPr>
            <w:tcW w:w="46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POLOŽKY MAJETKU </w:t>
            </w:r>
          </w:p>
        </w:tc>
        <w:tc>
          <w:tcPr>
            <w:tcW w:w="1985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>ROK 2017</w:t>
            </w:r>
          </w:p>
        </w:tc>
        <w:tc>
          <w:tcPr>
            <w:tcW w:w="1842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>ROK 2016</w:t>
            </w:r>
          </w:p>
        </w:tc>
        <w:tc>
          <w:tcPr>
            <w:tcW w:w="1701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>ROZDIEL      2017-2016</w:t>
            </w: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SPOLU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2 782 998 €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2 520 326 €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262 672 €</w:t>
            </w: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NEOBEŽNÝ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1 492 044 €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1 408 915 €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83 129 €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1 288 €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1 288 €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1 490 756 €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1 407 627 €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83 129 €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POZEMKY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STAVBY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782 522 €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812 328 €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-29 806 €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SAMOSTATNÉ HNUTEĽNÉ VECI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692 194 €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572 692 €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119 502 €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MOTOROVÉ VOZIDLÁ r. 15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16 040 €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16 040 €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OBSTAR.DLHOD.HMOTNÝ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6 567 €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-6 567 €</w:t>
            </w: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OBEŽNÝ MAJETOK 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1 290 954 €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1 111 411 €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179 543 €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ZÁSOBY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934 365 €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794 825 €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139 540 €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 MATERIÁL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243 308 €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223 629 €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19 679 €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 NEDOKONČENÁ VÝROBA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 TOVAR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691 057 €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571 196 €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119 861 €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DLHODOB.POHĽ.Z OBCHOD.STYKU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242 668 €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211 848 €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30 820 €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POHĽADÁVKY Z OBCHODNÉHO   STYKU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242 668 €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211 848 €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30 820 €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nil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POHĽAD.VOČI SPOLOČ.,ČLENOM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DAŇOVÉ A INÉ 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5 913 €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-5 913 €</w:t>
            </w:r>
          </w:p>
        </w:tc>
      </w:tr>
      <w:tr w:rsidR="004F2FC9" w:rsidRPr="004F2FC9" w:rsidTr="004F2FC9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FINANČNÉ ÚČTY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113 921 €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98 825 €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15 096 €</w:t>
            </w:r>
          </w:p>
        </w:tc>
      </w:tr>
      <w:tr w:rsidR="004F2FC9" w:rsidRPr="004F2FC9" w:rsidTr="004F2FC9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>ČASOVÉ ROZLÍŠENIE</w:t>
            </w:r>
          </w:p>
        </w:tc>
        <w:tc>
          <w:tcPr>
            <w:tcW w:w="1985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3 716 €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color w:val="auto"/>
                <w:sz w:val="20"/>
                <w:szCs w:val="20"/>
              </w:rPr>
            </w:pPr>
            <w:r w:rsidRPr="004F2FC9">
              <w:rPr>
                <w:rFonts w:ascii="Calibri" w:hAnsi="Calibri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3 716 €</w:t>
            </w:r>
          </w:p>
        </w:tc>
      </w:tr>
    </w:tbl>
    <w:p w:rsidR="00495A14" w:rsidRDefault="00FF1C1B">
      <w:pPr>
        <w:spacing w:after="0" w:line="259" w:lineRule="auto"/>
        <w:ind w:left="0" w:firstLine="0"/>
        <w:jc w:val="left"/>
        <w:rPr>
          <w:b/>
          <w:color w:val="auto"/>
        </w:rPr>
      </w:pPr>
      <w:r w:rsidRPr="00963D62">
        <w:rPr>
          <w:b/>
          <w:color w:val="auto"/>
        </w:rPr>
        <w:t xml:space="preserve"> </w:t>
      </w:r>
    </w:p>
    <w:p w:rsidR="00ED12AD" w:rsidRPr="003D4EBF" w:rsidRDefault="00ED12AD">
      <w:pPr>
        <w:spacing w:after="0" w:line="259" w:lineRule="auto"/>
        <w:ind w:left="0" w:firstLine="0"/>
        <w:jc w:val="left"/>
        <w:rPr>
          <w:color w:val="FF0000"/>
        </w:rPr>
      </w:pPr>
    </w:p>
    <w:p w:rsidR="00495A14" w:rsidRDefault="004F2FC9" w:rsidP="00526DAC">
      <w:pPr>
        <w:spacing w:after="107" w:line="259" w:lineRule="auto"/>
        <w:ind w:left="83" w:firstLine="0"/>
        <w:jc w:val="center"/>
      </w:pPr>
      <w:r>
        <w:rPr>
          <w:noProof/>
        </w:rPr>
        <w:lastRenderedPageBreak/>
        <w:drawing>
          <wp:inline distT="0" distB="0" distL="0" distR="0">
            <wp:extent cx="5057775" cy="2943225"/>
            <wp:effectExtent l="0" t="0" r="9525" b="9525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95A14" w:rsidRDefault="00FF1C1B">
      <w:pPr>
        <w:spacing w:after="219" w:line="259" w:lineRule="auto"/>
        <w:ind w:left="0" w:firstLine="0"/>
        <w:jc w:val="left"/>
      </w:pPr>
      <w:r>
        <w:t xml:space="preserve"> </w:t>
      </w:r>
    </w:p>
    <w:p w:rsidR="00495A14" w:rsidRPr="00A2552E" w:rsidRDefault="00FF1C1B">
      <w:pPr>
        <w:spacing w:after="164"/>
        <w:ind w:left="-5" w:right="205"/>
        <w:rPr>
          <w:color w:val="auto"/>
        </w:rPr>
      </w:pPr>
      <w:r w:rsidRPr="003D4EBF">
        <w:rPr>
          <w:color w:val="FF0000"/>
        </w:rPr>
        <w:t xml:space="preserve">    </w:t>
      </w:r>
      <w:r w:rsidRPr="00A2552E">
        <w:rPr>
          <w:color w:val="auto"/>
        </w:rPr>
        <w:t xml:space="preserve"> Zvýšenie celkového majetku v roku 2017 zabezpečil</w:t>
      </w:r>
      <w:r w:rsidR="003A4198" w:rsidRPr="00A2552E">
        <w:rPr>
          <w:color w:val="auto"/>
        </w:rPr>
        <w:t xml:space="preserve"> nákup voz</w:t>
      </w:r>
      <w:r w:rsidR="00A2552E" w:rsidRPr="00A2552E">
        <w:rPr>
          <w:color w:val="auto"/>
        </w:rPr>
        <w:t>idiel poskytovaných na prenájom a tiež množstvo zásob na sklade</w:t>
      </w:r>
      <w:r w:rsidR="00A2552E">
        <w:rPr>
          <w:color w:val="auto"/>
        </w:rPr>
        <w:t>.</w:t>
      </w:r>
    </w:p>
    <w:p w:rsidR="00495A14" w:rsidRDefault="00FF1C1B">
      <w:pPr>
        <w:spacing w:after="175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213" w:line="259" w:lineRule="auto"/>
        <w:ind w:left="0" w:firstLine="0"/>
        <w:jc w:val="left"/>
      </w:pPr>
      <w:r>
        <w:t xml:space="preserve"> </w:t>
      </w:r>
    </w:p>
    <w:p w:rsidR="00716111" w:rsidRDefault="00716111">
      <w:pPr>
        <w:spacing w:after="213" w:line="259" w:lineRule="auto"/>
        <w:ind w:left="0" w:firstLine="0"/>
        <w:jc w:val="left"/>
      </w:pPr>
    </w:p>
    <w:p w:rsidR="00716111" w:rsidRDefault="00716111">
      <w:pPr>
        <w:spacing w:after="213" w:line="259" w:lineRule="auto"/>
        <w:ind w:left="0" w:firstLine="0"/>
        <w:jc w:val="left"/>
      </w:pPr>
    </w:p>
    <w:p w:rsidR="00495A14" w:rsidRDefault="00FF1C1B">
      <w:pPr>
        <w:pStyle w:val="Nadpis3"/>
        <w:ind w:left="-5"/>
      </w:pPr>
      <w:r>
        <w:t>VÝVOJ ZDROJOV KRYTIA MAJETKU</w:t>
      </w:r>
      <w:r w:rsidRPr="00F326F1">
        <w:rPr>
          <w:color w:val="auto"/>
        </w:rPr>
        <w:t xml:space="preserve"> v rokoch 201</w:t>
      </w:r>
      <w:r w:rsidR="00542B50" w:rsidRPr="00F326F1">
        <w:rPr>
          <w:color w:val="auto"/>
        </w:rPr>
        <w:t>7</w:t>
      </w:r>
      <w:r w:rsidRPr="00F326F1">
        <w:rPr>
          <w:color w:val="auto"/>
        </w:rPr>
        <w:t xml:space="preserve"> - 201</w:t>
      </w:r>
      <w:r w:rsidR="00542B50" w:rsidRPr="00F326F1">
        <w:rPr>
          <w:color w:val="auto"/>
        </w:rPr>
        <w:t>6</w:t>
      </w:r>
      <w:r w:rsidRPr="00F326F1">
        <w:rPr>
          <w:color w:val="auto"/>
        </w:rPr>
        <w:t xml:space="preserve"> </w:t>
      </w:r>
      <w:r w:rsidRPr="00542B50">
        <w:rPr>
          <w:color w:val="FF0000"/>
        </w:rPr>
        <w:t xml:space="preserve"> </w:t>
      </w:r>
    </w:p>
    <w:tbl>
      <w:tblPr>
        <w:tblW w:w="102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6096"/>
        <w:gridCol w:w="1559"/>
        <w:gridCol w:w="1417"/>
        <w:gridCol w:w="1134"/>
      </w:tblGrid>
      <w:tr w:rsidR="004F2FC9" w:rsidRPr="004F2FC9" w:rsidTr="004F2FC9">
        <w:trPr>
          <w:trHeight w:val="525"/>
        </w:trPr>
        <w:tc>
          <w:tcPr>
            <w:tcW w:w="60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uble" w:sz="6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ZDROJE KRYTIA MAJETKU </w:t>
            </w:r>
          </w:p>
        </w:tc>
        <w:tc>
          <w:tcPr>
            <w:tcW w:w="155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double" w:sz="6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ROK 2017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ROK 2016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>ROZDIEL                 2017 - 2016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8" w:space="0" w:color="000000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>VLASTNÉ IMANIE A ZÁVAZKY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2 786 714 €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2 520 326 €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266 388 €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8" w:space="0" w:color="000000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VLASTNÝ KAPITÁL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300 233 €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-18 567 €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318 800 €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ZÁKLADNÉ IMANIE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16 639 €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16 639 €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ZÁKONNÝ REZERVNÝ FOND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664 €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664 €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OSTATNÉ FONDY 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358 082 €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18 141 €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339 941 €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VÝSL.HOSPOD.MINULÝCH ROKOV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-54 011 €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-24 489 €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-29 522 €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VÝSL.HOSPOD.ÚČTOVNÉ OBDOBIE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-21 141 €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-29 522 €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8 381 €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8" w:space="0" w:color="000000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ZÁVӒZKY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2 225 695 €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2 170 142 €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55 553 €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DLHODOBÉ ZÁVӒZKY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183 215 €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95 793 €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87 422 €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  DLHODOBÉ ZÁVӒZKY z OBCH.STYKU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DLHODOBÉ REZERVY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DLHODOBÉ BANKOVÉ ÚVERY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KRÁTKODOBÉ ZÁVӒZKY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2 027 146 €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2 067 094 €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-39 948 €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KRÁTK. ZÁVӒZKY Z OBCH.STYKU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678 866 €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447 415 €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231 451 €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KRÁTKODOBÉ REZERVY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15 334 €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7 253 €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8 081 €</w:t>
            </w:r>
          </w:p>
        </w:tc>
      </w:tr>
      <w:tr w:rsidR="004F2FC9" w:rsidRPr="004F2FC9" w:rsidTr="004F2FC9">
        <w:trPr>
          <w:trHeight w:val="300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4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lastRenderedPageBreak/>
              <w:t xml:space="preserve">BEŽNÉ BANKOVÉ ÚVERY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4F2FC9">
              <w:rPr>
                <w:sz w:val="20"/>
                <w:szCs w:val="20"/>
              </w:rPr>
              <w:t xml:space="preserve">KRÁTKODOBÉ FINANČNÉ VÝPOMOCE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1 335 897 €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1 630 061 €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4F2FC9">
              <w:rPr>
                <w:rFonts w:ascii="Calibri" w:hAnsi="Calibri"/>
                <w:sz w:val="20"/>
                <w:szCs w:val="20"/>
              </w:rPr>
              <w:t>-294 164 €</w:t>
            </w:r>
          </w:p>
        </w:tc>
      </w:tr>
      <w:tr w:rsidR="004F2FC9" w:rsidRPr="004F2FC9" w:rsidTr="004F2FC9">
        <w:trPr>
          <w:trHeight w:val="315"/>
        </w:trPr>
        <w:tc>
          <w:tcPr>
            <w:tcW w:w="6096" w:type="dxa"/>
            <w:tcBorders>
              <w:top w:val="nil"/>
              <w:left w:val="single" w:sz="8" w:space="0" w:color="auto"/>
              <w:bottom w:val="single" w:sz="8" w:space="0" w:color="auto"/>
              <w:right w:val="double" w:sz="6" w:space="0" w:color="auto"/>
            </w:tcBorders>
            <w:shd w:val="clear" w:color="000000" w:fill="E2EFDA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4F2FC9">
              <w:rPr>
                <w:b/>
                <w:bCs/>
                <w:sz w:val="20"/>
                <w:szCs w:val="20"/>
              </w:rPr>
              <w:t xml:space="preserve">ČASOVÉ ROZLÍŠENIE PASÍV </w:t>
            </w:r>
          </w:p>
        </w:tc>
        <w:tc>
          <w:tcPr>
            <w:tcW w:w="1559" w:type="dxa"/>
            <w:tcBorders>
              <w:top w:val="nil"/>
              <w:left w:val="double" w:sz="6" w:space="0" w:color="auto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260 786 €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368 751 €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2FC9" w:rsidRPr="004F2FC9" w:rsidRDefault="004F2FC9" w:rsidP="004F2FC9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F2FC9">
              <w:rPr>
                <w:rFonts w:ascii="Calibri" w:hAnsi="Calibri"/>
                <w:b/>
                <w:bCs/>
                <w:sz w:val="20"/>
                <w:szCs w:val="20"/>
              </w:rPr>
              <w:t>-107 965 €</w:t>
            </w:r>
          </w:p>
        </w:tc>
      </w:tr>
    </w:tbl>
    <w:p w:rsidR="00495A14" w:rsidRDefault="00FF1C1B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ED12AD" w:rsidRDefault="00ED12AD">
      <w:pPr>
        <w:spacing w:after="0" w:line="259" w:lineRule="auto"/>
        <w:ind w:left="0" w:firstLine="0"/>
        <w:jc w:val="left"/>
      </w:pPr>
    </w:p>
    <w:p w:rsidR="00495A14" w:rsidRDefault="00ED12AD" w:rsidP="00526DAC">
      <w:pPr>
        <w:spacing w:after="107" w:line="259" w:lineRule="auto"/>
        <w:ind w:left="83" w:firstLine="0"/>
        <w:jc w:val="center"/>
      </w:pPr>
      <w:r>
        <w:rPr>
          <w:noProof/>
        </w:rPr>
        <w:drawing>
          <wp:inline distT="0" distB="0" distL="0" distR="0">
            <wp:extent cx="5172075" cy="3219450"/>
            <wp:effectExtent l="0" t="0" r="9525" b="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495A14" w:rsidRDefault="00FF1C1B">
      <w:pPr>
        <w:spacing w:after="234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495A14" w:rsidRDefault="00FF1C1B">
      <w:pPr>
        <w:spacing w:after="188"/>
        <w:ind w:left="-5" w:right="205"/>
      </w:pPr>
      <w:r>
        <w:rPr>
          <w:sz w:val="22"/>
        </w:rPr>
        <w:t xml:space="preserve">      </w:t>
      </w:r>
      <w:r>
        <w:t xml:space="preserve"> Pri analýze zdrojov krytia je dôležité sledovať podiel vlastného kapitálu na celkovom kapitáli.  Vlastný kapitál v sledovanom období má naďalej stúpajúcu tendenciu čo je dobrý trend. Zlepšuje to ukazovateľ samofinancovania a rentabili</w:t>
      </w:r>
      <w:r w:rsidR="0012449A">
        <w:t>tu vlastného kapitálu</w:t>
      </w:r>
      <w:r>
        <w:t xml:space="preserve">.   </w:t>
      </w:r>
    </w:p>
    <w:p w:rsidR="00495A14" w:rsidRDefault="00FF1C1B">
      <w:pPr>
        <w:spacing w:after="165"/>
        <w:ind w:left="-5" w:right="205"/>
      </w:pPr>
      <w:r>
        <w:t xml:space="preserve">      Záväzky v roku 2017 v porovnaní s rokom 2016 narástli</w:t>
      </w:r>
      <w:r w:rsidR="0012449A">
        <w:t xml:space="preserve"> </w:t>
      </w:r>
      <w:r>
        <w:t xml:space="preserve"> v</w:t>
      </w:r>
      <w:r w:rsidR="001C4159">
        <w:t> </w:t>
      </w:r>
      <w:r>
        <w:t>krátkodobých</w:t>
      </w:r>
      <w:r w:rsidR="001C4159">
        <w:t xml:space="preserve"> aj v dlhodobých</w:t>
      </w:r>
      <w:r>
        <w:t xml:space="preserve"> záväzkoch. Príčinou bolo zvýšenie krátkodobých pohľadávok a investičná aktivita. Zároveň to malo vplyv na zhoršenie ukazovateľa celkovej zadlženosti.  </w:t>
      </w:r>
    </w:p>
    <w:p w:rsidR="00495A14" w:rsidRDefault="00FF1C1B" w:rsidP="00716111">
      <w:pPr>
        <w:spacing w:after="175" w:line="259" w:lineRule="auto"/>
        <w:ind w:left="0" w:firstLine="0"/>
        <w:jc w:val="left"/>
      </w:pPr>
      <w:r>
        <w:t xml:space="preserve"> </w:t>
      </w:r>
    </w:p>
    <w:p w:rsidR="00495A14" w:rsidRDefault="00495A14">
      <w:pPr>
        <w:spacing w:after="0" w:line="259" w:lineRule="auto"/>
        <w:ind w:left="0" w:firstLine="0"/>
        <w:jc w:val="left"/>
      </w:pPr>
    </w:p>
    <w:p w:rsidR="00495A14" w:rsidRPr="00542B50" w:rsidRDefault="00FF1C1B">
      <w:pPr>
        <w:pStyle w:val="Nadpis3"/>
        <w:ind w:left="-5"/>
        <w:rPr>
          <w:color w:val="FF0000"/>
        </w:rPr>
      </w:pPr>
      <w:r>
        <w:t xml:space="preserve">ŠTRUKTÚRA NÁKLADOV </w:t>
      </w:r>
      <w:r w:rsidR="00F12CA2">
        <w:tab/>
      </w:r>
      <w:r>
        <w:t xml:space="preserve">v </w:t>
      </w:r>
      <w:r w:rsidRPr="003742C9">
        <w:rPr>
          <w:color w:val="auto"/>
        </w:rPr>
        <w:t>rokoch 201</w:t>
      </w:r>
      <w:r w:rsidR="00542B50" w:rsidRPr="003742C9">
        <w:rPr>
          <w:color w:val="auto"/>
        </w:rPr>
        <w:t>7</w:t>
      </w:r>
      <w:r w:rsidRPr="003742C9">
        <w:rPr>
          <w:color w:val="auto"/>
        </w:rPr>
        <w:t xml:space="preserve"> – 201</w:t>
      </w:r>
      <w:r w:rsidR="00542B50" w:rsidRPr="003742C9">
        <w:rPr>
          <w:color w:val="auto"/>
        </w:rPr>
        <w:t>6</w:t>
      </w:r>
      <w:r w:rsidRPr="00542B50">
        <w:rPr>
          <w:color w:val="FF0000"/>
        </w:rPr>
        <w:t xml:space="preserve"> </w:t>
      </w:r>
    </w:p>
    <w:tbl>
      <w:tblPr>
        <w:tblW w:w="102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670"/>
        <w:gridCol w:w="1701"/>
        <w:gridCol w:w="1418"/>
        <w:gridCol w:w="1417"/>
      </w:tblGrid>
      <w:tr w:rsidR="00ED12AD" w:rsidRPr="00ED12AD" w:rsidTr="00ED12AD">
        <w:trPr>
          <w:trHeight w:val="300"/>
        </w:trPr>
        <w:tc>
          <w:tcPr>
            <w:tcW w:w="56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  <w:r w:rsidRPr="00ED12AD">
              <w:rPr>
                <w:rFonts w:ascii="Calibri" w:hAnsi="Calibri"/>
                <w:b/>
                <w:bCs/>
                <w:sz w:val="22"/>
              </w:rPr>
              <w:t xml:space="preserve">ŠTRUKTÚRA NÁKLADOV </w:t>
            </w:r>
          </w:p>
        </w:tc>
        <w:tc>
          <w:tcPr>
            <w:tcW w:w="1701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rFonts w:ascii="Calibri" w:hAnsi="Calibri"/>
                <w:b/>
                <w:bCs/>
              </w:rPr>
            </w:pPr>
            <w:r w:rsidRPr="00ED12AD">
              <w:rPr>
                <w:rFonts w:ascii="Calibri" w:hAnsi="Calibri"/>
                <w:b/>
                <w:bCs/>
                <w:sz w:val="22"/>
              </w:rPr>
              <w:t xml:space="preserve">ROK 2017 </w:t>
            </w:r>
          </w:p>
        </w:tc>
        <w:tc>
          <w:tcPr>
            <w:tcW w:w="1418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rFonts w:ascii="Calibri" w:hAnsi="Calibri"/>
                <w:b/>
                <w:bCs/>
              </w:rPr>
            </w:pPr>
            <w:r w:rsidRPr="00ED12AD">
              <w:rPr>
                <w:rFonts w:ascii="Calibri" w:hAnsi="Calibri"/>
                <w:b/>
                <w:bCs/>
                <w:sz w:val="22"/>
              </w:rPr>
              <w:t xml:space="preserve">ROK 2016 </w:t>
            </w:r>
          </w:p>
        </w:tc>
        <w:tc>
          <w:tcPr>
            <w:tcW w:w="1417" w:type="dxa"/>
            <w:vMerge w:val="restart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rFonts w:ascii="Calibri" w:hAnsi="Calibri"/>
                <w:b/>
                <w:bCs/>
              </w:rPr>
            </w:pPr>
            <w:r w:rsidRPr="00ED12AD">
              <w:rPr>
                <w:rFonts w:ascii="Calibri" w:hAnsi="Calibri"/>
                <w:b/>
                <w:bCs/>
                <w:sz w:val="22"/>
              </w:rPr>
              <w:t>ROZDIEL        2017 - 2016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1418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  <w:tc>
          <w:tcPr>
            <w:tcW w:w="1417" w:type="dxa"/>
            <w:vMerge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</w:rPr>
            </w:pP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CELKOVÉ NÁKLADY (vrátane dane z príjmov) </w:t>
            </w:r>
          </w:p>
        </w:tc>
        <w:tc>
          <w:tcPr>
            <w:tcW w:w="1701" w:type="dxa"/>
            <w:vMerge w:val="restart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3 119 244 €</w:t>
            </w:r>
          </w:p>
        </w:tc>
        <w:tc>
          <w:tcPr>
            <w:tcW w:w="1418" w:type="dxa"/>
            <w:vMerge w:val="restart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3 322 091 €</w:t>
            </w:r>
          </w:p>
        </w:tc>
        <w:tc>
          <w:tcPr>
            <w:tcW w:w="1417" w:type="dxa"/>
            <w:vMerge w:val="restart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-202 847 €</w:t>
            </w:r>
          </w:p>
        </w:tc>
      </w:tr>
      <w:tr w:rsidR="00ED12AD" w:rsidRPr="00ED12AD" w:rsidTr="00ED12AD">
        <w:trPr>
          <w:trHeight w:val="230"/>
        </w:trPr>
        <w:tc>
          <w:tcPr>
            <w:tcW w:w="567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rFonts w:ascii="Calibri" w:hAnsi="Calibri"/>
                <w:b/>
                <w:bCs/>
                <w:sz w:val="20"/>
                <w:szCs w:val="20"/>
              </w:rPr>
            </w:pP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CELKOVÉ NÁKLADY (bez dane z príjmov)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3 116 364 €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3 319 211 €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-202 847 €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NÁKLADY NA HOSPODÁRSKU ČINNOSŤ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3 080 623 €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3 299 102 €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-218 479 €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NÁKLADY NA OBSTARANIE TOVARU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2 031 542 €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2 487 642 €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-456 100 €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SPOTREBA MAT.ENERGIE A OST.DODÁVOK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424 831 €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293 814 €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131 017 €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128 293 €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153 330 €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-25 037 €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OSOBNÉ NÁKLADY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175 988 €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127 508 €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48 480 €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lastRenderedPageBreak/>
              <w:t xml:space="preserve"> MZDOVÉ NÁKLADY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127 453 €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92 494 €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34 959 €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>NÁKLADY NA SOCIÁLNE POISTENIE, SOCIÁLNE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48 535 €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35 014 €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13 521 €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>DANE A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23 084 €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17 642 €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5 442 €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ODPISY A OPRAVNÉ POLOŽKY K MAJETKU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286 588 €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212 488 €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74 100 €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ZOSTATKOVÁ CENA PREDANÉHO DLHOD.MAJETKU A MATERIÁLU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OPRAVNÉ POLOŽKY K POHĽADÁVKAM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5 913 €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5 913 €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OSTATNÉ NÁKLADY NA HOSPOD.ČINNOSŤ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4 384 €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6 682 €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-2 298 €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NÁKLADY NA FINANČNÚ ČINNOSŤ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35 741 €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20 109 €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15 632 €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NÁKLADOVÉ ÚROKY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5 949 €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2 185 €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3 764 €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KURZOVÉ STRATY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000000"/>
              <w:bottom w:val="nil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OSTATNÉ NÁKLADY NA FINAN.ČINNOSŤ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29 792 €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17 924 €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11 868 €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6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DAŇ Z PRÍJMOV </w:t>
            </w: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2 880 €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164 309 €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-161 429 €</w:t>
            </w:r>
          </w:p>
        </w:tc>
      </w:tr>
    </w:tbl>
    <w:p w:rsidR="00495A14" w:rsidRDefault="00FF1C1B">
      <w:pPr>
        <w:spacing w:after="175" w:line="259" w:lineRule="auto"/>
        <w:ind w:left="0" w:firstLine="0"/>
        <w:jc w:val="left"/>
      </w:pPr>
      <w:r>
        <w:rPr>
          <w:b/>
        </w:rPr>
        <w:t xml:space="preserve"> </w:t>
      </w:r>
    </w:p>
    <w:p w:rsidR="00495A14" w:rsidRDefault="00FF1C1B">
      <w:pPr>
        <w:spacing w:after="0" w:line="259" w:lineRule="auto"/>
        <w:ind w:left="0" w:firstLine="0"/>
        <w:jc w:val="left"/>
      </w:pPr>
      <w:r>
        <w:t xml:space="preserve"> </w:t>
      </w:r>
    </w:p>
    <w:p w:rsidR="00495A14" w:rsidRDefault="00ED12AD" w:rsidP="00526DAC">
      <w:pPr>
        <w:spacing w:after="202" w:line="259" w:lineRule="auto"/>
        <w:ind w:left="83" w:firstLine="0"/>
        <w:jc w:val="center"/>
      </w:pPr>
      <w:r>
        <w:rPr>
          <w:noProof/>
        </w:rPr>
        <w:drawing>
          <wp:inline distT="0" distB="0" distL="0" distR="0">
            <wp:extent cx="6167120" cy="3330575"/>
            <wp:effectExtent l="0" t="0" r="5080" b="3175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95A14" w:rsidRDefault="00FF1C1B">
      <w:pPr>
        <w:spacing w:after="160"/>
        <w:ind w:left="-5" w:right="205"/>
      </w:pPr>
      <w:r>
        <w:rPr>
          <w:b/>
        </w:rPr>
        <w:t xml:space="preserve">     </w:t>
      </w:r>
      <w:r>
        <w:t xml:space="preserve">Výška celkových nákladov má </w:t>
      </w:r>
      <w:r w:rsidR="00830843">
        <w:t>rastúci</w:t>
      </w:r>
      <w:bookmarkStart w:id="0" w:name="_GoBack"/>
      <w:bookmarkEnd w:id="0"/>
      <w:r w:rsidR="00012546">
        <w:t xml:space="preserve"> </w:t>
      </w:r>
      <w:r>
        <w:t xml:space="preserve">trend v sledovanom období, ale kopírujú </w:t>
      </w:r>
      <w:r w:rsidR="001C4159">
        <w:t>ročný vývoj</w:t>
      </w:r>
      <w:r>
        <w:t xml:space="preserve"> tržieb. Priemerná marža v roku 2017 n</w:t>
      </w:r>
      <w:r w:rsidR="001C4159">
        <w:t>e</w:t>
      </w:r>
      <w:r>
        <w:t xml:space="preserve">rástla. Osobné náklady boli zvýšené inflačným rastom a zmenou počtu pracovníkov. Náklady na finančnú činnosť boli ovplyvnené zvýšením nákladových úrokov.  </w:t>
      </w:r>
    </w:p>
    <w:p w:rsidR="00495A14" w:rsidRDefault="00FF1C1B">
      <w:pPr>
        <w:spacing w:after="206" w:line="259" w:lineRule="auto"/>
        <w:ind w:left="0" w:firstLine="0"/>
        <w:jc w:val="left"/>
      </w:pPr>
      <w:r>
        <w:t xml:space="preserve">     </w:t>
      </w:r>
    </w:p>
    <w:p w:rsidR="00495A14" w:rsidRDefault="00FF1C1B">
      <w:pPr>
        <w:pStyle w:val="Nadpis3"/>
        <w:ind w:left="-5"/>
      </w:pPr>
      <w:r>
        <w:rPr>
          <w:b w:val="0"/>
        </w:rPr>
        <w:t xml:space="preserve"> </w:t>
      </w:r>
      <w:r>
        <w:t>ŠTRUKTÚRA VÝNOSOV v rokoch 201</w:t>
      </w:r>
      <w:r w:rsidR="00526DAC">
        <w:t>6</w:t>
      </w:r>
      <w:r>
        <w:t xml:space="preserve"> – 2017 </w:t>
      </w:r>
    </w:p>
    <w:tbl>
      <w:tblPr>
        <w:tblW w:w="102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529"/>
        <w:gridCol w:w="1559"/>
        <w:gridCol w:w="1559"/>
        <w:gridCol w:w="1559"/>
      </w:tblGrid>
      <w:tr w:rsidR="00ED12AD" w:rsidRPr="00ED12AD" w:rsidTr="00ED12AD">
        <w:trPr>
          <w:trHeight w:val="525"/>
        </w:trPr>
        <w:tc>
          <w:tcPr>
            <w:tcW w:w="552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ŠTRUKTÚRA VÝNOSOV </w:t>
            </w:r>
          </w:p>
        </w:tc>
        <w:tc>
          <w:tcPr>
            <w:tcW w:w="155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ROK 2017 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ROK 2016 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A9D08E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ROZDIEL        2017-2016 </w:t>
            </w:r>
          </w:p>
        </w:tc>
      </w:tr>
      <w:tr w:rsidR="00ED12AD" w:rsidRPr="00ED12AD" w:rsidTr="00ED12AD">
        <w:trPr>
          <w:trHeight w:val="315"/>
        </w:trPr>
        <w:tc>
          <w:tcPr>
            <w:tcW w:w="5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CELKOVÉ VÝNOSY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3 098 103 €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3 292 566 €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-194 463 €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VÝNOSY Z HOSPODÁRSKEJ ČINNOSTI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3 098 103 €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3 292 566 €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-194 463 €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lastRenderedPageBreak/>
              <w:t xml:space="preserve">TRŽBY Z PREDAJA TOVARU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2 368 893 €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2 658 107 €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-289 214 €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TRŽBY Z PREDAJA VLASTN.VÝROBKOV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TRŽBY Z PREDAJA SLUŽIEB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583 880 €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501 051 €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82 829 €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ZMENY STAVU ZÁSOB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510"/>
        </w:trPr>
        <w:tc>
          <w:tcPr>
            <w:tcW w:w="552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TRŽBY Z PREDAJA DLHODOB.NEHMOT.A HMOTNÉHO MAJETKU A MATERIÁLU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26 162 €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7 266 €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18 896 €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52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OSTATNÉ VÝNOSY Z HOSP.ČINNOSTI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119 168 €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126 142 €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-6 974 €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ED12AD">
              <w:rPr>
                <w:b/>
                <w:bCs/>
                <w:sz w:val="20"/>
                <w:szCs w:val="20"/>
              </w:rPr>
              <w:t xml:space="preserve">VÝNOSY Z FINANČNEJ ČINNOSTI </w:t>
            </w:r>
          </w:p>
        </w:tc>
        <w:tc>
          <w:tcPr>
            <w:tcW w:w="155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300"/>
        </w:trPr>
        <w:tc>
          <w:tcPr>
            <w:tcW w:w="552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 xml:space="preserve">KURZOVÉ ZISKY </w:t>
            </w:r>
          </w:p>
        </w:tc>
        <w:tc>
          <w:tcPr>
            <w:tcW w:w="1559" w:type="dxa"/>
            <w:tcBorders>
              <w:top w:val="nil"/>
              <w:left w:val="double" w:sz="6" w:space="0" w:color="000000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0 €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0 €</w:t>
            </w:r>
          </w:p>
        </w:tc>
      </w:tr>
      <w:tr w:rsidR="00ED12AD" w:rsidRPr="00ED12AD" w:rsidTr="00ED12AD">
        <w:trPr>
          <w:trHeight w:val="315"/>
        </w:trPr>
        <w:tc>
          <w:tcPr>
            <w:tcW w:w="55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ED12AD">
              <w:rPr>
                <w:sz w:val="20"/>
                <w:szCs w:val="20"/>
              </w:rPr>
              <w:t>VÝSLEDOK HOSPODÁRENIA PO ZDANENÍ</w:t>
            </w:r>
          </w:p>
        </w:tc>
        <w:tc>
          <w:tcPr>
            <w:tcW w:w="1559" w:type="dxa"/>
            <w:tcBorders>
              <w:top w:val="single" w:sz="4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-21 141 €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sz w:val="20"/>
                <w:szCs w:val="20"/>
              </w:rPr>
            </w:pPr>
            <w:r w:rsidRPr="00ED12AD">
              <w:rPr>
                <w:rFonts w:ascii="Calibri" w:hAnsi="Calibri"/>
                <w:sz w:val="20"/>
                <w:szCs w:val="20"/>
              </w:rPr>
              <w:t>-29 522 €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D12AD" w:rsidRPr="00ED12AD" w:rsidRDefault="00ED12AD" w:rsidP="00ED12AD">
            <w:pPr>
              <w:spacing w:after="0" w:line="240" w:lineRule="auto"/>
              <w:ind w:left="0" w:firstLine="0"/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ED12AD">
              <w:rPr>
                <w:rFonts w:ascii="Calibri" w:hAnsi="Calibri"/>
                <w:b/>
                <w:bCs/>
                <w:sz w:val="20"/>
                <w:szCs w:val="20"/>
              </w:rPr>
              <w:t>-8 381 €</w:t>
            </w:r>
          </w:p>
        </w:tc>
      </w:tr>
    </w:tbl>
    <w:p w:rsidR="00495A14" w:rsidRPr="0071186E" w:rsidRDefault="00FF1C1B">
      <w:pPr>
        <w:spacing w:after="175" w:line="259" w:lineRule="auto"/>
        <w:ind w:left="0" w:firstLine="0"/>
        <w:jc w:val="left"/>
        <w:rPr>
          <w:color w:val="auto"/>
        </w:rPr>
      </w:pPr>
      <w:r w:rsidRPr="0071186E">
        <w:rPr>
          <w:b/>
          <w:color w:val="auto"/>
        </w:rPr>
        <w:t xml:space="preserve"> </w:t>
      </w:r>
    </w:p>
    <w:p w:rsidR="00495A14" w:rsidRDefault="00FF1C1B">
      <w:pPr>
        <w:spacing w:after="166" w:line="259" w:lineRule="auto"/>
        <w:ind w:left="0" w:firstLine="0"/>
        <w:jc w:val="left"/>
      </w:pPr>
      <w:r>
        <w:rPr>
          <w:b/>
        </w:rPr>
        <w:t xml:space="preserve"> </w:t>
      </w:r>
    </w:p>
    <w:p w:rsidR="00495A14" w:rsidRDefault="00ED12AD" w:rsidP="00ED12AD">
      <w:pPr>
        <w:spacing w:after="122" w:line="259" w:lineRule="auto"/>
        <w:ind w:left="0" w:right="230" w:firstLine="0"/>
        <w:jc w:val="center"/>
      </w:pPr>
      <w:r>
        <w:rPr>
          <w:noProof/>
        </w:rPr>
        <w:drawing>
          <wp:inline distT="0" distB="0" distL="0" distR="0">
            <wp:extent cx="5471769" cy="3343046"/>
            <wp:effectExtent l="0" t="0" r="15240" b="10160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95A14" w:rsidRPr="00A2552E" w:rsidRDefault="00FF1C1B" w:rsidP="00012546">
      <w:pPr>
        <w:spacing w:after="207" w:line="259" w:lineRule="auto"/>
        <w:ind w:left="0" w:firstLine="0"/>
        <w:jc w:val="left"/>
        <w:rPr>
          <w:color w:val="auto"/>
        </w:rPr>
      </w:pPr>
      <w:r>
        <w:rPr>
          <w:b/>
        </w:rPr>
        <w:t xml:space="preserve"> </w:t>
      </w:r>
      <w:r w:rsidRPr="00A2552E">
        <w:rPr>
          <w:color w:val="auto"/>
          <w:sz w:val="22"/>
        </w:rPr>
        <w:t xml:space="preserve">   </w:t>
      </w:r>
      <w:r w:rsidRPr="00A2552E">
        <w:rPr>
          <w:color w:val="auto"/>
        </w:rPr>
        <w:t xml:space="preserve">Celkové výnosy v roku 2017 zaznamenali </w:t>
      </w:r>
      <w:r w:rsidR="001C4159" w:rsidRPr="00A2552E">
        <w:rPr>
          <w:color w:val="auto"/>
        </w:rPr>
        <w:t>mierne klesajúci</w:t>
      </w:r>
      <w:r w:rsidRPr="00A2552E">
        <w:rPr>
          <w:color w:val="auto"/>
        </w:rPr>
        <w:t xml:space="preserve"> trend a v sledovanom období a dosiahli hodnotu </w:t>
      </w:r>
      <w:r w:rsidR="001C4159" w:rsidRPr="00A2552E">
        <w:rPr>
          <w:color w:val="auto"/>
        </w:rPr>
        <w:t>3</w:t>
      </w:r>
      <w:r w:rsidR="00A2552E" w:rsidRPr="00A2552E">
        <w:rPr>
          <w:color w:val="auto"/>
        </w:rPr>
        <w:t> </w:t>
      </w:r>
      <w:r w:rsidR="001C4159" w:rsidRPr="00A2552E">
        <w:rPr>
          <w:color w:val="auto"/>
        </w:rPr>
        <w:t>0</w:t>
      </w:r>
      <w:r w:rsidR="00A2552E" w:rsidRPr="00A2552E">
        <w:rPr>
          <w:color w:val="auto"/>
        </w:rPr>
        <w:t>98 103</w:t>
      </w:r>
      <w:r w:rsidRPr="00A2552E">
        <w:rPr>
          <w:color w:val="auto"/>
        </w:rPr>
        <w:t xml:space="preserve">EUR.  </w:t>
      </w:r>
    </w:p>
    <w:p w:rsidR="00495A14" w:rsidRDefault="00495A14">
      <w:pPr>
        <w:spacing w:after="0" w:line="259" w:lineRule="auto"/>
        <w:ind w:left="0" w:firstLine="0"/>
        <w:jc w:val="left"/>
      </w:pPr>
    </w:p>
    <w:p w:rsidR="00495A14" w:rsidRDefault="00FF1C1B" w:rsidP="003A4198">
      <w:pPr>
        <w:spacing w:after="175" w:line="259" w:lineRule="auto"/>
        <w:ind w:left="0" w:firstLine="0"/>
        <w:jc w:val="left"/>
      </w:pPr>
      <w:r>
        <w:rPr>
          <w:b/>
        </w:rPr>
        <w:t xml:space="preserve"> </w:t>
      </w:r>
      <w:r>
        <w:t xml:space="preserve">   </w:t>
      </w:r>
      <w:r>
        <w:rPr>
          <w:sz w:val="22"/>
        </w:rPr>
        <w:t xml:space="preserve">      </w:t>
      </w:r>
    </w:p>
    <w:p w:rsidR="00495A14" w:rsidRDefault="00FF1C1B">
      <w:pPr>
        <w:pStyle w:val="Nadpis2"/>
        <w:spacing w:after="0"/>
        <w:ind w:left="10" w:right="158"/>
      </w:pPr>
      <w:r>
        <w:t xml:space="preserve">2.1. Účtovné princípy a postupy  </w:t>
      </w:r>
    </w:p>
    <w:p w:rsidR="00495A14" w:rsidRDefault="00FF1C1B">
      <w:pPr>
        <w:spacing w:after="25" w:line="259" w:lineRule="auto"/>
        <w:ind w:left="0" w:right="155" w:firstLine="0"/>
        <w:jc w:val="center"/>
      </w:pPr>
      <w:r>
        <w:rPr>
          <w:b/>
          <w:i/>
          <w:color w:val="0000FF"/>
        </w:rPr>
        <w:t xml:space="preserve"> </w:t>
      </w:r>
    </w:p>
    <w:p w:rsidR="00495A14" w:rsidRDefault="00FF1C1B">
      <w:pPr>
        <w:numPr>
          <w:ilvl w:val="0"/>
          <w:numId w:val="3"/>
        </w:numPr>
        <w:spacing w:after="51"/>
        <w:ind w:right="205" w:hanging="283"/>
      </w:pPr>
      <w:r>
        <w:t xml:space="preserve">Spoločnosť uplatňuje účtovné princípy a postupy účtovania v súlade so zákonom o účtovníctve a postupmi účtovania pre podnikateľov, ktoré platia v Slovenskej republike. </w:t>
      </w:r>
    </w:p>
    <w:p w:rsidR="00495A14" w:rsidRDefault="00FF1C1B">
      <w:pPr>
        <w:numPr>
          <w:ilvl w:val="0"/>
          <w:numId w:val="3"/>
        </w:numPr>
        <w:ind w:right="205" w:hanging="283"/>
      </w:pPr>
      <w:r>
        <w:t xml:space="preserve">Spoločnosť spracovala účtovnú závierku za podmienok jej sústavného a nepretržitého trvania z hľadiska budúcich období a do dňa jej predloženia sa nevyskytli žiadne iné vstupy, ktoré by tieto podmienky zmenili. </w:t>
      </w:r>
    </w:p>
    <w:p w:rsidR="00495A14" w:rsidRDefault="00FF1C1B">
      <w:pPr>
        <w:numPr>
          <w:ilvl w:val="0"/>
          <w:numId w:val="3"/>
        </w:numPr>
        <w:spacing w:after="48"/>
        <w:ind w:right="205" w:hanging="283"/>
      </w:pPr>
      <w:r>
        <w:lastRenderedPageBreak/>
        <w:t xml:space="preserve">Do dňa predloženia účtovnej závierky nenastali po 31.12. také udalosti, ktoré  významným spôsobom ovplyvnili aktíva a pasíva spoločnosti. </w:t>
      </w:r>
    </w:p>
    <w:p w:rsidR="00495A14" w:rsidRDefault="00FF1C1B">
      <w:pPr>
        <w:numPr>
          <w:ilvl w:val="0"/>
          <w:numId w:val="3"/>
        </w:numPr>
        <w:spacing w:after="51"/>
        <w:ind w:right="205" w:hanging="283"/>
      </w:pPr>
      <w:r>
        <w:t xml:space="preserve">Účtovníctvo spoločnosti je vedené na základe dodržania časovej a vecnej súvislosti nákladov a výnosov. Za základ sa berú všetky náklady a výnosy, ktoré sa vzťahujú na účtovné obdobie bez ohľadu na dátum ich zaplatenia. </w:t>
      </w:r>
    </w:p>
    <w:p w:rsidR="00495A14" w:rsidRDefault="00FF1C1B">
      <w:pPr>
        <w:numPr>
          <w:ilvl w:val="0"/>
          <w:numId w:val="3"/>
        </w:numPr>
        <w:spacing w:after="51"/>
        <w:ind w:right="205" w:hanging="283"/>
      </w:pPr>
      <w:r>
        <w:t xml:space="preserve">Spoločnosť uplatňuje princíp opatrnosti, sú vyjadrené riziká, znehodnotenia a straty, ktoré sa týkajú aktív a pasív a sú známe ku dňu zostavenia účtovnej závierky. </w:t>
      </w:r>
    </w:p>
    <w:p w:rsidR="00495A14" w:rsidRDefault="00FF1C1B">
      <w:pPr>
        <w:numPr>
          <w:ilvl w:val="0"/>
          <w:numId w:val="3"/>
        </w:numPr>
        <w:spacing w:after="170"/>
        <w:ind w:right="205" w:hanging="283"/>
      </w:pPr>
      <w:r>
        <w:t xml:space="preserve">Uplatňuje sa princíp historických nákladov pri nákupoch a ocenenie jednotlivých druhov aktív a pasív je nasledovné: </w:t>
      </w:r>
    </w:p>
    <w:p w:rsidR="00495A14" w:rsidRDefault="00FF1C1B">
      <w:pPr>
        <w:numPr>
          <w:ilvl w:val="1"/>
          <w:numId w:val="3"/>
        </w:numPr>
        <w:spacing w:after="2" w:line="414" w:lineRule="auto"/>
        <w:ind w:right="205" w:hanging="228"/>
      </w:pPr>
      <w:r>
        <w:t xml:space="preserve">dlhodobý hmotný a nehmotný majetok je ocenený obstarávacími cenami </w:t>
      </w:r>
      <w:r>
        <w:rPr>
          <w:rFonts w:ascii="Arial" w:eastAsia="Arial" w:hAnsi="Arial" w:cs="Arial"/>
        </w:rPr>
        <w:t xml:space="preserve">- </w:t>
      </w:r>
      <w:r>
        <w:t xml:space="preserve">zásoby: </w:t>
      </w:r>
    </w:p>
    <w:p w:rsidR="00495A14" w:rsidRDefault="00FF1C1B">
      <w:pPr>
        <w:spacing w:after="172"/>
        <w:ind w:left="1083" w:right="205"/>
      </w:pPr>
      <w:r>
        <w:rPr>
          <w:rFonts w:ascii="Wingdings" w:eastAsia="Wingdings" w:hAnsi="Wingdings" w:cs="Wingdings"/>
        </w:rPr>
        <w:t>▪</w:t>
      </w:r>
      <w:r>
        <w:rPr>
          <w:rFonts w:ascii="Arial" w:eastAsia="Arial" w:hAnsi="Arial" w:cs="Arial"/>
        </w:rPr>
        <w:t xml:space="preserve"> </w:t>
      </w:r>
      <w:r>
        <w:t xml:space="preserve">nakupovaný materiál a tovar je ocenený obstarávacími cenami, pri rovnakom druhu sa  používa metóda FIFO, do vedľajších nákladov vstupuje poistné, preprava, atď. </w:t>
      </w:r>
    </w:p>
    <w:p w:rsidR="00495A14" w:rsidRDefault="00FF1C1B">
      <w:pPr>
        <w:numPr>
          <w:ilvl w:val="1"/>
          <w:numId w:val="3"/>
        </w:numPr>
        <w:spacing w:after="272"/>
        <w:ind w:right="205" w:hanging="228"/>
      </w:pPr>
      <w:r>
        <w:t xml:space="preserve">pohľadávky a záväzky sa oceňujú nominálnymi hodnotami. </w:t>
      </w:r>
    </w:p>
    <w:p w:rsidR="00495A14" w:rsidRDefault="00FF1C1B">
      <w:pPr>
        <w:numPr>
          <w:ilvl w:val="0"/>
          <w:numId w:val="3"/>
        </w:numPr>
        <w:spacing w:after="256"/>
        <w:ind w:right="205" w:hanging="283"/>
      </w:pPr>
      <w:r>
        <w:t xml:space="preserve">Majetok a záväzky v cudzej mene sa prepočítavajú na €  kurzom vyhláseným ECB. </w:t>
      </w:r>
    </w:p>
    <w:p w:rsidR="00495A14" w:rsidRDefault="00FF1C1B">
      <w:pPr>
        <w:numPr>
          <w:ilvl w:val="0"/>
          <w:numId w:val="3"/>
        </w:numPr>
        <w:spacing w:after="247"/>
        <w:ind w:right="205" w:hanging="283"/>
      </w:pPr>
      <w:r>
        <w:t xml:space="preserve">Kurzové rozdiely vznikajúce v priebehu roka pri platbách sa účtujú do nákladov a výnosov. Kurzové rozdiely z prepočtu pohľadávok a záväzkov k 31.12. bežného roka sa účtujú do nákladov a výnosov.   </w:t>
      </w:r>
    </w:p>
    <w:p w:rsidR="00495A14" w:rsidRDefault="00FF1C1B">
      <w:pPr>
        <w:numPr>
          <w:ilvl w:val="0"/>
          <w:numId w:val="3"/>
        </w:numPr>
        <w:spacing w:after="184"/>
        <w:ind w:right="205" w:hanging="283"/>
      </w:pPr>
      <w:r>
        <w:t xml:space="preserve">Spoločnosť uplatňuje účtovné a daňové odpisy dlhodobého hmotného a nehmotného majetku.  </w:t>
      </w:r>
    </w:p>
    <w:p w:rsidR="00495A14" w:rsidRDefault="00FF1C1B" w:rsidP="001C4159">
      <w:pPr>
        <w:spacing w:after="291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495A14" w:rsidRDefault="00FF1C1B">
      <w:pPr>
        <w:spacing w:after="274" w:line="259" w:lineRule="auto"/>
        <w:ind w:left="0" w:firstLine="0"/>
        <w:jc w:val="left"/>
      </w:pPr>
      <w:r>
        <w:t xml:space="preserve"> </w:t>
      </w:r>
    </w:p>
    <w:p w:rsidR="00495A14" w:rsidRDefault="00A2552E">
      <w:pPr>
        <w:pStyle w:val="Nadpis1"/>
        <w:spacing w:after="188"/>
        <w:ind w:left="293" w:right="158"/>
      </w:pPr>
      <w:r>
        <w:t>3</w:t>
      </w:r>
      <w:r w:rsidR="00FF1C1B">
        <w:t>.</w:t>
      </w:r>
      <w:r w:rsidR="00FF1C1B">
        <w:rPr>
          <w:rFonts w:ascii="Arial" w:eastAsia="Arial" w:hAnsi="Arial" w:cs="Arial"/>
        </w:rPr>
        <w:t xml:space="preserve"> </w:t>
      </w:r>
      <w:r w:rsidR="00FF1C1B">
        <w:t>Návrh na rozdelenie zisku</w:t>
      </w:r>
      <w:r w:rsidR="00FF1C1B">
        <w:rPr>
          <w:b w:val="0"/>
          <w:sz w:val="24"/>
        </w:rPr>
        <w:t xml:space="preserve"> </w:t>
      </w:r>
    </w:p>
    <w:p w:rsidR="00495A14" w:rsidRPr="00DD0D29" w:rsidRDefault="00FF1C1B">
      <w:pPr>
        <w:ind w:left="-5" w:right="205"/>
        <w:rPr>
          <w:color w:val="FF0000"/>
        </w:rPr>
      </w:pPr>
      <w:r w:rsidRPr="00A2552E">
        <w:rPr>
          <w:color w:val="auto"/>
        </w:rPr>
        <w:t xml:space="preserve">Spoločnosť navrhuje použiť </w:t>
      </w:r>
      <w:r w:rsidR="003A4198" w:rsidRPr="00A2552E">
        <w:rPr>
          <w:color w:val="auto"/>
        </w:rPr>
        <w:t>stratu</w:t>
      </w:r>
      <w:r w:rsidRPr="00A2552E">
        <w:rPr>
          <w:color w:val="auto"/>
        </w:rPr>
        <w:t xml:space="preserve"> za rok 2017 výške </w:t>
      </w:r>
      <w:r w:rsidR="003A4198" w:rsidRPr="00A2552E">
        <w:rPr>
          <w:color w:val="auto"/>
        </w:rPr>
        <w:t>–</w:t>
      </w:r>
      <w:r w:rsidRPr="00A2552E">
        <w:rPr>
          <w:color w:val="auto"/>
        </w:rPr>
        <w:t xml:space="preserve"> </w:t>
      </w:r>
      <w:r w:rsidR="00A2552E" w:rsidRPr="00A2552E">
        <w:rPr>
          <w:color w:val="auto"/>
        </w:rPr>
        <w:t>21 141</w:t>
      </w:r>
      <w:r w:rsidR="003A4198" w:rsidRPr="00A2552E">
        <w:rPr>
          <w:color w:val="auto"/>
        </w:rPr>
        <w:t>,-</w:t>
      </w:r>
      <w:r w:rsidRPr="00A2552E">
        <w:rPr>
          <w:color w:val="auto"/>
        </w:rPr>
        <w:t>EUR nasledovne :</w:t>
      </w:r>
      <w:r w:rsidRPr="00DD0D29">
        <w:rPr>
          <w:color w:val="FF0000"/>
        </w:rPr>
        <w:t xml:space="preserve"> </w:t>
      </w:r>
    </w:p>
    <w:p w:rsidR="00495A14" w:rsidRPr="00A2552E" w:rsidRDefault="00FF1C1B">
      <w:pPr>
        <w:numPr>
          <w:ilvl w:val="0"/>
          <w:numId w:val="4"/>
        </w:numPr>
        <w:spacing w:after="155"/>
        <w:ind w:right="205" w:hanging="348"/>
        <w:rPr>
          <w:color w:val="auto"/>
        </w:rPr>
      </w:pPr>
      <w:r w:rsidRPr="00A2552E">
        <w:rPr>
          <w:color w:val="auto"/>
        </w:rPr>
        <w:t xml:space="preserve">preúčtovanie </w:t>
      </w:r>
      <w:r w:rsidR="003A4198" w:rsidRPr="00A2552E">
        <w:rPr>
          <w:color w:val="auto"/>
        </w:rPr>
        <w:t>straty</w:t>
      </w:r>
      <w:r w:rsidRPr="00A2552E">
        <w:rPr>
          <w:color w:val="auto"/>
        </w:rPr>
        <w:t xml:space="preserve"> na ne</w:t>
      </w:r>
      <w:r w:rsidR="003A4198" w:rsidRPr="00A2552E">
        <w:rPr>
          <w:color w:val="auto"/>
        </w:rPr>
        <w:t>uhradenú stratu</w:t>
      </w:r>
      <w:r w:rsidRPr="00A2552E">
        <w:rPr>
          <w:color w:val="auto"/>
        </w:rPr>
        <w:t xml:space="preserve"> minulých rokov vo výške  </w:t>
      </w:r>
      <w:r w:rsidR="003A4198" w:rsidRPr="00A2552E">
        <w:rPr>
          <w:color w:val="auto"/>
        </w:rPr>
        <w:t>-</w:t>
      </w:r>
      <w:r w:rsidR="00A2552E" w:rsidRPr="00A2552E">
        <w:rPr>
          <w:color w:val="auto"/>
        </w:rPr>
        <w:t>21 141</w:t>
      </w:r>
      <w:r w:rsidR="003A4198" w:rsidRPr="00A2552E">
        <w:rPr>
          <w:color w:val="auto"/>
        </w:rPr>
        <w:t>,-</w:t>
      </w:r>
      <w:r w:rsidRPr="00A2552E">
        <w:rPr>
          <w:color w:val="auto"/>
        </w:rPr>
        <w:t xml:space="preserve"> EUR</w:t>
      </w:r>
      <w:r w:rsidRPr="00A2552E">
        <w:rPr>
          <w:color w:val="auto"/>
          <w:sz w:val="22"/>
        </w:rPr>
        <w:t xml:space="preserve"> </w:t>
      </w:r>
    </w:p>
    <w:p w:rsidR="00012546" w:rsidRDefault="00012546" w:rsidP="00012546">
      <w:pPr>
        <w:spacing w:after="291" w:line="259" w:lineRule="auto"/>
        <w:ind w:left="0" w:firstLine="0"/>
        <w:jc w:val="left"/>
      </w:pPr>
    </w:p>
    <w:p w:rsidR="00495A14" w:rsidRPr="00012546" w:rsidRDefault="00012546" w:rsidP="00012546">
      <w:pPr>
        <w:spacing w:after="291" w:line="259" w:lineRule="auto"/>
        <w:ind w:left="0" w:firstLine="0"/>
        <w:jc w:val="left"/>
        <w:rPr>
          <w:b/>
        </w:rPr>
      </w:pPr>
      <w:r w:rsidRPr="00012546">
        <w:rPr>
          <w:b/>
        </w:rPr>
        <w:t>4</w:t>
      </w:r>
      <w:r w:rsidR="00FF1C1B">
        <w:t>.</w:t>
      </w:r>
      <w:r w:rsidR="00FF1C1B">
        <w:rPr>
          <w:rFonts w:ascii="Arial" w:eastAsia="Arial" w:hAnsi="Arial" w:cs="Arial"/>
        </w:rPr>
        <w:t xml:space="preserve"> </w:t>
      </w:r>
      <w:r w:rsidR="00FF1C1B" w:rsidRPr="00012546">
        <w:rPr>
          <w:b/>
        </w:rPr>
        <w:t xml:space="preserve">Udalosti osobitého významu, ktoré nastali po skončení účtovného obdobia, za ktoré sa vyhotovuje výročná správa </w:t>
      </w:r>
    </w:p>
    <w:p w:rsidR="00495A14" w:rsidRDefault="00FF1C1B">
      <w:pPr>
        <w:ind w:left="-5" w:right="205"/>
      </w:pPr>
      <w:r>
        <w:t xml:space="preserve">       Po 31.12.2017 v spoločnosti </w:t>
      </w:r>
      <w:r w:rsidR="003A4198">
        <w:t>CARS IQ, spol.</w:t>
      </w:r>
      <w:r>
        <w:t xml:space="preserve">. s.r.o. nenastali  udalosti, ktoré majú výrazný vplyv na verné zobrazenie skutočnosti. </w:t>
      </w:r>
    </w:p>
    <w:p w:rsidR="00495A14" w:rsidRDefault="00FF1C1B">
      <w:pPr>
        <w:spacing w:after="232" w:line="259" w:lineRule="auto"/>
        <w:ind w:left="0" w:firstLine="0"/>
        <w:jc w:val="left"/>
      </w:pPr>
      <w:r>
        <w:rPr>
          <w:b/>
          <w:sz w:val="28"/>
        </w:rPr>
        <w:t xml:space="preserve">  </w:t>
      </w:r>
    </w:p>
    <w:p w:rsidR="00495A14" w:rsidRDefault="00A2552E">
      <w:pPr>
        <w:pStyle w:val="Nadpis1"/>
        <w:ind w:left="293" w:right="158"/>
      </w:pPr>
      <w:r>
        <w:lastRenderedPageBreak/>
        <w:t>5</w:t>
      </w:r>
      <w:r w:rsidR="00FF1C1B">
        <w:t>.</w:t>
      </w:r>
      <w:r w:rsidR="00FF1C1B">
        <w:rPr>
          <w:rFonts w:ascii="Arial" w:eastAsia="Arial" w:hAnsi="Arial" w:cs="Arial"/>
        </w:rPr>
        <w:t xml:space="preserve"> </w:t>
      </w:r>
      <w:r w:rsidR="00FF1C1B">
        <w:t xml:space="preserve">Predpokladaný budúci vývoj spoločnosti </w:t>
      </w:r>
    </w:p>
    <w:p w:rsidR="00495A14" w:rsidRDefault="00FF1C1B">
      <w:pPr>
        <w:ind w:left="-5" w:right="205"/>
      </w:pPr>
      <w:r>
        <w:t xml:space="preserve">     V priebehu roka 2018 spoločnosť plánuje </w:t>
      </w:r>
      <w:r w:rsidR="003A4198">
        <w:t xml:space="preserve">zrekonštruovať starý </w:t>
      </w:r>
      <w:proofErr w:type="spellStart"/>
      <w:r w:rsidR="003A4198">
        <w:t>showroom</w:t>
      </w:r>
      <w:proofErr w:type="spellEnd"/>
      <w:r>
        <w:t>, sk</w:t>
      </w:r>
      <w:r w:rsidR="003A4198">
        <w:t>lad pneumatík a servisnú dielňu ktorá slúži na spracovanie starých vozidiel</w:t>
      </w:r>
      <w:r>
        <w:t xml:space="preserve">. Spoločnosť chce touto </w:t>
      </w:r>
      <w:r w:rsidR="00B8011C">
        <w:t>investíciou zabezpečiť viac moderných priestorov na prenájom a zateplením starej budovy úsporu energií</w:t>
      </w:r>
    </w:p>
    <w:p w:rsidR="00495A14" w:rsidRDefault="00FF1C1B">
      <w:pPr>
        <w:spacing w:after="216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95A14" w:rsidRDefault="00A2552E">
      <w:pPr>
        <w:pStyle w:val="Nadpis1"/>
        <w:ind w:left="293" w:right="158"/>
      </w:pPr>
      <w:r>
        <w:t>6</w:t>
      </w:r>
      <w:r w:rsidR="00FF1C1B">
        <w:t>.</w:t>
      </w:r>
      <w:r w:rsidR="00FF1C1B">
        <w:rPr>
          <w:rFonts w:ascii="Arial" w:eastAsia="Arial" w:hAnsi="Arial" w:cs="Arial"/>
        </w:rPr>
        <w:t xml:space="preserve"> </w:t>
      </w:r>
      <w:r w:rsidR="00FF1C1B">
        <w:t xml:space="preserve">Ostatné </w:t>
      </w:r>
    </w:p>
    <w:p w:rsidR="00495A14" w:rsidRDefault="00FF1C1B">
      <w:pPr>
        <w:numPr>
          <w:ilvl w:val="0"/>
          <w:numId w:val="5"/>
        </w:numPr>
        <w:ind w:right="205" w:hanging="139"/>
      </w:pPr>
      <w:r>
        <w:t xml:space="preserve">spoločnosť nemá žiadnu organizačnú zložku na Slovensku ani v zahraničí. </w:t>
      </w:r>
    </w:p>
    <w:p w:rsidR="00495A14" w:rsidRDefault="00FF1C1B">
      <w:pPr>
        <w:numPr>
          <w:ilvl w:val="0"/>
          <w:numId w:val="5"/>
        </w:numPr>
        <w:ind w:right="205" w:hanging="139"/>
      </w:pPr>
      <w:r>
        <w:t xml:space="preserve">spoločnosť sa snaží systematicky a aktívne pristupovať k ochrane životného prostredia v rámci predmetu svojej činnosti, dodržiava všetky platné právne predpisy v tejto oblasti. Má uzatvorené zmluvy s externými firmami na zabezpečenie odvozu, likvidácie a zneškodnenia vzniknutého odpadu, tiež </w:t>
      </w:r>
      <w:r w:rsidR="00B8011C">
        <w:t>využíva</w:t>
      </w:r>
      <w:r>
        <w:t xml:space="preserve"> čističku odpadových vôd. Z hľadiska ochrany životného prostredia nedošlo v sledovanom období k žiadnej nebezpečnej ani mimoriadnej udalosti. </w:t>
      </w:r>
    </w:p>
    <w:p w:rsidR="00495A14" w:rsidRDefault="00FF1C1B">
      <w:pPr>
        <w:numPr>
          <w:ilvl w:val="0"/>
          <w:numId w:val="5"/>
        </w:numPr>
        <w:spacing w:after="165"/>
        <w:ind w:right="205" w:hanging="139"/>
      </w:pPr>
      <w:r>
        <w:t xml:space="preserve">spoločnosť nie je vystavená významným rizikám a neistotám. Možným rizikom je zvýšenie konkurencie na trhu s vozidlami tejto triedy.  </w:t>
      </w:r>
    </w:p>
    <w:p w:rsidR="00495A14" w:rsidRDefault="00FF1C1B">
      <w:pPr>
        <w:spacing w:after="216" w:line="259" w:lineRule="auto"/>
        <w:ind w:left="0" w:firstLine="0"/>
        <w:jc w:val="left"/>
      </w:pPr>
      <w:r>
        <w:rPr>
          <w:b/>
        </w:rPr>
        <w:t xml:space="preserve"> </w:t>
      </w:r>
    </w:p>
    <w:p w:rsidR="00495A14" w:rsidRDefault="00FF1C1B">
      <w:pPr>
        <w:spacing w:after="169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95A14" w:rsidRDefault="00FF1C1B">
      <w:pPr>
        <w:spacing w:after="117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495A14" w:rsidRDefault="00FF1C1B">
      <w:pPr>
        <w:spacing w:after="226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495A14" w:rsidRDefault="00FF1C1B">
      <w:pPr>
        <w:spacing w:after="166"/>
        <w:ind w:left="-5" w:right="205"/>
      </w:pPr>
      <w:r>
        <w:t>V</w:t>
      </w:r>
      <w:r w:rsidR="0012449A">
        <w:t> Piešťanoch 30.11.2018</w:t>
      </w:r>
      <w:r>
        <w:t xml:space="preserve"> </w:t>
      </w:r>
    </w:p>
    <w:p w:rsidR="00495A14" w:rsidRDefault="00FF1C1B">
      <w:pPr>
        <w:spacing w:after="177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77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t xml:space="preserve"> </w:t>
      </w:r>
    </w:p>
    <w:p w:rsidR="00495A14" w:rsidRDefault="00FF1C1B">
      <w:pPr>
        <w:spacing w:after="175" w:line="259" w:lineRule="auto"/>
        <w:ind w:left="0" w:firstLine="0"/>
        <w:jc w:val="left"/>
      </w:pPr>
      <w:r>
        <w:t xml:space="preserve">  </w:t>
      </w:r>
    </w:p>
    <w:p w:rsidR="00495A14" w:rsidRDefault="00FF1C1B" w:rsidP="0012449A">
      <w:pPr>
        <w:spacing w:after="175" w:line="259" w:lineRule="auto"/>
        <w:ind w:left="0" w:firstLine="0"/>
        <w:jc w:val="left"/>
      </w:pPr>
      <w:r>
        <w:t xml:space="preserve"> </w:t>
      </w:r>
    </w:p>
    <w:sectPr w:rsidR="00495A14" w:rsidSect="009A76B3">
      <w:pgSz w:w="11906" w:h="16838"/>
      <w:pgMar w:top="1418" w:right="1343" w:bottom="1419" w:left="85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1196F"/>
    <w:multiLevelType w:val="multilevel"/>
    <w:tmpl w:val="B4BE64D6"/>
    <w:lvl w:ilvl="0">
      <w:start w:val="1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4831BE1"/>
    <w:multiLevelType w:val="hybridMultilevel"/>
    <w:tmpl w:val="A064C826"/>
    <w:lvl w:ilvl="0" w:tplc="0DBE96E4">
      <w:start w:val="1"/>
      <w:numFmt w:val="decimal"/>
      <w:lvlText w:val="%1.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50D050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0CFA4A">
      <w:start w:val="1"/>
      <w:numFmt w:val="bullet"/>
      <w:lvlText w:val="▪"/>
      <w:lvlJc w:val="left"/>
      <w:pPr>
        <w:ind w:left="19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C699A2">
      <w:start w:val="1"/>
      <w:numFmt w:val="bullet"/>
      <w:lvlText w:val="•"/>
      <w:lvlJc w:val="left"/>
      <w:pPr>
        <w:ind w:left="26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DC4838">
      <w:start w:val="1"/>
      <w:numFmt w:val="bullet"/>
      <w:lvlText w:val="o"/>
      <w:lvlJc w:val="left"/>
      <w:pPr>
        <w:ind w:left="3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B03134">
      <w:start w:val="1"/>
      <w:numFmt w:val="bullet"/>
      <w:lvlText w:val="▪"/>
      <w:lvlJc w:val="left"/>
      <w:pPr>
        <w:ind w:left="4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109A44">
      <w:start w:val="1"/>
      <w:numFmt w:val="bullet"/>
      <w:lvlText w:val="•"/>
      <w:lvlJc w:val="left"/>
      <w:pPr>
        <w:ind w:left="4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8287B6">
      <w:start w:val="1"/>
      <w:numFmt w:val="bullet"/>
      <w:lvlText w:val="o"/>
      <w:lvlJc w:val="left"/>
      <w:pPr>
        <w:ind w:left="5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CA7ADE">
      <w:start w:val="1"/>
      <w:numFmt w:val="bullet"/>
      <w:lvlText w:val="▪"/>
      <w:lvlJc w:val="left"/>
      <w:pPr>
        <w:ind w:left="6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8DC73C5"/>
    <w:multiLevelType w:val="hybridMultilevel"/>
    <w:tmpl w:val="30302528"/>
    <w:lvl w:ilvl="0" w:tplc="B9FA2654">
      <w:start w:val="1"/>
      <w:numFmt w:val="bullet"/>
      <w:lvlText w:val="-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DE4A3A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969956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4CCE4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D81448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B61600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1E02B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AC2292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123DB4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2D05AB6"/>
    <w:multiLevelType w:val="hybridMultilevel"/>
    <w:tmpl w:val="5E102760"/>
    <w:lvl w:ilvl="0" w:tplc="7C24E3B6">
      <w:numFmt w:val="decimal"/>
      <w:lvlText w:val="%1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3A6F71"/>
    <w:multiLevelType w:val="hybridMultilevel"/>
    <w:tmpl w:val="1DA49A68"/>
    <w:lvl w:ilvl="0" w:tplc="29BC869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32C998">
      <w:start w:val="1"/>
      <w:numFmt w:val="bullet"/>
      <w:lvlText w:val="o"/>
      <w:lvlJc w:val="left"/>
      <w:pPr>
        <w:ind w:left="16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1656C0">
      <w:start w:val="1"/>
      <w:numFmt w:val="bullet"/>
      <w:lvlText w:val="▪"/>
      <w:lvlJc w:val="left"/>
      <w:pPr>
        <w:ind w:left="23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1E1A22">
      <w:start w:val="1"/>
      <w:numFmt w:val="bullet"/>
      <w:lvlText w:val="•"/>
      <w:lvlJc w:val="left"/>
      <w:pPr>
        <w:ind w:left="30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6EFA2C">
      <w:start w:val="1"/>
      <w:numFmt w:val="bullet"/>
      <w:lvlText w:val="o"/>
      <w:lvlJc w:val="left"/>
      <w:pPr>
        <w:ind w:left="37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005300">
      <w:start w:val="1"/>
      <w:numFmt w:val="bullet"/>
      <w:lvlText w:val="▪"/>
      <w:lvlJc w:val="left"/>
      <w:pPr>
        <w:ind w:left="44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869746">
      <w:start w:val="1"/>
      <w:numFmt w:val="bullet"/>
      <w:lvlText w:val="•"/>
      <w:lvlJc w:val="left"/>
      <w:pPr>
        <w:ind w:left="5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228B22">
      <w:start w:val="1"/>
      <w:numFmt w:val="bullet"/>
      <w:lvlText w:val="o"/>
      <w:lvlJc w:val="left"/>
      <w:pPr>
        <w:ind w:left="5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8CDA0C">
      <w:start w:val="1"/>
      <w:numFmt w:val="bullet"/>
      <w:lvlText w:val="▪"/>
      <w:lvlJc w:val="left"/>
      <w:pPr>
        <w:ind w:left="66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28729A8"/>
    <w:multiLevelType w:val="hybridMultilevel"/>
    <w:tmpl w:val="A89E519A"/>
    <w:lvl w:ilvl="0" w:tplc="16A2C246">
      <w:start w:val="1"/>
      <w:numFmt w:val="bullet"/>
      <w:lvlText w:val="-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6CA3E62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3CBC78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E0A8B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88A23E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64B4CA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9ED4B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2A5068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0824DFC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495A14"/>
    <w:rsid w:val="00012546"/>
    <w:rsid w:val="00042CEE"/>
    <w:rsid w:val="0012449A"/>
    <w:rsid w:val="00186741"/>
    <w:rsid w:val="001C4159"/>
    <w:rsid w:val="00280D5F"/>
    <w:rsid w:val="00313898"/>
    <w:rsid w:val="0032733C"/>
    <w:rsid w:val="0035589D"/>
    <w:rsid w:val="003742C9"/>
    <w:rsid w:val="003774AD"/>
    <w:rsid w:val="003A4198"/>
    <w:rsid w:val="003D4EBF"/>
    <w:rsid w:val="003E290C"/>
    <w:rsid w:val="00417CA7"/>
    <w:rsid w:val="00495A14"/>
    <w:rsid w:val="004F2FC9"/>
    <w:rsid w:val="00526DAC"/>
    <w:rsid w:val="00542B50"/>
    <w:rsid w:val="005604F3"/>
    <w:rsid w:val="005825D3"/>
    <w:rsid w:val="00593E27"/>
    <w:rsid w:val="005B0F92"/>
    <w:rsid w:val="006C36A7"/>
    <w:rsid w:val="0071186E"/>
    <w:rsid w:val="00716111"/>
    <w:rsid w:val="008059E0"/>
    <w:rsid w:val="00830843"/>
    <w:rsid w:val="008C0261"/>
    <w:rsid w:val="00963D62"/>
    <w:rsid w:val="0097608D"/>
    <w:rsid w:val="00993A34"/>
    <w:rsid w:val="009A76B3"/>
    <w:rsid w:val="009D63D5"/>
    <w:rsid w:val="00A2552E"/>
    <w:rsid w:val="00A71424"/>
    <w:rsid w:val="00AB1011"/>
    <w:rsid w:val="00AB514F"/>
    <w:rsid w:val="00B32665"/>
    <w:rsid w:val="00B8011C"/>
    <w:rsid w:val="00B85121"/>
    <w:rsid w:val="00BD3C65"/>
    <w:rsid w:val="00C266FF"/>
    <w:rsid w:val="00CE0CBA"/>
    <w:rsid w:val="00D06714"/>
    <w:rsid w:val="00D437B5"/>
    <w:rsid w:val="00D70905"/>
    <w:rsid w:val="00DD0D29"/>
    <w:rsid w:val="00E576EF"/>
    <w:rsid w:val="00E8198C"/>
    <w:rsid w:val="00E81FAA"/>
    <w:rsid w:val="00EB4141"/>
    <w:rsid w:val="00ED12AD"/>
    <w:rsid w:val="00EF18B8"/>
    <w:rsid w:val="00F12CA2"/>
    <w:rsid w:val="00F326F1"/>
    <w:rsid w:val="00F34E03"/>
    <w:rsid w:val="00FB0052"/>
    <w:rsid w:val="00FF1C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18B8"/>
    <w:pPr>
      <w:spacing w:after="214" w:line="268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EF18B8"/>
    <w:pPr>
      <w:keepNext/>
      <w:keepLines/>
      <w:spacing w:after="166" w:line="271" w:lineRule="auto"/>
      <w:ind w:left="73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EF18B8"/>
    <w:pPr>
      <w:keepNext/>
      <w:keepLines/>
      <w:spacing w:after="166" w:line="271" w:lineRule="auto"/>
      <w:ind w:left="730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rsid w:val="00EF18B8"/>
    <w:pPr>
      <w:keepNext/>
      <w:keepLines/>
      <w:spacing w:after="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sid w:val="00EF18B8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sid w:val="00EF18B8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sid w:val="00EF18B8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rsid w:val="00EF18B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576E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4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4E03"/>
    <w:rPr>
      <w:rFonts w:ascii="Tahoma" w:eastAsia="Times New Roman" w:hAnsi="Tahoma" w:cs="Tahoma"/>
      <w:color w:val="000000"/>
      <w:sz w:val="16"/>
      <w:szCs w:val="16"/>
    </w:rPr>
  </w:style>
  <w:style w:type="paragraph" w:styleId="Bezriadkovania">
    <w:name w:val="No Spacing"/>
    <w:uiPriority w:val="1"/>
    <w:qFormat/>
    <w:rsid w:val="00A2552E"/>
    <w:pPr>
      <w:spacing w:after="0" w:line="24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14" w:line="268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66" w:line="271" w:lineRule="auto"/>
      <w:ind w:left="73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66" w:line="271" w:lineRule="auto"/>
      <w:ind w:left="730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576E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4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4E03"/>
    <w:rPr>
      <w:rFonts w:ascii="Tahoma" w:eastAsia="Times New Roman" w:hAnsi="Tahoma" w:cs="Tahoma"/>
      <w:color w:val="000000"/>
      <w:sz w:val="16"/>
      <w:szCs w:val="16"/>
    </w:rPr>
  </w:style>
  <w:style w:type="paragraph" w:styleId="Bezriadkovania">
    <w:name w:val="No Spacing"/>
    <w:uiPriority w:val="1"/>
    <w:qFormat/>
    <w:rsid w:val="00A2552E"/>
    <w:pPr>
      <w:spacing w:after="0" w:line="24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0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9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chart" Target="charts/chart6.xml"/><Relationship Id="rId5" Type="http://schemas.openxmlformats.org/officeDocument/2006/relationships/image" Target="media/image1.jpeg"/><Relationship Id="rId10" Type="http://schemas.openxmlformats.org/officeDocument/2006/relationships/chart" Target="charts/chart5.xml"/><Relationship Id="rId4" Type="http://schemas.openxmlformats.org/officeDocument/2006/relationships/webSettings" Target="webSettings.xml"/><Relationship Id="rId9" Type="http://schemas.openxmlformats.org/officeDocument/2006/relationships/chart" Target="charts/chart4.xml"/><Relationship Id="rId14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el\Desktop\Janka\Graf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VZDELANOSTNÁ ŠTRUKTÚRA ZAMESTNANCOV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Hárok1!$C$5</c:f>
              <c:strCache>
                <c:ptCount val="1"/>
                <c:pt idx="0">
                  <c:v>ROK 2017 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Hárok1!$B$6:$B$8</c:f>
              <c:strCache>
                <c:ptCount val="3"/>
                <c:pt idx="0">
                  <c:v>STREDOŠKOLSKÉ VZDELANIE BEZ MATURITY </c:v>
                </c:pt>
                <c:pt idx="1">
                  <c:v>STREDOŠKOLSKÉ VZDELANIE S MATURITOU </c:v>
                </c:pt>
                <c:pt idx="2">
                  <c:v>VYSOKOŠKOLSKÉ VZDELANIE </c:v>
                </c:pt>
              </c:strCache>
            </c:strRef>
          </c:cat>
          <c:val>
            <c:numRef>
              <c:f>Hárok1!$C$6:$C$8</c:f>
              <c:numCache>
                <c:formatCode>General</c:formatCode>
                <c:ptCount val="3"/>
                <c:pt idx="0">
                  <c:v>8</c:v>
                </c:pt>
                <c:pt idx="1">
                  <c:v>7</c:v>
                </c:pt>
                <c:pt idx="2">
                  <c:v>3</c:v>
                </c:pt>
              </c:numCache>
            </c:numRef>
          </c:val>
        </c:ser>
        <c:gapWidth val="219"/>
        <c:overlap val="-27"/>
        <c:axId val="40713600"/>
        <c:axId val="40727680"/>
      </c:barChart>
      <c:catAx>
        <c:axId val="4071360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727680"/>
        <c:crosses val="autoZero"/>
        <c:auto val="1"/>
        <c:lblAlgn val="ctr"/>
        <c:lblOffset val="100"/>
      </c:catAx>
      <c:valAx>
        <c:axId val="4072768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7136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VEKOVÁ ŠTRUKTÚRA ZAMESTNANCOV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Hárok1!$C$17</c:f>
              <c:strCache>
                <c:ptCount val="1"/>
                <c:pt idx="0">
                  <c:v>ROK 2017 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Hárok1!$B$18:$B$21</c:f>
              <c:strCache>
                <c:ptCount val="4"/>
                <c:pt idx="0">
                  <c:v>DO 30 ROKOV </c:v>
                </c:pt>
                <c:pt idx="1">
                  <c:v>OD 31 DO 40 ROKOV </c:v>
                </c:pt>
                <c:pt idx="2">
                  <c:v>OD 41 DO 50 ROKOV </c:v>
                </c:pt>
                <c:pt idx="3">
                  <c:v>NAD 50 ROKOV </c:v>
                </c:pt>
              </c:strCache>
            </c:strRef>
          </c:cat>
          <c:val>
            <c:numRef>
              <c:f>Hárok1!$C$18:$C$21</c:f>
              <c:numCache>
                <c:formatCode>General</c:formatCode>
                <c:ptCount val="4"/>
                <c:pt idx="0">
                  <c:v>1</c:v>
                </c:pt>
                <c:pt idx="1">
                  <c:v>6</c:v>
                </c:pt>
                <c:pt idx="2">
                  <c:v>3</c:v>
                </c:pt>
                <c:pt idx="3">
                  <c:v>8</c:v>
                </c:pt>
              </c:numCache>
            </c:numRef>
          </c:val>
        </c:ser>
        <c:gapWidth val="219"/>
        <c:overlap val="-27"/>
        <c:axId val="55581696"/>
        <c:axId val="111035136"/>
      </c:barChart>
      <c:catAx>
        <c:axId val="5558169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1035136"/>
        <c:crosses val="autoZero"/>
        <c:auto val="1"/>
        <c:lblAlgn val="ctr"/>
        <c:lblOffset val="100"/>
      </c:catAx>
      <c:valAx>
        <c:axId val="11103513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55816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Majetok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Hárok1!$C$55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(Hárok1!$B$57,Hárok1!$B$58,Hárok1!$B$67)</c:f>
              <c:strCache>
                <c:ptCount val="3"/>
                <c:pt idx="0">
                  <c:v>SPOLU MAJETOK </c:v>
                </c:pt>
                <c:pt idx="1">
                  <c:v>NEOBEŽNÝ MAJETOK </c:v>
                </c:pt>
                <c:pt idx="2">
                  <c:v>OBEŽNÝ MAJETOK </c:v>
                </c:pt>
              </c:strCache>
              <c:extLst>
                <c:ext xmlns:c15="http://schemas.microsoft.com/office/drawing/2012/chart" uri="{02D57815-91ED-43cb-92C2-25804820EDAC}">
                  <c15:fullRef>
                    <c15:sqref>(Hárok1!$B$56:$B$57,Hárok1!$B$58,Hárok1!$B$67)</c15:sqref>
                  </c15:fullRef>
                </c:ext>
              </c:extLst>
            </c:strRef>
          </c:cat>
          <c:val>
            <c:numRef>
              <c:f>(Hárok1!$C$57,Hárok1!$C$58,Hárok1!$C$67)</c:f>
              <c:numCache>
                <c:formatCode>#\ ##0\ "€"</c:formatCode>
                <c:ptCount val="3"/>
                <c:pt idx="0">
                  <c:v>3841171</c:v>
                </c:pt>
                <c:pt idx="1">
                  <c:v>1490756</c:v>
                </c:pt>
                <c:pt idx="2">
                  <c:v>2350415</c:v>
                </c:pt>
              </c:numCache>
              <c:extLst>
                <c:ext xmlns:c15="http://schemas.microsoft.com/office/drawing/2012/chart" uri="{02D57815-91ED-43cb-92C2-25804820EDAC}">
                  <c15:fullRef>
                    <c15:sqref>(Hárok1!$C$56:$C$57,Hárok1!$C$58,Hárok1!$C$67)</c15:sqref>
                  </c15:fullRef>
                </c:ext>
              </c:extLst>
            </c:numRef>
          </c:val>
        </c:ser>
        <c:ser>
          <c:idx val="1"/>
          <c:order val="1"/>
          <c:tx>
            <c:strRef>
              <c:f>Hárok1!$D$55</c:f>
              <c:strCache>
                <c:ptCount val="1"/>
                <c:pt idx="0">
                  <c:v>ROK 2016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cat>
            <c:strRef>
              <c:f>(Hárok1!$B$57,Hárok1!$B$58,Hárok1!$B$67)</c:f>
              <c:strCache>
                <c:ptCount val="3"/>
                <c:pt idx="0">
                  <c:v>SPOLU MAJETOK </c:v>
                </c:pt>
                <c:pt idx="1">
                  <c:v>NEOBEŽNÝ MAJETOK </c:v>
                </c:pt>
                <c:pt idx="2">
                  <c:v>OBEŽNÝ MAJETOK </c:v>
                </c:pt>
              </c:strCache>
              <c:extLst>
                <c:ext xmlns:c15="http://schemas.microsoft.com/office/drawing/2012/chart" uri="{02D57815-91ED-43cb-92C2-25804820EDAC}">
                  <c15:fullRef>
                    <c15:sqref>(Hárok1!$B$56:$B$57,Hárok1!$B$58,Hárok1!$B$67)</c15:sqref>
                  </c15:fullRef>
                </c:ext>
              </c:extLst>
            </c:strRef>
          </c:cat>
          <c:val>
            <c:numRef>
              <c:f>(Hárok1!$D$57,Hárok1!$D$58,Hárok1!$D$67)</c:f>
              <c:numCache>
                <c:formatCode>#\ ##0\ "€"</c:formatCode>
                <c:ptCount val="3"/>
                <c:pt idx="0">
                  <c:v>3400704</c:v>
                </c:pt>
                <c:pt idx="1">
                  <c:v>1410847</c:v>
                </c:pt>
                <c:pt idx="2">
                  <c:v>1989857</c:v>
                </c:pt>
              </c:numCache>
              <c:extLst>
                <c:ext xmlns:c15="http://schemas.microsoft.com/office/drawing/2012/chart" uri="{02D57815-91ED-43cb-92C2-25804820EDAC}">
                  <c15:fullRef>
                    <c15:sqref>(Hárok1!$D$56:$D$57,Hárok1!$D$58,Hárok1!$D$67)</c15:sqref>
                  </c15:fullRef>
                </c:ext>
              </c:extLst>
            </c:numRef>
          </c:val>
        </c:ser>
        <c:gapWidth val="219"/>
        <c:overlap val="-27"/>
        <c:axId val="41126144"/>
        <c:axId val="41140224"/>
      </c:barChart>
      <c:catAx>
        <c:axId val="4112614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140224"/>
        <c:crosses val="autoZero"/>
        <c:auto val="1"/>
        <c:lblAlgn val="ctr"/>
        <c:lblOffset val="100"/>
      </c:catAx>
      <c:valAx>
        <c:axId val="4114022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\ &quot;€&quot;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1261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Zdroje krytia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Hárok1!$C$27</c:f>
              <c:strCache>
                <c:ptCount val="1"/>
                <c:pt idx="0">
                  <c:v>ROK 2017 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(Hárok1!$B$28:$B$29,Hárok1!$B$35,Hárok1!$B$45)</c:f>
              <c:strCache>
                <c:ptCount val="4"/>
                <c:pt idx="0">
                  <c:v>VLASTNÉ IMANIE A ZÁVAZKY</c:v>
                </c:pt>
                <c:pt idx="1">
                  <c:v>VLASTNÝ KAPITÁL </c:v>
                </c:pt>
                <c:pt idx="2">
                  <c:v>ZÁVӒZKY </c:v>
                </c:pt>
                <c:pt idx="3">
                  <c:v>ČASOVÉ ROZLÍŠENIE PASÍV </c:v>
                </c:pt>
              </c:strCache>
            </c:strRef>
          </c:cat>
          <c:val>
            <c:numRef>
              <c:f>(Hárok1!$C$28:$C$29,Hárok1!$C$35,Hárok1!$C$45)</c:f>
              <c:numCache>
                <c:formatCode>#\ ##0\ "€"</c:formatCode>
                <c:ptCount val="4"/>
                <c:pt idx="0">
                  <c:v>2786714</c:v>
                </c:pt>
                <c:pt idx="1">
                  <c:v>300233</c:v>
                </c:pt>
                <c:pt idx="2">
                  <c:v>2225695</c:v>
                </c:pt>
                <c:pt idx="3">
                  <c:v>260786</c:v>
                </c:pt>
              </c:numCache>
            </c:numRef>
          </c:val>
        </c:ser>
        <c:ser>
          <c:idx val="1"/>
          <c:order val="1"/>
          <c:tx>
            <c:strRef>
              <c:f>Hárok1!$D$27</c:f>
              <c:strCache>
                <c:ptCount val="1"/>
                <c:pt idx="0">
                  <c:v>ROK 2016 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cat>
            <c:strRef>
              <c:f>(Hárok1!$B$28:$B$29,Hárok1!$B$35,Hárok1!$B$45)</c:f>
              <c:strCache>
                <c:ptCount val="4"/>
                <c:pt idx="0">
                  <c:v>VLASTNÉ IMANIE A ZÁVAZKY</c:v>
                </c:pt>
                <c:pt idx="1">
                  <c:v>VLASTNÝ KAPITÁL </c:v>
                </c:pt>
                <c:pt idx="2">
                  <c:v>ZÁVӒZKY </c:v>
                </c:pt>
                <c:pt idx="3">
                  <c:v>ČASOVÉ ROZLÍŠENIE PASÍV </c:v>
                </c:pt>
              </c:strCache>
            </c:strRef>
          </c:cat>
          <c:val>
            <c:numRef>
              <c:f>(Hárok1!$D$28:$D$29,Hárok1!$D$35,Hárok1!$D$45)</c:f>
              <c:numCache>
                <c:formatCode>#\ ##0\ "€"</c:formatCode>
                <c:ptCount val="4"/>
                <c:pt idx="0">
                  <c:v>2520326</c:v>
                </c:pt>
                <c:pt idx="1">
                  <c:v>-18567</c:v>
                </c:pt>
                <c:pt idx="2">
                  <c:v>2170142</c:v>
                </c:pt>
                <c:pt idx="3">
                  <c:v>368751</c:v>
                </c:pt>
              </c:numCache>
            </c:numRef>
          </c:val>
        </c:ser>
        <c:gapWidth val="219"/>
        <c:overlap val="-27"/>
        <c:axId val="111051136"/>
        <c:axId val="111052672"/>
      </c:barChart>
      <c:catAx>
        <c:axId val="11105113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1052672"/>
        <c:crosses val="autoZero"/>
        <c:auto val="1"/>
        <c:lblAlgn val="ctr"/>
        <c:lblOffset val="100"/>
      </c:catAx>
      <c:valAx>
        <c:axId val="11105267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\ &quot;€&quot;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1051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Ná</a:t>
            </a:r>
            <a:r>
              <a:rPr lang="en-US"/>
              <a:t>klady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Hárok1!$C$81</c:f>
              <c:strCache>
                <c:ptCount val="1"/>
                <c:pt idx="0">
                  <c:v>ROK 2017 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(Hárok1!$B$83,Hárok1!$B$85:$B$86,Hárok1!$B$98,Hárok1!$B$102)</c:f>
              <c:strCache>
                <c:ptCount val="4"/>
                <c:pt idx="0">
                  <c:v>CELKOVÉ NÁKLADY (vrátane dane z príjmov) </c:v>
                </c:pt>
                <c:pt idx="1">
                  <c:v>CELKOVÉ NÁKLADY (bez dane z príjmov) </c:v>
                </c:pt>
                <c:pt idx="2">
                  <c:v>NÁKLADY NA HOSPODÁRSKU ČINNOSŤ </c:v>
                </c:pt>
                <c:pt idx="3">
                  <c:v>NÁKLADOVÉ ÚROKY </c:v>
                </c:pt>
              </c:strCache>
              <c:extLst>
                <c:ext xmlns:c15="http://schemas.microsoft.com/office/drawing/2012/chart" uri="{02D57815-91ED-43cb-92C2-25804820EDAC}">
                  <c15:fullRef>
                    <c15:sqref>(Hárok1!$B$82:$B$86,Hárok1!$B$98,Hárok1!$B$102)</c15:sqref>
                  </c15:fullRef>
                </c:ext>
              </c:extLst>
            </c:strRef>
          </c:cat>
          <c:val>
            <c:numRef>
              <c:f>(Hárok1!$C$83,Hárok1!$C$85:$C$86,Hárok1!$C$98,Hárok1!$C$102)</c:f>
              <c:numCache>
                <c:formatCode>#\ ##0\ "€"</c:formatCode>
                <c:ptCount val="5"/>
                <c:pt idx="0">
                  <c:v>3043335</c:v>
                </c:pt>
                <c:pt idx="1">
                  <c:v>3040455</c:v>
                </c:pt>
                <c:pt idx="2">
                  <c:v>3004714</c:v>
                </c:pt>
                <c:pt idx="3">
                  <c:v>5949</c:v>
                </c:pt>
              </c:numCache>
              <c:extLst>
                <c:ext xmlns:c15="http://schemas.microsoft.com/office/drawing/2012/chart" uri="{02D57815-91ED-43cb-92C2-25804820EDAC}">
                  <c15:fullRef>
                    <c15:sqref>(Hárok1!$C$82:$C$86,Hárok1!$C$98,Hárok1!$C$102)</c15:sqref>
                  </c15:fullRef>
                </c:ext>
              </c:extLst>
            </c:numRef>
          </c:val>
        </c:ser>
        <c:ser>
          <c:idx val="1"/>
          <c:order val="1"/>
          <c:tx>
            <c:strRef>
              <c:f>Hárok1!$D$81</c:f>
              <c:strCache>
                <c:ptCount val="1"/>
                <c:pt idx="0">
                  <c:v>ROK 2016 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cat>
            <c:strRef>
              <c:f>(Hárok1!$B$83,Hárok1!$B$85:$B$86,Hárok1!$B$98,Hárok1!$B$102)</c:f>
              <c:strCache>
                <c:ptCount val="4"/>
                <c:pt idx="0">
                  <c:v>CELKOVÉ NÁKLADY (vrátane dane z príjmov) </c:v>
                </c:pt>
                <c:pt idx="1">
                  <c:v>CELKOVÉ NÁKLADY (bez dane z príjmov) </c:v>
                </c:pt>
                <c:pt idx="2">
                  <c:v>NÁKLADY NA HOSPODÁRSKU ČINNOSŤ </c:v>
                </c:pt>
                <c:pt idx="3">
                  <c:v>NÁKLADOVÉ ÚROKY </c:v>
                </c:pt>
              </c:strCache>
              <c:extLst>
                <c:ext xmlns:c15="http://schemas.microsoft.com/office/drawing/2012/chart" uri="{02D57815-91ED-43cb-92C2-25804820EDAC}">
                  <c15:fullRef>
                    <c15:sqref>(Hárok1!$B$82:$B$86,Hárok1!$B$98,Hárok1!$B$102)</c15:sqref>
                  </c15:fullRef>
                </c:ext>
              </c:extLst>
            </c:strRef>
          </c:cat>
          <c:val>
            <c:numRef>
              <c:f>(Hárok1!$D$83,Hárok1!$D$85:$D$86,Hárok1!$D$98,Hárok1!$D$102)</c:f>
              <c:numCache>
                <c:formatCode>#\ ##0\ "€"</c:formatCode>
                <c:ptCount val="5"/>
                <c:pt idx="0">
                  <c:v>3374736</c:v>
                </c:pt>
                <c:pt idx="1">
                  <c:v>3210427</c:v>
                </c:pt>
                <c:pt idx="2">
                  <c:v>3190318</c:v>
                </c:pt>
                <c:pt idx="3">
                  <c:v>2185</c:v>
                </c:pt>
              </c:numCache>
              <c:extLst>
                <c:ext xmlns:c15="http://schemas.microsoft.com/office/drawing/2012/chart" uri="{02D57815-91ED-43cb-92C2-25804820EDAC}">
                  <c15:fullRef>
                    <c15:sqref>(Hárok1!$D$82:$D$86,Hárok1!$D$98,Hárok1!$D$102)</c15:sqref>
                  </c15:fullRef>
                </c:ext>
              </c:extLst>
            </c:numRef>
          </c:val>
        </c:ser>
        <c:gapWidth val="219"/>
        <c:overlap val="-27"/>
        <c:axId val="72038656"/>
        <c:axId val="72052736"/>
      </c:barChart>
      <c:catAx>
        <c:axId val="7203865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72052736"/>
        <c:crosses val="autoZero"/>
        <c:auto val="1"/>
        <c:lblAlgn val="ctr"/>
        <c:lblOffset val="100"/>
      </c:catAx>
      <c:valAx>
        <c:axId val="7205273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\ &quot;€&quot;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720386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Výnosy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Hárok1!$C$107</c:f>
              <c:strCache>
                <c:ptCount val="1"/>
                <c:pt idx="0">
                  <c:v>ROK 2017 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cat>
            <c:strRef>
              <c:f>(Hárok1!$B$108:$B$109,Hárok1!$B$116)</c:f>
              <c:strCache>
                <c:ptCount val="3"/>
                <c:pt idx="0">
                  <c:v>CELKOVÉ VÝNOSY </c:v>
                </c:pt>
                <c:pt idx="1">
                  <c:v>VÝNOSY Z HOSPODÁRSKEJ ČINNOSTI </c:v>
                </c:pt>
                <c:pt idx="2">
                  <c:v>VÝNOSY Z FINANČNEJ ČINNOSTI </c:v>
                </c:pt>
              </c:strCache>
            </c:strRef>
          </c:cat>
          <c:val>
            <c:numRef>
              <c:f>(Hárok1!$C$108:$C$109,Hárok1!$C$116)</c:f>
              <c:numCache>
                <c:formatCode>#\ ##0\ "€"</c:formatCode>
                <c:ptCount val="3"/>
                <c:pt idx="0">
                  <c:v>3098103</c:v>
                </c:pt>
                <c:pt idx="1">
                  <c:v>3098103</c:v>
                </c:pt>
                <c:pt idx="2">
                  <c:v>0</c:v>
                </c:pt>
              </c:numCache>
            </c:numRef>
          </c:val>
        </c:ser>
        <c:ser>
          <c:idx val="1"/>
          <c:order val="1"/>
          <c:tx>
            <c:strRef>
              <c:f>Hárok1!$D$107</c:f>
              <c:strCache>
                <c:ptCount val="1"/>
                <c:pt idx="0">
                  <c:v>ROK 2016 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cat>
            <c:strRef>
              <c:f>(Hárok1!$B$108:$B$109,Hárok1!$B$116)</c:f>
              <c:strCache>
                <c:ptCount val="3"/>
                <c:pt idx="0">
                  <c:v>CELKOVÉ VÝNOSY </c:v>
                </c:pt>
                <c:pt idx="1">
                  <c:v>VÝNOSY Z HOSPODÁRSKEJ ČINNOSTI </c:v>
                </c:pt>
                <c:pt idx="2">
                  <c:v>VÝNOSY Z FINANČNEJ ČINNOSTI </c:v>
                </c:pt>
              </c:strCache>
            </c:strRef>
          </c:cat>
          <c:val>
            <c:numRef>
              <c:f>(Hárok1!$D$108:$D$109,Hárok1!$D$116)</c:f>
              <c:numCache>
                <c:formatCode>#\ ##0\ "€"</c:formatCode>
                <c:ptCount val="3"/>
                <c:pt idx="0">
                  <c:v>3292566</c:v>
                </c:pt>
                <c:pt idx="1">
                  <c:v>3292566</c:v>
                </c:pt>
                <c:pt idx="2">
                  <c:v>0</c:v>
                </c:pt>
              </c:numCache>
            </c:numRef>
          </c:val>
        </c:ser>
        <c:gapWidth val="219"/>
        <c:overlap val="-27"/>
        <c:axId val="72077696"/>
        <c:axId val="72079232"/>
      </c:barChart>
      <c:catAx>
        <c:axId val="7207769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72079232"/>
        <c:crosses val="autoZero"/>
        <c:auto val="1"/>
        <c:lblAlgn val="ctr"/>
        <c:lblOffset val="100"/>
      </c:catAx>
      <c:valAx>
        <c:axId val="7207923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\ ##0\ &quot;€&quot;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720776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1636</Words>
  <Characters>9327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Manz Slovakia, s.r.o.</Company>
  <LinksUpToDate>false</LinksUpToDate>
  <CharactersWithSpaces>10942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Petrík</dc:creator>
  <cp:lastModifiedBy> </cp:lastModifiedBy>
  <cp:revision>3</cp:revision>
  <dcterms:created xsi:type="dcterms:W3CDTF">2019-01-02T08:35:00Z</dcterms:created>
  <dcterms:modified xsi:type="dcterms:W3CDTF">2019-01-02T08:37:00Z</dcterms:modified>
</cp:coreProperties>
</file>