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SWALLOW s.r.o.</w:t>
      </w:r>
      <w:r/>
    </w:p>
    <w:p>
      <w:pPr>
        <w:pStyle w:val="ListParagraph"/>
        <w:spacing w:lineRule="auto" w:line="240" w:before="60" w:after="16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>Sídlo: Kamenný obrázok 290/6, 052 01 Spišská Nová Ves</w:t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sz w:val="24"/>
          <w:szCs w:val="24"/>
        </w:rPr>
        <w:tab/>
        <mc:AlternateContent>
          <mc:Choice Requires="wps">
            <w:drawing>
              <wp:anchor behindDoc="1" distT="0" distB="0" distL="114300" distR="114300" simplePos="0" locked="0" layoutInCell="1" allowOverlap="1" relativeHeight="104">
                <wp:simplePos x="0" y="0"/>
                <wp:positionH relativeFrom="column">
                  <wp:posOffset>433705</wp:posOffset>
                </wp:positionH>
                <wp:positionV relativeFrom="paragraph">
                  <wp:posOffset>204470</wp:posOffset>
                </wp:positionV>
                <wp:extent cx="3752215" cy="16510"/>
                <wp:effectExtent l="0" t="0" r="0" b="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156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5.8pt" to="329.5pt,16.3pt" ID="Rovná spojnica 1" stroked="t" style="position:absolute">
                <v:stroke color="black" weight="12600" dashstyle="shortdot" joinstyle="miter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:id w:val="13517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  <w:r/>
    </w:p>
    <w:p>
      <w:pPr>
        <w:pStyle w:val="Normal"/>
        <w:spacing w:lineRule="auto" w:line="240"/>
        <w:ind w:left="709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  <mc:AlternateContent>
          <mc:Choice Requires="wps">
            <w:drawing>
              <wp:anchor behindDoc="1" distT="0" distB="0" distL="114300" distR="114300" simplePos="0" locked="0" layoutInCell="1" allowOverlap="1" relativeHeight="105">
                <wp:simplePos x="0" y="0"/>
                <wp:positionH relativeFrom="column">
                  <wp:posOffset>438150</wp:posOffset>
                </wp:positionH>
                <wp:positionV relativeFrom="paragraph">
                  <wp:posOffset>186690</wp:posOffset>
                </wp:positionV>
                <wp:extent cx="3752215" cy="16510"/>
                <wp:effectExtent l="0" t="0" r="0" b="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156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4.4pt" to="329.85pt,14.9pt" ID="Rovná spojnica 5" stroked="t" style="position:absolute">
                <v:stroke color="black" weight="12600" dashstyle="shortdot" joinstyle="miter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sdt>
        <w:sdtPr>
          <w:id w:val="14713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>V zmysle § 22 ods. 12  ZoÚ (oslobodenie pri nevýznamnosti dcérskych spoločností):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09">
                <wp:simplePos x="0" y="0"/>
                <wp:positionH relativeFrom="margin">
                  <wp:posOffset>-77470</wp:posOffset>
                </wp:positionH>
                <wp:positionV relativeFrom="paragraph">
                  <wp:posOffset>46355</wp:posOffset>
                </wp:positionV>
                <wp:extent cx="5760720" cy="960755"/>
                <wp:effectExtent l="0" t="0" r="0" b="0"/>
                <wp:wrapSquare wrapText="bothSides"/>
                <wp:docPr id="3" name="Rámec2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96075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katabulky"/>
                              <w:tblpPr w:bottomFromText="0" w:horzAnchor="margin" w:leftFromText="141" w:rightFromText="141" w:tblpX="-30" w:tblpXSpec="" w:tblpY="73" w:tblpYSpec="" w:topFromText="0" w:vertAnchor="text"/>
                              <w:tblW w:w="9072" w:type="dxa"/>
                              <w:jc w:val="left"/>
                              <w:tblInd w:w="6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4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5093"/>
                              <w:gridCol w:w="3978"/>
                            </w:tblGrid>
                            <w:tr>
                              <w:trPr/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8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  <w:rPr>
                                      <w:sz w:val="24"/>
                                      <w:sz w:val="24"/>
                                      <w:szCs w:val="24"/>
                                      <w:rFonts w:ascii="Times New Roman" w:hAnsi="Times New Roman" w:eastAsia="Calibri" w:cs="Times New Roman" w:eastAsiaTheme="minorHAnsi"/>
                                      <w:color w:val="00000A"/>
                                      <w:lang w:val="sk-SK" w:eastAsia="en-US" w:bidi="ar-SA"/>
                                    </w:rPr>
                                  </w:pPr>
                                  <w:r>
                                    <w:rPr>
                                      <w:rFonts w:eastAsia="Calibri" w:cs="Times New Roman" w:eastAsiaTheme="minorHAnsi" w:ascii="Times New Roman" w:hAnsi="Times New Roman"/>
                                      <w:color w:val="00000A"/>
                                      <w:sz w:val="24"/>
                                      <w:szCs w:val="24"/>
                                      <w:lang w:val="sk-SK" w:eastAsia="en-US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75.65pt;mso-wrap-distance-left:7.05pt;mso-wrap-distance-right:7.05pt;mso-wrap-distance-top:0pt;mso-wrap-distance-bottom:0pt;margin-top:3.65pt;mso-position-vertical-relative:text;margin-left:-6.1pt;mso-position-horizontal-relative:margin">
                <v:textbox inset="0in,0in,0in,0in">
                  <w:txbxContent>
                    <w:tbl>
                      <w:tblPr>
                        <w:tblStyle w:val="Mkatabulky"/>
                        <w:tblpPr w:bottomFromText="0" w:horzAnchor="margin" w:leftFromText="141" w:rightFromText="141" w:tblpX="-30" w:tblpXSpec="" w:tblpY="73" w:tblpYSpec="" w:topFromText="0" w:vertAnchor="text"/>
                        <w:tblW w:w="9072" w:type="dxa"/>
                        <w:jc w:val="left"/>
                        <w:tblInd w:w="6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4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5093"/>
                        <w:gridCol w:w="3978"/>
                      </w:tblGrid>
                      <w:tr>
                        <w:trPr/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  <w:tc>
                          <w:tcPr>
                            <w:tcW w:w="3978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  <w:rPr>
                                <w:sz w:val="24"/>
                                <w:sz w:val="24"/>
                                <w:szCs w:val="24"/>
                                <w:rFonts w:ascii="Times New Roman" w:hAnsi="Times New Roman" w:eastAsia="Calibri" w:cs="Times New Roman" w:eastAsia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>
                                <w:rFonts w:eastAsia="Calibri" w:cs="Times New Roman" w:eastAsiaTheme="minorHAnsi" w:ascii="Times New Roman" w:hAnsi="Times New Roman"/>
                                <w:color w:val="00000A"/>
                                <w:sz w:val="24"/>
                                <w:szCs w:val="24"/>
                                <w:lang w:val="sk-SK" w:eastAsia="en-US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10">
                <wp:simplePos x="0" y="0"/>
                <wp:positionH relativeFrom="margin">
                  <wp:posOffset>-87630</wp:posOffset>
                </wp:positionH>
                <wp:positionV relativeFrom="paragraph">
                  <wp:posOffset>46355</wp:posOffset>
                </wp:positionV>
                <wp:extent cx="5760720" cy="1022985"/>
                <wp:effectExtent l="0" t="0" r="0" b="0"/>
                <wp:wrapSquare wrapText="bothSides"/>
                <wp:docPr id="4" name="Rámec3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60720" cy="1022985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Mkatabulky"/>
                              <w:tblpPr w:bottomFromText="0" w:horzAnchor="margin" w:leftFromText="141" w:rightFromText="141" w:tblpX="-45" w:tblpXSpec="" w:tblpY="73" w:tblpYSpec="" w:topFromText="0" w:vertAnchor="text"/>
                              <w:tblW w:w="9072" w:type="dxa"/>
                              <w:jc w:val="left"/>
                              <w:tblInd w:w="63" w:type="dxa"/>
                              <w:tblBorders>
                                <w:top w:val="single" w:sz="12" w:space="0" w:color="00000A"/>
                                <w:left w:val="single" w:sz="12" w:space="0" w:color="00000A"/>
                                <w:bottom w:val="single" w:sz="12" w:space="0" w:color="00000A"/>
                                <w:insideH w:val="single" w:sz="12" w:space="0" w:color="00000A"/>
                              </w:tblBorders>
                              <w:tblCellMar>
                                <w:top w:w="0" w:type="dxa"/>
                                <w:left w:w="48" w:type="dxa"/>
                                <w:bottom w:w="0" w:type="dxa"/>
                                <w:right w:w="108" w:type="dxa"/>
                              </w:tblCellMar>
                            </w:tblPr>
                            <w:tblGrid>
                              <w:gridCol w:w="4114"/>
                              <w:gridCol w:w="2405"/>
                              <w:gridCol w:w="2553"/>
                            </w:tblGrid>
                            <w:tr>
                              <w:trPr/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5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8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48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5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  <w:insideH w:val="single" w:sz="12" w:space="0" w:color="00000A"/>
                                  </w:tcBorders>
                                  <w:shd w:fill="auto" w:val="clear"/>
                                  <w:tcMar>
                                    <w:left w:w="8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center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55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  <w:insideH w:val="single" w:sz="12" w:space="0" w:color="00000A"/>
                                    <w:insideV w:val="single" w:sz="12" w:space="0" w:color="00000A"/>
                                  </w:tcBorders>
                                  <w:shd w:fill="auto" w:val="clear"/>
                                  <w:tcMar>
                                    <w:left w:w="58" w:type="dxa"/>
                                  </w:tcMar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jc w:val="both"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 xml:space="preserve">              </w:t>
                                  </w: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453.6pt;height:80.55pt;mso-wrap-distance-left:7.05pt;mso-wrap-distance-right:7.05pt;mso-wrap-distance-top:0pt;mso-wrap-distance-bottom:0pt;margin-top:3.65pt;mso-position-vertical-relative:text;margin-left:-6.9pt;mso-position-horizontal-relative:margin">
                <v:textbox inset="0in,0in,0in,0in">
                  <w:txbxContent>
                    <w:tbl>
                      <w:tblPr>
                        <w:tblStyle w:val="Mkatabulky"/>
                        <w:tblpPr w:bottomFromText="0" w:horzAnchor="margin" w:leftFromText="141" w:rightFromText="141" w:tblpX="-45" w:tblpXSpec="" w:tblpY="73" w:tblpYSpec="" w:topFromText="0" w:vertAnchor="text"/>
                        <w:tblW w:w="9072" w:type="dxa"/>
                        <w:jc w:val="left"/>
                        <w:tblInd w:w="63" w:type="dxa"/>
                        <w:tblBorders>
                          <w:top w:val="single" w:sz="12" w:space="0" w:color="00000A"/>
                          <w:left w:val="single" w:sz="12" w:space="0" w:color="00000A"/>
                          <w:bottom w:val="single" w:sz="12" w:space="0" w:color="00000A"/>
                          <w:insideH w:val="single" w:sz="12" w:space="0" w:color="00000A"/>
                        </w:tblBorders>
                        <w:tblCellMar>
                          <w:top w:w="0" w:type="dxa"/>
                          <w:left w:w="48" w:type="dxa"/>
                          <w:bottom w:w="0" w:type="dxa"/>
                          <w:right w:w="108" w:type="dxa"/>
                        </w:tblCellMar>
                      </w:tblPr>
                      <w:tblGrid>
                        <w:gridCol w:w="4114"/>
                        <w:gridCol w:w="2405"/>
                        <w:gridCol w:w="2553"/>
                      </w:tblGrid>
                      <w:tr>
                        <w:trPr/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8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48" w:type="dxa"/>
                            </w:tcMar>
                            <w:vAlign w:val="center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12" w:space="0" w:color="00000A"/>
                              <w:bottom w:val="single" w:sz="12" w:space="0" w:color="00000A"/>
                              <w:insideH w:val="single" w:sz="12" w:space="0" w:color="00000A"/>
                            </w:tcBorders>
                            <w:shd w:fill="auto" w:val="clear"/>
                            <w:tcMar>
                              <w:left w:w="8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center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  <w:insideH w:val="single" w:sz="12" w:space="0" w:color="00000A"/>
                              <w:insideV w:val="single" w:sz="12" w:space="0" w:color="00000A"/>
                            </w:tcBorders>
                            <w:shd w:fill="auto" w:val="clear"/>
                            <w:tcMar>
                              <w:left w:w="58" w:type="dxa"/>
                            </w:tcMar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jc w:val="both"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 xml:space="preserve">              </w:t>
                            </w: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p>
      <w:pPr>
        <w:pStyle w:val="Normal"/>
        <w:spacing w:lineRule="auto" w:line="240"/>
        <w:ind w:left="1418" w:hanging="709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/>
    </w:p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/>
    </w:p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/>
    </w:p>
    <w:p>
      <w:pPr>
        <w:pStyle w:val="Normal"/>
        <w:spacing w:lineRule="auto" w:line="240" w:before="0" w:after="0"/>
        <w:jc w:val="center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/>
    </w:p>
    <w:p>
      <w:pPr>
        <w:pStyle w:val="Normal"/>
        <w:spacing w:lineRule="auto" w:line="240" w:before="0" w:after="0"/>
        <w:jc w:val="center"/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  <w:r/>
    </w:p>
    <w:p>
      <w:pPr>
        <w:pStyle w:val="Normal"/>
        <w:spacing w:lineRule="auto" w:line="240"/>
        <w:jc w:val="both"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  <w:r/>
    </w:p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ab/>
      </w:r>
      <w:sdt>
        <w:sdtPr>
          <w:id w:val="30621"/>
        </w:sdtPr>
        <w:sdtContent>
          <w:r>
            <w:rPr>
              <w:rFonts w:eastAsia="MS Gothic" w:cs="Times New Roman" w:ascii="Times New Roman" w:hAnsi="Times New Roman"/>
              <w:b/>
              <w:sz w:val="32"/>
              <w:szCs w:val="24"/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</w:rPr>
        <w:t xml:space="preserve">  áno</w:t>
        <w:tab/>
      </w:r>
      <w:sdt>
        <w:sdtPr>
          <w:id w:val="4195"/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</w:rPr>
            <w:t>☐</w:t>
          </w:r>
        </w:sdtContent>
      </w:sdt>
      <w:bookmarkStart w:id="0" w:name="_GoBack"/>
      <w:bookmarkEnd w:id="0"/>
      <w:r>
        <w:rPr>
          <w:rFonts w:eastAsia="MS Gothic" w:cs="Times New Roman" w:ascii="Times New Roman" w:hAnsi="Times New Roman"/>
          <w:b/>
          <w:sz w:val="24"/>
          <w:szCs w:val="24"/>
        </w:rPr>
        <w:t>nie</w:t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</w:t>
        <w:tab/>
        <w:t>Spôsob oceňovania jednotlivých zložiek majetku a záväzkov:</w:t>
      </w:r>
      <w:r/>
    </w:p>
    <w:tbl>
      <w:tblPr>
        <w:tblStyle w:val="Mkatabulky"/>
        <w:tblW w:w="9057" w:type="dxa"/>
        <w:jc w:val="left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824"/>
        <w:gridCol w:w="2547"/>
        <w:gridCol w:w="2686"/>
      </w:tblGrid>
      <w:tr>
        <w:trPr/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  <w:r/>
          </w:p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454" w:hRule="atLeast"/>
        </w:trPr>
        <w:tc>
          <w:tcPr>
            <w:tcW w:w="38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  <w:r/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  <w:r/>
    </w:p>
    <w:p>
      <w:pPr>
        <w:pStyle w:val="Normal"/>
        <w:spacing w:lineRule="auto" w:line="240"/>
        <w:ind w:left="705" w:hanging="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  <w:r/>
    </w:p>
    <w:tbl>
      <w:tblPr>
        <w:tblStyle w:val="Mkatabulky"/>
        <w:tblW w:w="9057" w:type="dxa"/>
        <w:jc w:val="left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2835"/>
        <w:gridCol w:w="2123"/>
        <w:gridCol w:w="1979"/>
        <w:gridCol w:w="2119"/>
      </w:tblGrid>
      <w:tr>
        <w:trPr/>
        <w:tc>
          <w:tcPr>
            <w:tcW w:w="283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  <w:r/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  <w:r/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  <w:r/>
          </w:p>
        </w:tc>
        <w:tc>
          <w:tcPr>
            <w:tcW w:w="211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  <w:r/>
          </w:p>
        </w:tc>
      </w:tr>
      <w:tr>
        <w:trPr>
          <w:trHeight w:val="340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40" w:hRule="atLeast"/>
        </w:trPr>
        <w:tc>
          <w:tcPr>
            <w:tcW w:w="283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1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ind w:left="705" w:hanging="705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sdt>
        <w:sdtPr>
          <w:id w:val="25964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sdt>
        <w:sdtPr>
          <w:id w:val="32111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  <mc:AlternateContent>
              <mc:Choice Requires="wps">
                <w:drawing>
                  <wp:anchor behindDoc="1" distT="0" distB="0" distL="114300" distR="114300" simplePos="0" locked="0" layoutInCell="1" allowOverlap="1" relativeHeight="106">
                    <wp:simplePos x="0" y="0"/>
                    <wp:positionH relativeFrom="column">
                      <wp:posOffset>428625</wp:posOffset>
                    </wp:positionH>
                    <wp:positionV relativeFrom="paragraph">
                      <wp:posOffset>577215</wp:posOffset>
                    </wp:positionV>
                    <wp:extent cx="3752215" cy="16510"/>
                    <wp:effectExtent l="0" t="0" r="0" b="0"/>
                    <wp:wrapNone/>
                    <wp:docPr id="5" name="Rovná spojnica 10"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3751560" cy="6840"/>
                            </a:xfrm>
                            <a:prstGeom prst="line">
                              <a:avLst/>
                            </a:prstGeom>
                            <a:ln cap="rnd" w="12600">
                              <a:solidFill>
                                <a:srgbClr val="000000"/>
                              </a:solidFill>
                              <a:custDash>
                                <a:ds d="100000" sp="100000"/>
                              </a:custDash>
                              <a:miter/>
                            </a:ln>
                          </wps:spPr>
                          <wps:bodyPr/>
                        </wps:wsp>
                      </a:graphicData>
                    </a:graphic>
                  </wp:anchor>
                </w:drawing>
              </mc:Choice>
              <mc:Fallback>
                <w:pict>
                  <v:line id="shape_0" from="33.75pt,45.15pt" to="329.1pt,45.65pt" ID="Rovná spojnica 10" stroked="t" style="position:absolute">
                    <v:stroke color="black" weight="12600" dashstyle="shortdot" joinstyle="miter" endcap="round"/>
                    <v:fill on="false" o:detectmouseclick="t"/>
                  </v:line>
                </w:pict>
              </mc:Fallback>
            </mc:AlternateConten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>Odpisový plán bol ovplyvnený týmito rozhodnutiami: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color w:val="00000A"/>
          <w:sz w:val="24"/>
          <w:szCs w:val="24"/>
          <w:lang w:val="sk-SK" w:eastAsia="en-US" w:bidi="ar-SA"/>
        </w:rPr>
        <mc:AlternateContent>
          <mc:Choice Requires="wps">
            <w:drawing>
              <wp:anchor behindDoc="1" distT="0" distB="0" distL="114300" distR="114300" simplePos="0" locked="0" layoutInCell="1" allowOverlap="1" relativeHeight="107">
                <wp:simplePos x="0" y="0"/>
                <wp:positionH relativeFrom="column">
                  <wp:posOffset>428625</wp:posOffset>
                </wp:positionH>
                <wp:positionV relativeFrom="paragraph">
                  <wp:posOffset>251460</wp:posOffset>
                </wp:positionV>
                <wp:extent cx="3752215" cy="16510"/>
                <wp:effectExtent l="0" t="0" r="0" b="0"/>
                <wp:wrapNone/>
                <wp:docPr id="6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51560" cy="684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rgbClr val="000000"/>
                          </a:solidFill>
                          <a:custDash>
                            <a:ds d="100000" sp="100000"/>
                          </a:custDash>
                          <a:miter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9.5pt" to="329.1pt,20pt" ID="Rovná spojnica 11" stroked="t" style="position:absolute">
                <v:stroke color="black" weight="12600" dashstyle="shortdot" joinstyle="miter" endcap="round"/>
                <v:fill on="false" o:detectmouseclick="t"/>
              </v:line>
            </w:pict>
          </mc:Fallback>
        </mc:AlternateContent>
      </w:r>
      <w:r/>
    </w:p>
    <w:p>
      <w:pPr>
        <w:pStyle w:val="Normal"/>
        <w:widowControl/>
        <w:suppressAutoHyphens w:val="true"/>
        <w:bidi w:val="0"/>
        <w:spacing w:lineRule="auto" w:line="240" w:before="240" w:after="160"/>
        <w:ind w:left="680" w:right="0" w:hanging="680"/>
        <w:jc w:val="both"/>
      </w:pPr>
      <w:sdt>
        <w:sdtPr>
          <w:id w:val="20608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    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  <w:r/>
    </w:p>
    <w:p>
      <w:pPr>
        <w:pStyle w:val="Normal"/>
        <w:spacing w:lineRule="auto" w:line="240" w:before="0" w:after="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/>
    </w:p>
    <w:p>
      <w:pPr>
        <w:pStyle w:val="Normal"/>
        <w:spacing w:lineRule="auto" w:line="240" w:before="0" w:after="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/>
    </w:p>
    <w:p>
      <w:pPr>
        <w:pStyle w:val="Normal"/>
        <w:spacing w:lineRule="auto" w:line="240" w:before="0" w:after="0"/>
        <w:jc w:val="both"/>
      </w:pPr>
      <w:sdt>
        <w:sdtPr>
          <w:id w:val="9396"/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sz w:val="24"/>
          <w:szCs w:val="24"/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</w:rPr>
        <w:t>sa rovnajú</w:t>
      </w:r>
      <w:r>
        <w:rPr>
          <w:rFonts w:eastAsia="MS Gothic" w:cs="Times New Roman" w:ascii="Times New Roman" w:hAnsi="Times New Roman"/>
          <w:sz w:val="24"/>
          <w:szCs w:val="24"/>
        </w:rPr>
        <w:t>.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  <w:r/>
    </w:p>
    <w:tbl>
      <w:tblPr>
        <w:tblStyle w:val="Mkatabulky"/>
        <w:tblW w:w="9057" w:type="dxa"/>
        <w:jc w:val="left"/>
        <w:tblInd w:w="-6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540"/>
        <w:gridCol w:w="2408"/>
        <w:gridCol w:w="3109"/>
      </w:tblGrid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zmeny účtovnej zásady  alebo účtovnej metódy</w:t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zmeny</w:t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  <w:r/>
          </w:p>
        </w:tc>
      </w:tr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5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8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1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  <w:r/>
    </w:p>
    <w:tbl>
      <w:tblPr>
        <w:tblStyle w:val="Mkatabulky"/>
        <w:tblW w:w="906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020"/>
        <w:gridCol w:w="3016"/>
        <w:gridCol w:w="3026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35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275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Calibri" w:cs="Times New Roman" w:eastAsiaTheme="minorHAnsi"/>
                <w:color w:val="00000A"/>
                <w:lang w:val="sk-SK" w:eastAsia="en-US" w:bidi="ar-SA"/>
              </w:rPr>
            </w:pPr>
            <w:r>
              <w:rPr>
                <w:rFonts w:eastAsia="Calibri" w:cs="Times New Roman" w:eastAsiaTheme="minorHAnsi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  <w:r/>
    </w:p>
    <w:tbl>
      <w:tblPr>
        <w:tblStyle w:val="Mkatabulky"/>
        <w:tblW w:w="906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020"/>
        <w:gridCol w:w="3016"/>
        <w:gridCol w:w="3026"/>
      </w:tblGrid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opravy</w:t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Suma</w:t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Popis chyby a vplyvu opravy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70" w:hRule="atLeast"/>
        </w:trPr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sz w:val="32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 xml:space="preserve"> chýb minulých účtovných období</w:t>
            </w:r>
            <w:r/>
          </w:p>
        </w:tc>
        <w:tc>
          <w:tcPr>
            <w:tcW w:w="3016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 w:before="0" w:after="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  <w:r/>
    </w:p>
    <w:p>
      <w:pPr>
        <w:pStyle w:val="Normal"/>
        <w:spacing w:lineRule="auto" w:line="240"/>
        <w:jc w:val="center"/>
        <w:rPr>
          <w:sz w:val="24"/>
          <w:b/>
          <w:sz w:val="24"/>
          <w:b/>
          <w:szCs w:val="24"/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Calibri" w:cs="Times New Roman" w:eastAsiaTheme="minorHAnsi"/>
          <w:color w:val="00000A"/>
          <w:lang w:val="sk-SK" w:eastAsia="en-US" w:bidi="ar-SA"/>
        </w:rPr>
      </w:pPr>
      <w:r>
        <w:rPr>
          <w:rFonts w:eastAsia="Calibri" w:cs="Times New Roman" w:eastAsiaTheme="minorHAnsi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</w:rPr>
        <w:t xml:space="preserve">Informácie o sume a dôvodoch vzniku jednotlivých položiek nákladov alebo </w:t>
        <w:tab/>
        <w:t>výnosov, ktoré majú výnimočný rozsah alebo výskyt:</w:t>
      </w:r>
      <w:r/>
    </w:p>
    <w:tbl>
      <w:tblPr>
        <w:tblStyle w:val="Mkatabulky"/>
        <w:tblW w:w="904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668"/>
        <w:gridCol w:w="2967"/>
        <w:gridCol w:w="2407"/>
      </w:tblGrid>
      <w:tr>
        <w:trPr/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Udalosť</w:t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</w:t>
            </w:r>
            <w:r/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</w:t>
            </w:r>
            <w:r/>
          </w:p>
        </w:tc>
      </w:tr>
      <w:tr>
        <w:trPr/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96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  <w:tc>
          <w:tcPr>
            <w:tcW w:w="24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32"/>
                <w:b/>
                <w:sz w:val="32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32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2.a)</w:t>
        <w:tab/>
        <w:t>Informácie o záväzkoch:</w:t>
      </w:r>
      <w:r/>
    </w:p>
    <w:tbl>
      <w:tblPr>
        <w:tblStyle w:val="Mkatabulky"/>
        <w:tblW w:w="904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3383"/>
        <w:gridCol w:w="2834"/>
        <w:gridCol w:w="2825"/>
      </w:tblGrid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  <w:r/>
          </w:p>
        </w:tc>
      </w:tr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Dlhodobé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</w:t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   </w:t>
            </w:r>
            <w:r/>
          </w:p>
        </w:tc>
      </w:tr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nad päť rokov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</w:t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 xml:space="preserve">                     </w:t>
            </w:r>
            <w:r/>
          </w:p>
        </w:tc>
      </w:tr>
      <w:tr>
        <w:trPr/>
        <w:tc>
          <w:tcPr>
            <w:tcW w:w="33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jeden rok až päť rokov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8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Krátkodobé záväzky spolu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/>
        <w:tc>
          <w:tcPr>
            <w:tcW w:w="33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Cs w:val="24"/>
              </w:rPr>
              <w:t>Záväzky so zostatkovou dobou splatnosti do jedného roka vrátane</w:t>
            </w:r>
            <w:r/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  <w:tc>
          <w:tcPr>
            <w:tcW w:w="282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</w:r>
            <w:r/>
          </w:p>
        </w:tc>
      </w:tr>
      <w:tr>
        <w:trPr>
          <w:trHeight w:val="527" w:hRule="atLeast"/>
        </w:trPr>
        <w:tc>
          <w:tcPr>
            <w:tcW w:w="33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sz w:val="24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</w:rPr>
              <w:t>Záväzky po lehote splatnosti</w:t>
            </w:r>
            <w:r/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82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2.b)</w:t>
        <w:tab/>
        <w:t>Hodnota záväzkov zabezpečená záložným právom:</w:t>
      </w:r>
      <w:r/>
    </w:p>
    <w:tbl>
      <w:tblPr>
        <w:tblStyle w:val="Mkatabulky"/>
        <w:tblW w:w="9014" w:type="dxa"/>
        <w:jc w:val="left"/>
        <w:tblInd w:w="-16" w:type="dxa"/>
        <w:tblBorders>
          <w:top w:val="single" w:sz="12" w:space="0" w:color="00000A"/>
          <w:left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3359"/>
        <w:gridCol w:w="3104"/>
        <w:gridCol w:w="2551"/>
      </w:tblGrid>
      <w:tr>
        <w:trPr/>
        <w:tc>
          <w:tcPr>
            <w:tcW w:w="3359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formy zabezpečenia záväzku</w:t>
            </w:r>
            <w:r/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záväzku zabezpečená</w:t>
            </w:r>
            <w:r/>
          </w:p>
        </w:tc>
      </w:tr>
      <w:tr>
        <w:trPr/>
        <w:tc>
          <w:tcPr>
            <w:tcW w:w="33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0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Záložným právom</w:t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Inou formou zabezpečenia</w:t>
            </w:r>
            <w:r/>
          </w:p>
        </w:tc>
      </w:tr>
      <w:tr>
        <w:trPr/>
        <w:tc>
          <w:tcPr>
            <w:tcW w:w="3359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104" w:type="dxa"/>
            <w:tcBorders>
              <w:top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0" w:after="3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3. </w:t>
        <w:tab/>
        <w:t>Informácie o vlastných akciách:</w:t>
      </w:r>
      <w:r/>
    </w:p>
    <w:tbl>
      <w:tblPr>
        <w:tblStyle w:val="Mkatabulky"/>
        <w:tblW w:w="904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1810"/>
        <w:gridCol w:w="1578"/>
        <w:gridCol w:w="2120"/>
        <w:gridCol w:w="1975"/>
        <w:gridCol w:w="1559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Dôvod nadobudnutia vlastných akcií počas účtovného obdobia</w:t>
            </w:r>
            <w:r/>
          </w:p>
        </w:tc>
        <w:tc>
          <w:tcPr>
            <w:tcW w:w="7232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začiatku účtovného obdobia</w:t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Prírastky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Úbytky</w:t>
            </w:r>
            <w:r/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Stav na konci účtovného obdobia</w:t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Počet akcií</w:t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Podiel na ZI v %</w:t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Menovitá hodnota</w:t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nadobudnutia</w:t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Hodnota za prevod</w:t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78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12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559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 </w:t>
        <w:tab/>
        <w:t>Informácie o orgánoch účtovnej jednotky:</w:t>
      </w:r>
      <w:r/>
    </w:p>
    <w:tbl>
      <w:tblPr>
        <w:tblStyle w:val="Mkatabulky"/>
        <w:tblW w:w="9173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1811"/>
        <w:gridCol w:w="1303"/>
        <w:gridCol w:w="1132"/>
        <w:gridCol w:w="1111"/>
        <w:gridCol w:w="4"/>
        <w:gridCol w:w="1301"/>
        <w:gridCol w:w="1276"/>
        <w:gridCol w:w="1234"/>
      </w:tblGrid>
      <w:tr>
        <w:trPr>
          <w:trHeight w:val="828" w:hRule="atLeast"/>
        </w:trPr>
        <w:tc>
          <w:tcPr>
            <w:tcW w:w="1811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príjmu, výhody</w:t>
            </w:r>
            <w:r/>
          </w:p>
        </w:tc>
        <w:tc>
          <w:tcPr>
            <w:tcW w:w="3550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súčasných členov orgánov</w:t>
            </w:r>
            <w:r/>
          </w:p>
        </w:tc>
        <w:tc>
          <w:tcPr>
            <w:tcW w:w="38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príjmu, výhody bývalých členov orgánov</w:t>
            </w:r>
            <w:r/>
          </w:p>
        </w:tc>
      </w:tr>
      <w:tr>
        <w:trPr/>
        <w:tc>
          <w:tcPr>
            <w:tcW w:w="1811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štatutárnych</w:t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dozorných</w:t>
            </w:r>
            <w:r/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20"/>
                <w:b/>
                <w:sz w:val="20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</w:rPr>
              <w:t>iných</w:t>
            </w:r>
            <w:r/>
          </w:p>
        </w:tc>
      </w:tr>
      <w:tr>
        <w:trPr>
          <w:trHeight w:val="705" w:hRule="atLeast"/>
        </w:trPr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záruky alebo zabezpečenia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Poskytnuté pôžičky (ku dňu ÚZ)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699" w:hRule="atLeast"/>
        </w:trPr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Splatené pôžičky (ku dňu ÚZ)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694" w:hRule="atLeast"/>
        </w:trPr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Odpustené alebo odpísané pôžičky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Finančné prostriedky a iné plnenie použité na súkr. účely na vyúčtovanie</w:t>
            </w:r>
            <w:r/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3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30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5.a) </w:t>
        <w:tab/>
        <w:t>Informácie o celkovej sume finančných povinností, ktoré sa nevykazujú v súvahe:</w:t>
      </w:r>
      <w:r/>
    </w:p>
    <w:tbl>
      <w:tblPr>
        <w:tblStyle w:val="Mkatabulky"/>
        <w:tblW w:w="906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6" w:space="0" w:color="00000A"/>
          <w:insideH w:val="single" w:sz="12" w:space="0" w:color="00000A"/>
          <w:insideV w:val="single" w:sz="6" w:space="0" w:color="00000A"/>
        </w:tblBorders>
        <w:tblCellMar>
          <w:top w:w="0" w:type="dxa"/>
          <w:left w:w="62" w:type="dxa"/>
          <w:bottom w:w="0" w:type="dxa"/>
          <w:right w:w="108" w:type="dxa"/>
        </w:tblCellMar>
      </w:tblPr>
      <w:tblGrid>
        <w:gridCol w:w="3819"/>
        <w:gridCol w:w="2551"/>
        <w:gridCol w:w="2692"/>
      </w:tblGrid>
      <w:tr>
        <w:trPr/>
        <w:tc>
          <w:tcPr>
            <w:tcW w:w="38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Názov položky</w:t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a ÚJ s podstatným vplyvom</w:t>
            </w:r>
            <w:r/>
          </w:p>
        </w:tc>
      </w:tr>
      <w:tr>
        <w:trPr/>
        <w:tc>
          <w:tcPr>
            <w:tcW w:w="381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nájomcu z operatívneho prenájmu</w:t>
            </w:r>
            <w:r/>
          </w:p>
        </w:tc>
        <w:tc>
          <w:tcPr>
            <w:tcW w:w="25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uzatvorených úverov.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licenčných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Povinnosti z koncesionárskych zmlúv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>
          <w:trHeight w:val="70" w:hRule="atLeast"/>
        </w:trPr>
        <w:tc>
          <w:tcPr>
            <w:tcW w:w="381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Ostatné</w:t>
            </w:r>
            <w:r/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26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120" w:after="16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Opis významných finančných povinností: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>
          <w:rFonts w:eastAsia="Calibri" w:cs="" w:cstheme="minorBidi" w:eastAsiaTheme="minorHAnsi"/>
          <w:color w:val="00000A"/>
          <w:sz w:val="22"/>
          <w:szCs w:val="22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 xml:space="preserve">5.b) </w:t>
        <w:tab/>
        <w:t>Informácie o významných podmienených záväzkoch</w:t>
      </w:r>
      <w:r/>
    </w:p>
    <w:tbl>
      <w:tblPr>
        <w:tblStyle w:val="Mkatabulky"/>
        <w:tblW w:w="9062" w:type="dxa"/>
        <w:jc w:val="left"/>
        <w:tblInd w:w="-44" w:type="dxa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3020"/>
        <w:gridCol w:w="3016"/>
        <w:gridCol w:w="3026"/>
      </w:tblGrid>
      <w:tr>
        <w:trPr/>
        <w:tc>
          <w:tcPr>
            <w:tcW w:w="302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Druh podmieneného záväzku</w:t>
            </w:r>
            <w:r/>
          </w:p>
        </w:tc>
        <w:tc>
          <w:tcPr>
            <w:tcW w:w="604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Bežné účtovné obdobie</w:t>
            </w:r>
            <w:r/>
          </w:p>
        </w:tc>
      </w:tr>
      <w:tr>
        <w:trPr/>
        <w:tc>
          <w:tcPr>
            <w:tcW w:w="3020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celkom</w:t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</w:rPr>
              <w:t>Hodnota voči dcérskej ÚJ                a ÚJ s podstatným vplyvom</w:t>
            </w:r>
            <w:r/>
          </w:p>
        </w:tc>
      </w:tr>
      <w:tr>
        <w:trPr/>
        <w:tc>
          <w:tcPr>
            <w:tcW w:w="30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súdnych rozhodnutí</w:t>
            </w:r>
            <w:r/>
          </w:p>
        </w:tc>
        <w:tc>
          <w:tcPr>
            <w:tcW w:w="30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poskytnutých záruk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všeob. záväzn. právn. predpis.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Zo zmluvy o podriadenom záväzku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Z ručenia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  <w:tr>
        <w:trPr/>
        <w:tc>
          <w:tcPr>
            <w:tcW w:w="302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3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 w:val="20"/>
                <w:szCs w:val="24"/>
                <w:rFonts w:ascii="Times New Roman" w:hAnsi="Times New Roman" w:eastAsia="MS Gothic" w:cs="Times New Roman"/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</w:rPr>
              <w:t>Iné podmienené záväzky</w:t>
            </w:r>
            <w:r/>
          </w:p>
        </w:tc>
        <w:tc>
          <w:tcPr>
            <w:tcW w:w="30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  <w:tc>
          <w:tcPr>
            <w:tcW w:w="30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1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sz w:val="24"/>
                <w:b/>
                <w:sz w:val="24"/>
                <w:b/>
                <w:szCs w:val="24"/>
                <w:rFonts w:ascii="Times New Roman" w:hAnsi="Times New Roman" w:eastAsia="MS Gothic" w:cs="Times New Roman"/>
                <w:color w:val="00000A"/>
                <w:lang w:val="sk-SK" w:eastAsia="en-US" w:bidi="ar-SA"/>
              </w:rPr>
            </w:pPr>
            <w:r>
              <w:rPr>
                <w:rFonts w:eastAsia="MS Gothic" w:cs="Times New Roman" w:ascii="Times New Roman" w:hAnsi="Times New Roman"/>
                <w:b/>
                <w:color w:val="00000A"/>
                <w:sz w:val="24"/>
                <w:szCs w:val="24"/>
                <w:lang w:val="sk-SK" w:eastAsia="en-US" w:bidi="ar-SA"/>
              </w:rPr>
            </w:r>
            <w:r/>
          </w:p>
        </w:tc>
      </w:tr>
    </w:tbl>
    <w:p>
      <w:pPr>
        <w:pStyle w:val="Normal"/>
        <w:spacing w:lineRule="auto" w:line="240" w:before="120" w:after="0"/>
        <w:jc w:val="both"/>
        <w:rPr>
          <w:sz w:val="24"/>
          <w:b/>
          <w:sz w:val="24"/>
          <w:b/>
          <w:szCs w:val="24"/>
          <w:bCs/>
          <w:rFonts w:ascii="Times New Roman" w:hAnsi="Times New Roman" w:eastAsia="Times New Roman" w:cs="Times New Roman"/>
          <w:color w:val="000000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5.e)</w:t>
        <w:tab/>
        <w:t xml:space="preserve">Opis významných povinností účtovnej jednotky vyplývajúcich z dôchodkových </w:t>
        <w:tab/>
        <w:t>programov pre zamestnancov:</w:t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b/>
          <w:sz w:val="24"/>
          <w:b/>
          <w:szCs w:val="24"/>
          <w:rFonts w:ascii="Times New Roman" w:hAnsi="Times New Roman" w:eastAsia="MS Gothic" w:cs="Times New Roman"/>
          <w:color w:val="00000A"/>
          <w:lang w:val="sk-SK" w:eastAsia="en-US" w:bidi="ar-SA"/>
        </w:rPr>
      </w:pPr>
      <w:r>
        <w:rPr>
          <w:rFonts w:eastAsia="MS Gothic" w:cs="Times New Roman" w:ascii="Times New Roman" w:hAnsi="Times New Roman"/>
          <w:b/>
          <w:color w:val="00000A"/>
          <w:sz w:val="24"/>
          <w:szCs w:val="24"/>
          <w:lang w:val="sk-SK" w:eastAsia="en-US" w:bidi="ar-SA"/>
        </w:rPr>
      </w:r>
      <w:r/>
    </w:p>
    <w:p>
      <w:pPr>
        <w:pStyle w:val="Normal"/>
        <w:spacing w:lineRule="auto" w:line="240"/>
        <w:jc w:val="both"/>
        <w:rPr>
          <w:sz w:val="24"/>
          <w:sz w:val="24"/>
          <w:szCs w:val="24"/>
          <w:rFonts w:ascii="Times New Roman" w:hAnsi="Times New Roman" w:eastAsia="MS Gothic" w:cs="Times New Roman"/>
        </w:rPr>
      </w:pPr>
      <w:r>
        <w:rPr>
          <w:rFonts w:eastAsia="MS Gothic" w:cs="Times New Roman" w:ascii="Times New Roman" w:hAnsi="Times New Roman"/>
          <w:b/>
          <w:sz w:val="24"/>
          <w:szCs w:val="24"/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  <w:r/>
    </w:p>
    <w:p>
      <w:pPr>
        <w:pStyle w:val="Normal"/>
        <w:tabs>
          <w:tab w:val="left" w:pos="3150" w:leader="none"/>
        </w:tabs>
        <w:spacing w:before="0" w:after="160"/>
        <w:rPr>
          <w:sz w:val="22"/>
          <w:sz w:val="22"/>
          <w:szCs w:val="22"/>
          <w:rFonts w:ascii="Calibri" w:hAnsi="Calibri" w:eastAsia="Calibri" w:cs="" w:asciiTheme="minorHAnsi" w:cstheme="minorBidi" w:eastAsiaTheme="minorHAnsi" w:hAnsiTheme="minorHAnsi"/>
          <w:color w:val="00000A"/>
          <w:lang w:val="sk-SK" w:eastAsia="en-US" w:bidi="ar-SA"/>
        </w:rPr>
      </w:pPr>
      <w:r>
        <w:rPr/>
      </w:r>
      <w:r>
        <mc:AlternateContent>
          <mc:Choice Requires="wps">
            <w:drawing>
              <wp:anchor behindDoc="0" distT="0" distB="0" distL="89535" distR="89535" simplePos="0" locked="0" layoutInCell="1" allowOverlap="1" relativeHeight="108">
                <wp:simplePos x="0" y="0"/>
                <wp:positionH relativeFrom="page">
                  <wp:posOffset>4413885</wp:posOffset>
                </wp:positionH>
                <wp:positionV relativeFrom="paragraph">
                  <wp:posOffset>314325</wp:posOffset>
                </wp:positionV>
                <wp:extent cx="2827020" cy="344170"/>
                <wp:effectExtent l="0" t="0" r="0" b="0"/>
                <wp:wrapSquare wrapText="bothSides"/>
                <wp:docPr id="7" name="Rámec1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7020" cy="34417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pPr w:bottomFromText="0" w:horzAnchor="page" w:leftFromText="141" w:rightFromText="141" w:tblpX="7021" w:tblpXSpec="" w:tblpY="496" w:tblpYSpec="" w:topFromText="0" w:vertAnchor="text"/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sz w:val="16"/>
                                      <w:b/>
                                      <w:sz w:val="16"/>
                                      <w:b/>
                                      <w:szCs w:val="16"/>
                                      <w:bCs/>
                                      <w:rFonts w:ascii="Times New Roman" w:hAnsi="Times New Roman" w:eastAsia="Times New Roman" w:cs="Times New Roman"/>
                                      <w:color w:val="000000"/>
                                      <w:lang w:val="sk-SK" w:eastAsia="sk-SK" w:bidi="ar-SA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val="sk-SK" w:eastAsia="sk-SK" w:bidi="ar-SA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>
                                <w:sz w:val="22"/>
                                <w:sz w:val="22"/>
                                <w:szCs w:val="22"/>
                                <w:rFonts w:ascii="Calibri" w:hAnsi="Calibri" w:eastAsia="Calibri" w:cs="" w:asciiTheme="minorHAnsi" w:cstheme="minorBidi" w:eastAsiaTheme="minorHAnsi" w:hAnsiTheme="minorHAnsi"/>
                                <w:color w:val="00000A"/>
                                <w:lang w:val="sk-SK" w:eastAsia="en-US" w:bidi="ar-SA"/>
                              </w:rPr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roked="f" strokeweight="0pt" style="position:absolute;width:222.6pt;height:27.1pt;mso-wrap-distance-left:7.05pt;mso-wrap-distance-right:7.05pt;mso-wrap-distance-top:0pt;mso-wrap-distance-bottom:0pt;margin-top:24.75pt;mso-position-vertical-relative:text;margin-left:347.55pt;mso-position-horizontal-relative:page">
                <v:textbox inset="0in,0in,0in,0in">
                  <w:txbxContent>
                    <w:tbl>
                      <w:tblPr>
                        <w:tblpPr w:bottomFromText="0" w:horzAnchor="page" w:leftFromText="141" w:rightFromText="141" w:tblpX="7021" w:tblpXSpec="" w:tblpY="496" w:tblpYSpec="" w:topFromText="0" w:vertAnchor="text"/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sz w:val="16"/>
                                <w:b/>
                                <w:sz w:val="16"/>
                                <w:b/>
                                <w:szCs w:val="16"/>
                                <w:bCs/>
                                <w:rFonts w:ascii="Times New Roman" w:hAnsi="Times New Roman" w:eastAsia="Times New Roman" w:cs="Times New Roman"/>
                                <w:color w:val="000000"/>
                                <w:lang w:val="sk-SK" w:eastAsia="sk-SK" w:bidi="ar-SA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val="sk-SK" w:eastAsia="sk-SK" w:bidi="ar-SA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>
                          <w:sz w:val="22"/>
                          <w:sz w:val="22"/>
                          <w:szCs w:val="22"/>
                          <w:rFonts w:ascii="Calibri" w:hAnsi="Calibri" w:eastAsia="Calibri" w:cs="" w:asciiTheme="minorHAnsi" w:cstheme="minorBidi" w:eastAsiaTheme="minorHAnsi" w:hAnsiTheme="minorHAnsi"/>
                          <w:color w:val="00000A"/>
                          <w:lang w:val="sk-SK" w:eastAsia="en-US" w:bidi="ar-SA"/>
                        </w:rPr>
                      </w:pPr>
                      <w:r>
                        <w:rPr/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/>
    </w:p>
    <w:sectPr>
      <w:headerReference w:type="default" r:id="rId2"/>
      <w:footerReference w:type="default" r:id="rId3"/>
      <w:type w:val="nextPage"/>
      <w:pgSz w:w="11906" w:h="16838"/>
      <w:pgMar w:left="1134" w:right="1134" w:header="1134" w:top="1417" w:footer="1134" w:bottom="1417" w:gutter="0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</w:pPr>
    <w:r>
      <w:rPr/>
    </w:r>
    <w:r/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szCs w:val="24"/>
        <w:rFonts w:ascii="Times New Roman" w:hAnsi="Times New Roman" w:cs="Times New Roman"/>
      </w:rPr>
    </w:pPr>
    <w:r>
      <w:rPr>
        <w:rFonts w:cs="Times New Roman" w:ascii="Times New Roman" w:hAnsi="Times New Roman"/>
        <w:sz w:val="20"/>
        <w:szCs w:val="24"/>
      </w:rPr>
      <w:t xml:space="preserve">Poznámky Úč MÚJ 3 – 01      </w:t>
    </w:r>
    <w:r>
      <w:rPr>
        <w:rFonts w:cs="Times New Roman" w:ascii="Times New Roman" w:hAnsi="Times New Roman"/>
        <w:szCs w:val="24"/>
      </w:rPr>
      <w:t>IČO</w:t>
    </w:r>
    <w:r>
      <mc:AlternateContent>
        <mc:Choice Requires="wps">
          <w:drawing>
            <wp:anchor behindDoc="1" distT="17780" distB="17780" distL="17780" distR="17780" simplePos="0" locked="0" layoutInCell="1" allowOverlap="1" relativeHeight="7">
              <wp:simplePos x="0" y="0"/>
              <wp:positionH relativeFrom="column">
                <wp:posOffset>2099945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65.3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78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192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2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05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1">
              <wp:simplePos x="0" y="0"/>
              <wp:positionH relativeFrom="column">
                <wp:posOffset>2785745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19.3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32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246.1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4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259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5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42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1">
              <wp:simplePos x="0" y="0"/>
              <wp:positionH relativeFrom="column">
                <wp:posOffset>4520565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7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55.9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6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18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69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19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10.2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79">
              <wp:simplePos x="0" y="0"/>
              <wp:positionH relativeFrom="column">
                <wp:posOffset>5380990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0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23.7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8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0" b="0"/>
              <wp:wrapNone/>
              <wp:docPr id="2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0.9pt;mso-position-vertical-relative:text;margin-left:437.2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2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15.4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9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3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sz w:val="20"/>
                              <w:sz w:val="20"/>
                              <w:szCs w:val="20"/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28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sz w:val="20"/>
                        <w:sz w:val="20"/>
                        <w:szCs w:val="20"/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45720" distB="45720" distL="114300" distR="114300" simplePos="0" locked="0" layoutInCell="1" allowOverlap="1" relativeHeight="103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4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61950" cy="19050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roked="f" strokeweight="0pt" style="position:absolute;width:28.5pt;height:15pt;mso-wrap-distance-left:9pt;mso-wrap-distance-right:9pt;mso-wrap-distance-top:3.6pt;mso-wrap-distance-bottom:3.6pt;margin-top:-0.9pt;mso-position-vertical-relative:text;margin-left:283.9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1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5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83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</w:r>
    <w:r>
      <mc:AlternateContent>
        <mc:Choice Requires="wps">
          <w:drawing>
            <wp:anchor behindDoc="1" distT="17780" distB="17780" distL="17780" distR="17780" simplePos="0" locked="0" layoutInCell="1" allowOverlap="1" relativeHeight="12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0" b="0"/>
              <wp:wrapNone/>
              <wp:docPr id="26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2720" cy="201295"/>
                      </a:xfrm>
                      <a:prstGeom prst="rect"/>
                      <a:ln w="635">
                        <a:solidFill>
                          <a:srgbClr val="000000"/>
                        </a:solidFill>
                      </a:ln>
                    </wps:spPr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anchor="t" lIns="17780" tIns="17780" rIns="17780" bIns="1778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color="#000000" strokeweight="0pt" style="position:absolute;width:13.6pt;height:15.85pt;mso-wrap-distance-left:1.4pt;mso-wrap-distance-right:1.4pt;mso-wrap-distance-top:1.4pt;mso-wrap-distance-bottom:1.4pt;margin-top:-1.05pt;mso-position-vertical-relative:text;margin-left:396.5pt;mso-position-horizontal-relative:text">
              <v:textbox inset="0.0194444444444444in,0.0194444444444444in,0.0194444444444444in,0.0194444444444444in"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</w:r>
    <w:r/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2"/>
      </w:pPr>
    </w:pPrDefault>
  </w:docDefaults>
  <w:latentStyles w:count="267" w:defQFormat="0" w:defUnhideWhenUsed="1" w:defSemiHidden="1" w:defUIPriority="99" w:defLockedState="0">
    <w:lsdException w:qFormat="1" w:semiHidden="0" w:unhideWhenUsed="0" w:uiPriority="0" w:name="Normal"/>
    <w:lsdException w:qFormat="1" w:semiHidden="0" w:unhideWhenUsed="0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35" w:name="caption"/>
    <w:lsdException w:qFormat="1" w:semiHidden="0" w:unhideWhenUsed="0" w:uiPriority="10" w:name="Title"/>
    <w:lsdException w:uiPriority="1" w:name="Default Paragraph Font"/>
    <w:lsdException w:qFormat="1" w:semiHidden="0" w:unhideWhenUsed="0" w:uiPriority="11" w:name="Subtitle"/>
    <w:lsdException w:qFormat="1" w:semiHidden="0" w:unhideWhenUsed="0" w:uiPriority="22" w:name="Strong"/>
    <w:lsdException w:qFormat="1" w:semiHidden="0" w:unhideWhenUsed="0" w:uiPriority="20" w:name="Emphasis"/>
    <w:lsdException w:semiHidden="0" w:unhideWhenUsed="0" w:uiPriority="39" w:name="Table Grid"/>
    <w:lsdException w:unhideWhenUsed="0" w:name="Placeholder Text"/>
    <w:lsdException w:qFormat="1" w:semiHidden="0" w:unhideWhenUsed="0" w:uiPriority="1" w:name="No Spacing"/>
    <w:lsdException w:semiHidden="0" w:unhideWhenUsed="0" w:uiPriority="60" w:name="Light Shading"/>
    <w:lsdException w:semiHidden="0" w:unhideWhenUsed="0" w:uiPriority="61" w:name="Light List"/>
    <w:lsdException w:semiHidden="0" w:unhideWhenUsed="0" w:uiPriority="62" w:name="Light Grid"/>
    <w:lsdException w:semiHidden="0" w:unhideWhenUsed="0" w:uiPriority="63" w:name="Medium Shading 1"/>
    <w:lsdException w:semiHidden="0" w:unhideWhenUsed="0" w:uiPriority="64" w:name="Medium Shading 2"/>
    <w:lsdException w:semiHidden="0" w:unhideWhenUsed="0" w:uiPriority="65" w:name="Medium List 1"/>
    <w:lsdException w:semiHidden="0" w:unhideWhenUsed="0" w:uiPriority="66" w:name="Medium List 2"/>
    <w:lsdException w:semiHidden="0" w:unhideWhenUsed="0" w:uiPriority="67" w:name="Medium Grid 1"/>
    <w:lsdException w:semiHidden="0" w:unhideWhenUsed="0" w:uiPriority="68" w:name="Medium Grid 2"/>
    <w:lsdException w:semiHidden="0" w:unhideWhenUsed="0" w:uiPriority="69" w:name="Medium Grid 3"/>
    <w:lsdException w:semiHidden="0" w:unhideWhenUsed="0" w:uiPriority="70" w:name="Dark List"/>
    <w:lsdException w:semiHidden="0" w:unhideWhenUsed="0" w:uiPriority="71" w:name="Colorful Shading"/>
    <w:lsdException w:semiHidden="0" w:unhideWhenUsed="0" w:uiPriority="72" w:name="Colorful List"/>
    <w:lsdException w:semiHidden="0" w:unhideWhenUsed="0" w:uiPriority="73" w:name="Colorful Grid"/>
    <w:lsdException w:semiHidden="0" w:unhideWhenUsed="0" w:uiPriority="60" w:name="Light Shading Accent 1"/>
    <w:lsdException w:semiHidden="0" w:unhideWhenUsed="0" w:uiPriority="61" w:name="Light List Accent 1"/>
    <w:lsdException w:semiHidden="0" w:unhideWhenUsed="0" w:uiPriority="62" w:name="Light Grid Accent 1"/>
    <w:lsdException w:semiHidden="0" w:unhideWhenUsed="0" w:uiPriority="63" w:name="Medium Shading 1 Accent 1"/>
    <w:lsdException w:semiHidden="0" w:unhideWhenUsed="0" w:uiPriority="64" w:name="Medium Shading 2 Accent 1"/>
    <w:lsdException w:semiHidden="0" w:unhideWhenUsed="0" w:uiPriority="65" w:name="Medium List 1 Accent 1"/>
    <w:lsdException w:unhideWhenUsed="0" w:name="Revision"/>
    <w:lsdException w:qFormat="1" w:semiHidden="0" w:unhideWhenUsed="0" w:uiPriority="34" w:name="List Paragraph"/>
    <w:lsdException w:qFormat="1" w:semiHidden="0" w:unhideWhenUsed="0" w:uiPriority="29" w:name="Quote"/>
    <w:lsdException w:qFormat="1" w:semiHidden="0" w:unhideWhenUsed="0" w:uiPriority="30" w:name="Intense Quote"/>
    <w:lsdException w:semiHidden="0" w:unhideWhenUsed="0" w:uiPriority="66" w:name="Medium List 2 Accent 1"/>
    <w:lsdException w:semiHidden="0" w:unhideWhenUsed="0" w:uiPriority="67" w:name="Medium Grid 1 Accent 1"/>
    <w:lsdException w:semiHidden="0" w:unhideWhenUsed="0" w:uiPriority="68" w:name="Medium Grid 2 Accent 1"/>
    <w:lsdException w:semiHidden="0" w:unhideWhenUsed="0" w:uiPriority="69" w:name="Medium Grid 3 Accent 1"/>
    <w:lsdException w:semiHidden="0" w:unhideWhenUsed="0" w:uiPriority="70" w:name="Dark List Accent 1"/>
    <w:lsdException w:semiHidden="0" w:unhideWhenUsed="0" w:uiPriority="71" w:name="Colorful Shading Accent 1"/>
    <w:lsdException w:semiHidden="0" w:unhideWhenUsed="0" w:uiPriority="72" w:name="Colorful List Accent 1"/>
    <w:lsdException w:semiHidden="0" w:unhideWhenUsed="0" w:uiPriority="73" w:name="Colorful Grid Accent 1"/>
    <w:lsdException w:semiHidden="0" w:unhideWhenUsed="0" w:uiPriority="60" w:name="Light Shading Accent 2"/>
    <w:lsdException w:semiHidden="0" w:unhideWhenUsed="0" w:uiPriority="61" w:name="Light List Accent 2"/>
    <w:lsdException w:semiHidden="0" w:unhideWhenUsed="0" w:uiPriority="62" w:name="Light Grid Accent 2"/>
    <w:lsdException w:semiHidden="0" w:unhideWhenUsed="0" w:uiPriority="63" w:name="Medium Shading 1 Accent 2"/>
    <w:lsdException w:semiHidden="0" w:unhideWhenUsed="0" w:uiPriority="64" w:name="Medium Shading 2 Accent 2"/>
    <w:lsdException w:semiHidden="0" w:unhideWhenUsed="0" w:uiPriority="65" w:name="Medium List 1 Accent 2"/>
    <w:lsdException w:semiHidden="0" w:unhideWhenUsed="0" w:uiPriority="66" w:name="Medium List 2 Accent 2"/>
    <w:lsdException w:semiHidden="0" w:unhideWhenUsed="0" w:uiPriority="67" w:name="Medium Grid 1 Accent 2"/>
    <w:lsdException w:semiHidden="0" w:unhideWhenUsed="0" w:uiPriority="68" w:name="Medium Grid 2 Accent 2"/>
    <w:lsdException w:semiHidden="0" w:unhideWhenUsed="0" w:uiPriority="69" w:name="Medium Grid 3 Accent 2"/>
    <w:lsdException w:semiHidden="0" w:unhideWhenUsed="0" w:uiPriority="70" w:name="Dark List Accent 2"/>
    <w:lsdException w:semiHidden="0" w:unhideWhenUsed="0" w:uiPriority="71" w:name="Colorful Shading Accent 2"/>
    <w:lsdException w:semiHidden="0" w:unhideWhenUsed="0" w:uiPriority="72" w:name="Colorful List Accent 2"/>
    <w:lsdException w:semiHidden="0" w:unhideWhenUsed="0" w:uiPriority="73" w:name="Colorful Grid Accent 2"/>
    <w:lsdException w:semiHidden="0" w:unhideWhenUsed="0" w:uiPriority="60" w:name="Light Shading Accent 3"/>
    <w:lsdException w:semiHidden="0" w:unhideWhenUsed="0" w:uiPriority="61" w:name="Light List Accent 3"/>
    <w:lsdException w:semiHidden="0" w:unhideWhenUsed="0" w:uiPriority="62" w:name="Light Grid Accent 3"/>
    <w:lsdException w:semiHidden="0" w:unhideWhenUsed="0" w:uiPriority="63" w:name="Medium Shading 1 Accent 3"/>
    <w:lsdException w:semiHidden="0" w:unhideWhenUsed="0" w:uiPriority="64" w:name="Medium Shading 2 Accent 3"/>
    <w:lsdException w:semiHidden="0" w:unhideWhenUsed="0" w:uiPriority="65" w:name="Medium List 1 Accent 3"/>
    <w:lsdException w:semiHidden="0" w:unhideWhenUsed="0" w:uiPriority="66" w:name="Medium List 2 Accent 3"/>
    <w:lsdException w:semiHidden="0" w:unhideWhenUsed="0" w:uiPriority="67" w:name="Medium Grid 1 Accent 3"/>
    <w:lsdException w:semiHidden="0" w:unhideWhenUsed="0" w:uiPriority="68" w:name="Medium Grid 2 Accent 3"/>
    <w:lsdException w:semiHidden="0" w:unhideWhenUsed="0" w:uiPriority="69" w:name="Medium Grid 3 Accent 3"/>
    <w:lsdException w:semiHidden="0" w:unhideWhenUsed="0" w:uiPriority="70" w:name="Dark List Accent 3"/>
    <w:lsdException w:semiHidden="0" w:unhideWhenUsed="0" w:uiPriority="71" w:name="Colorful Shading Accent 3"/>
    <w:lsdException w:semiHidden="0" w:unhideWhenUsed="0" w:uiPriority="72" w:name="Colorful List Accent 3"/>
    <w:lsdException w:semiHidden="0" w:unhideWhenUsed="0" w:uiPriority="73" w:name="Colorful Grid Accent 3"/>
    <w:lsdException w:semiHidden="0" w:unhideWhenUsed="0" w:uiPriority="60" w:name="Light Shading Accent 4"/>
    <w:lsdException w:semiHidden="0" w:unhideWhenUsed="0" w:uiPriority="61" w:name="Light List Accent 4"/>
    <w:lsdException w:semiHidden="0" w:unhideWhenUsed="0" w:uiPriority="62" w:name="Light Grid Accent 4"/>
    <w:lsdException w:semiHidden="0" w:unhideWhenUsed="0" w:uiPriority="63" w:name="Medium Shading 1 Accent 4"/>
    <w:lsdException w:semiHidden="0" w:unhideWhenUsed="0" w:uiPriority="64" w:name="Medium Shading 2 Accent 4"/>
    <w:lsdException w:semiHidden="0" w:unhideWhenUsed="0" w:uiPriority="65" w:name="Medium List 1 Accent 4"/>
    <w:lsdException w:semiHidden="0" w:unhideWhenUsed="0" w:uiPriority="66" w:name="Medium List 2 Accent 4"/>
    <w:lsdException w:semiHidden="0" w:unhideWhenUsed="0" w:uiPriority="67" w:name="Medium Grid 1 Accent 4"/>
    <w:lsdException w:semiHidden="0" w:unhideWhenUsed="0" w:uiPriority="68" w:name="Medium Grid 2 Accent 4"/>
    <w:lsdException w:semiHidden="0" w:unhideWhenUsed="0" w:uiPriority="69" w:name="Medium Grid 3 Accent 4"/>
    <w:lsdException w:semiHidden="0" w:unhideWhenUsed="0" w:uiPriority="70" w:name="Dark List Accent 4"/>
    <w:lsdException w:semiHidden="0" w:unhideWhenUsed="0" w:uiPriority="71" w:name="Colorful Shading Accent 4"/>
    <w:lsdException w:semiHidden="0" w:unhideWhenUsed="0" w:uiPriority="72" w:name="Colorful List Accent 4"/>
    <w:lsdException w:semiHidden="0" w:unhideWhenUsed="0" w:uiPriority="73" w:name="Colorful Grid Accent 4"/>
    <w:lsdException w:semiHidden="0" w:unhideWhenUsed="0" w:uiPriority="60" w:name="Light Shading Accent 5"/>
    <w:lsdException w:semiHidden="0" w:unhideWhenUsed="0" w:uiPriority="61" w:name="Light List Accent 5"/>
    <w:lsdException w:semiHidden="0" w:unhideWhenUsed="0" w:uiPriority="62" w:name="Light Grid Accent 5"/>
    <w:lsdException w:semiHidden="0" w:unhideWhenUsed="0" w:uiPriority="63" w:name="Medium Shading 1 Accent 5"/>
    <w:lsdException w:semiHidden="0" w:unhideWhenUsed="0" w:uiPriority="64" w:name="Medium Shading 2 Accent 5"/>
    <w:lsdException w:semiHidden="0" w:unhideWhenUsed="0" w:uiPriority="65" w:name="Medium List 1 Accent 5"/>
    <w:lsdException w:semiHidden="0" w:unhideWhenUsed="0" w:uiPriority="66" w:name="Medium List 2 Accent 5"/>
    <w:lsdException w:semiHidden="0" w:unhideWhenUsed="0" w:uiPriority="67" w:name="Medium Grid 1 Accent 5"/>
    <w:lsdException w:semiHidden="0" w:unhideWhenUsed="0" w:uiPriority="68" w:name="Medium Grid 2 Accent 5"/>
    <w:lsdException w:semiHidden="0" w:unhideWhenUsed="0" w:uiPriority="69" w:name="Medium Grid 3 Accent 5"/>
    <w:lsdException w:semiHidden="0" w:unhideWhenUsed="0" w:uiPriority="70" w:name="Dark List Accent 5"/>
    <w:lsdException w:semiHidden="0" w:unhideWhenUsed="0" w:uiPriority="71" w:name="Colorful Shading Accent 5"/>
    <w:lsdException w:semiHidden="0" w:unhideWhenUsed="0" w:uiPriority="72" w:name="Colorful List Accent 5"/>
    <w:lsdException w:semiHidden="0" w:unhideWhenUsed="0" w:uiPriority="73" w:name="Colorful Grid Accent 5"/>
    <w:lsdException w:semiHidden="0" w:unhideWhenUsed="0" w:uiPriority="60" w:name="Light Shading Accent 6"/>
    <w:lsdException w:semiHidden="0" w:unhideWhenUsed="0" w:uiPriority="61" w:name="Light List Accent 6"/>
    <w:lsdException w:semiHidden="0" w:unhideWhenUsed="0" w:uiPriority="62" w:name="Light Grid Accent 6"/>
    <w:lsdException w:semiHidden="0" w:unhideWhenUsed="0" w:uiPriority="63" w:name="Medium Shading 1 Accent 6"/>
    <w:lsdException w:semiHidden="0" w:unhideWhenUsed="0" w:uiPriority="64" w:name="Medium Shading 2 Accent 6"/>
    <w:lsdException w:semiHidden="0" w:unhideWhenUsed="0" w:uiPriority="65" w:name="Medium List 1 Accent 6"/>
    <w:lsdException w:semiHidden="0" w:unhideWhenUsed="0" w:uiPriority="66" w:name="Medium List 2 Accent 6"/>
    <w:lsdException w:semiHidden="0" w:unhideWhenUsed="0" w:uiPriority="67" w:name="Medium Grid 1 Accent 6"/>
    <w:lsdException w:semiHidden="0" w:unhideWhenUsed="0" w:uiPriority="68" w:name="Medium Grid 2 Accent 6"/>
    <w:lsdException w:semiHidden="0" w:unhideWhenUsed="0" w:uiPriority="69" w:name="Medium Grid 3 Accent 6"/>
    <w:lsdException w:semiHidden="0" w:unhideWhenUsed="0" w:uiPriority="70" w:name="Dark List Accent 6"/>
    <w:lsdException w:semiHidden="0" w:unhideWhenUsed="0" w:uiPriority="71" w:name="Colorful Shading Accent 6"/>
    <w:lsdException w:semiHidden="0" w:unhideWhenUsed="0" w:uiPriority="72" w:name="Colorful List Accent 6"/>
    <w:lsdException w:semiHidden="0" w:unhideWhenUsed="0" w:uiPriority="73" w:name="Colorful Grid Accent 6"/>
    <w:lsdException w:qFormat="1" w:semiHidden="0" w:unhideWhenUsed="0" w:uiPriority="19" w:name="Subtle Emphasis"/>
    <w:lsdException w:qFormat="1" w:semiHidden="0" w:unhideWhenUsed="0" w:uiPriority="21" w:name="Intense Emphasis"/>
    <w:lsdException w:qFormat="1" w:semiHidden="0" w:unhideWhenUsed="0" w:uiPriority="31" w:name="Subtle Reference"/>
    <w:lsdException w:qFormat="1" w:semiHidden="0" w:unhideWhenUsed="0" w:uiPriority="32" w:name="Intense Reference"/>
    <w:lsdException w:qFormat="1" w:semiHidden="0" w:unhideWhenUsed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rsid w:val="004b1db7"/>
    <w:pPr>
      <w:widowControl/>
      <w:suppressAutoHyphens w:val="true"/>
      <w:bidi w:val="0"/>
      <w:spacing w:lineRule="auto" w:line="252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ZhlavChar" w:customStyle="1">
    <w:name w:val="Záhlaví Char"/>
    <w:basedOn w:val="DefaultParagraphFont"/>
    <w:link w:val="Zhlav"/>
    <w:uiPriority w:val="99"/>
    <w:rsid w:val="00ce03ec"/>
    <w:rPr/>
  </w:style>
  <w:style w:type="character" w:styleId="ZpatChar" w:customStyle="1">
    <w:name w:val="Zápatí Char"/>
    <w:basedOn w:val="DefaultParagraphFont"/>
    <w:link w:val="Zpat"/>
    <w:uiPriority w:val="99"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character" w:styleId="ListLabel1">
    <w:name w:val="ListLabel 1"/>
    <w:rPr>
      <w:rFonts w:eastAsia="Calibri"/>
      <w:sz w:val="24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Zhlav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pPr/>
    <w:rPr/>
  </w:style>
  <w:style w:type="paragraph" w:styleId="Obsahtabuky">
    <w:name w:val="Obsah tabuľky"/>
    <w:basedOn w:val="Normal"/>
    <w:pPr/>
    <w:rPr/>
  </w:style>
  <w:style w:type="paragraph" w:styleId="Nadpistabuky">
    <w:name w:val="Nadpis tabuľky"/>
    <w:basedOn w:val="Obsahtabuky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39"/>
    <w:rsid w:val="00090eec"/>
    <w:pPr>
      <w:spacing w:lineRule="auto" w:line="240" w:after="0"/>
    </w:p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2569</TotalTime>
  <Application>LibreOffice/4.3.5.2$Windows_x86 LibreOffice_project/3a87456aaa6a95c63eea1c1b3201acedf0751bd5</Application>
  <Paragraphs>164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2016-01-03T09:00:00Z</dcterms:created>
  <dc:creator>Martin T</dc:creator>
  <dc:language>sk-SK</dc:language>
  <cp:lastPrinted>2016-01-13T16:38:00Z</cp:lastPrinted>
  <dcterms:modified xsi:type="dcterms:W3CDTF">2019-01-10T17:33:21Z</dcterms:modified>
  <cp:revision>8</cp:revision>
</cp:coreProperties>
</file>