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MUJ 3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01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ČO: 50 857 827</w:t>
        <w:tab/>
        <w:tab/>
        <w:t xml:space="preserve"> DIČ: 21 20 504 782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Obchodné meno: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ASWA Consulting s. r.o.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len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čnosť“)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Sídlo: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Čajkovsk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40, 949 11 Nitra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Údaje o konsolidovanom celku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celku 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materskou 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čet zamestnancov 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 ku 31.12.2018 je 0.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ávierky </w:t>
      </w: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bola zostavená za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spoločnosť bude nepretržite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ňovanie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áväzkov a to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Obstarávacou cenou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hmotný majetok s výnimkou 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s výnimkou zásob vytvorených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podiely na ZI obchodných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í, cenné papiere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pri odplatnom nadobudnutí alebo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nadobudnuté vkladom do ZI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majetok s výnimkou nehmotného majetku vytvoreného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pri ich prevzatí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</w:t>
      </w: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Vlastnými nákladmi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majetok vytvorený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príchovky a prírastky zvierat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Menovitou hodnotou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prostriedky a ceniny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pri ich vzniku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pri ich vzniku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Reálnou hodnotou 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nehmotný a hmotný majetok novozistený pri inventarizácii a 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íctve doteraz nezachytený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7"/>
        <w:gridCol w:w="425"/>
      </w:tblGrid>
      <w:tr>
        <w:trPr>
          <w:trHeight w:val="1" w:hRule="atLeast"/>
          <w:jc w:val="center"/>
        </w:trPr>
        <w:tc>
          <w:tcPr>
            <w:tcW w:w="907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Úbytok zásob rovnakého druhu sa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čtuje v ocenen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Cenou zistenou vá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aritmetickým priemerom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Metódou FIFO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Obstarávacia cena zásob sa rozde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ľuje na cenu za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sa zásoby obstarali a náklady súvisiace s obstaraním (VON).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 vyskladnení sa VON rozpú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šťaj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nasledovne: VON/(PS zásob + príjem zásob) x výdaj zásob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8642"/>
        <w:gridCol w:w="430"/>
      </w:tblGrid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Výdavky budúcich období a príjmy budúcich období sa vykazujú vo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ške,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 potrebná na dodr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žanie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ásady vecnej 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časovej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úvislosti s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obdobím.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Rezervy sú záväzky s neur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vymedzením alebo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škou; tvoria sa na krytie zn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ámych rizík alebo strát z podnikania. 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sa v 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ávanej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áväzku.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íjmov splatná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sa určuje z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zisku pred zdanením, po úpravách na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čely podľa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ákona o daniach z príjmov pri sadzbe 21 % 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a výnosy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časovo rozlišuj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Časovo sa nerozlišuj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 náklady a výnosy, ak ide o nevýznamný a stále sa opakujúci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 týkajúci sa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šenia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ákladov alebo výnosov posledného a prvého mesiaca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obdobia.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center"/>
        </w:trPr>
        <w:tc>
          <w:tcPr>
            <w:tcW w:w="86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čte časov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rozlí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šenia sa ne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čtuje ak ide o nev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ýznamný a stále sa opakujúci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prípad, ktorý sa týka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čtovania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ákladov a výnosov medzi dvoma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ými obdobiami, pri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čom nejde 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prípad týkajúci sa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čtovania dot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ácií a emisných kvót.  </w:t>
            </w:r>
          </w:p>
        </w:tc>
        <w:tc>
          <w:tcPr>
            <w:tcW w:w="4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Spôsob zostavenia odpisového plánu pre jednotlivé druhy dlhodobého hmotného a nehmotného majetku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v mesiaci, v ktorom bol dlhodobý hmotný majetok uvedený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</w:t>
        <w:tab/>
        <w:t xml:space="preserve">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sa ku dňu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sú splnené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technick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predpoklady potrebné k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ívaniu majetku a sú splnené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povinnost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stanovené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predpismi. Drobný dlhodobý hmotný majetok, ktorého obstarávacia cena (resp. vlastné náklady) je 1 700 EUR a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žšia, sa odpisuje jednorazovo pri uveden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ívania, metóda odpisovania a odpisová 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ľke: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2603"/>
        <w:gridCol w:w="2150"/>
        <w:gridCol w:w="1444"/>
        <w:gridCol w:w="1878"/>
      </w:tblGrid>
      <w:tr>
        <w:trPr>
          <w:trHeight w:val="727" w:hRule="auto"/>
          <w:jc w:val="center"/>
        </w:trPr>
        <w:tc>
          <w:tcPr>
            <w:tcW w:w="26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 - odpisy</w:t>
            </w:r>
          </w:p>
        </w:tc>
        <w:tc>
          <w:tcPr>
            <w:tcW w:w="21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Predpokladaná doba 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ívania v rokoch</w:t>
            </w:r>
          </w:p>
        </w:tc>
        <w:tc>
          <w:tcPr>
            <w:tcW w:w="14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Metóda odpisovania</w:t>
            </w:r>
          </w:p>
        </w:tc>
        <w:tc>
          <w:tcPr>
            <w:tcW w:w="1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 odpisová sadzba v %</w:t>
            </w:r>
          </w:p>
        </w:tc>
      </w:tr>
      <w:tr>
        <w:trPr>
          <w:trHeight w:val="1" w:hRule="atLeast"/>
          <w:jc w:val="center"/>
        </w:trPr>
        <w:tc>
          <w:tcPr>
            <w:tcW w:w="26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Dopravné prostriedky</w:t>
            </w:r>
          </w:p>
        </w:tc>
        <w:tc>
          <w:tcPr>
            <w:tcW w:w="21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14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rovnomerná</w:t>
            </w:r>
          </w:p>
        </w:tc>
        <w:tc>
          <w:tcPr>
            <w:tcW w:w="1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metód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 </w:t>
        <w:tab/>
        <w:t xml:space="preserve">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cel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ých období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201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nevykonala opravu 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ýb minulých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období.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spacing w:before="0" w:after="0" w:line="240"/>
        <w:ind w:right="0" w:left="108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SÚVAHU A VÝKAZ ZISKOV A STRÁT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6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záväzkoch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704" w:type="dxa"/>
      </w:tblPr>
      <w:tblGrid>
        <w:gridCol w:w="5670"/>
        <w:gridCol w:w="2682"/>
      </w:tblGrid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záväzky spolu            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16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116</w:t>
            </w:r>
          </w:p>
        </w:tc>
      </w:tr>
      <w:tr>
        <w:trPr>
          <w:trHeight w:val="1" w:hRule="atLeast"/>
          <w:jc w:val="left"/>
        </w:trPr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1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Vzh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to, že mnoh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oblasti slovenského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práva doteraz neboli </w:t>
        <w:tab/>
        <w:t xml:space="preserve">dostato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overen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praxou, existuje neistota v tom, ako ich budú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orgány </w:t>
        <w:tab/>
        <w:t xml:space="preserve">aplikova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ť. Mieru tejto neistoty nie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kvantifikova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a zanikne až potom, </w:t>
        <w:tab/>
        <w:t xml:space="preserve">keď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k dispozícii právne precedensy, prípadne oficiálne interpretácie </w:t>
        <w:tab/>
        <w:t xml:space="preserve">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orgánov. Vedenie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si nie je vedom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žiadnych okolnost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v </w:t>
        <w:tab/>
        <w:t xml:space="preserve">dôsledku ktorých by jej vznikol významný náklad.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3">
    <w:abstractNumId w:val="72"/>
  </w:num>
  <w:num w:numId="5">
    <w:abstractNumId w:val="66"/>
  </w:num>
  <w:num w:numId="7">
    <w:abstractNumId w:val="60"/>
  </w:num>
  <w:num w:numId="9">
    <w:abstractNumId w:val="54"/>
  </w:num>
  <w:num w:numId="12">
    <w:abstractNumId w:val="48"/>
  </w:num>
  <w:num w:numId="14">
    <w:abstractNumId w:val="42"/>
  </w:num>
  <w:num w:numId="17">
    <w:abstractNumId w:val="36"/>
  </w:num>
  <w:num w:numId="95">
    <w:abstractNumId w:val="30"/>
  </w:num>
  <w:num w:numId="106">
    <w:abstractNumId w:val="24"/>
  </w:num>
  <w:num w:numId="110">
    <w:abstractNumId w:val="18"/>
  </w:num>
  <w:num w:numId="114">
    <w:abstractNumId w:val="12"/>
  </w:num>
  <w:num w:numId="116">
    <w:abstractNumId w:val="6"/>
  </w:num>
  <w:num w:numId="14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