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6B67" w:rsidRPr="005227D2" w:rsidRDefault="004106C9" w:rsidP="005227D2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5227D2">
        <w:rPr>
          <w:b/>
          <w:sz w:val="28"/>
          <w:szCs w:val="28"/>
        </w:rPr>
        <w:t>Poznámky k 31.12.201</w:t>
      </w:r>
      <w:r w:rsidR="00EA539D" w:rsidRPr="005227D2">
        <w:rPr>
          <w:b/>
          <w:sz w:val="28"/>
          <w:szCs w:val="28"/>
        </w:rPr>
        <w:t>8</w:t>
      </w:r>
    </w:p>
    <w:p w:rsidR="009D6B67" w:rsidRDefault="004106C9">
      <w:pPr>
        <w:pStyle w:val="Nadpis1"/>
        <w:ind w:left="237" w:right="225"/>
      </w:pPr>
      <w:r>
        <w:t>Čl. I</w:t>
      </w:r>
    </w:p>
    <w:p w:rsidR="009D6B67" w:rsidRDefault="004106C9">
      <w:pPr>
        <w:spacing w:after="0" w:line="262" w:lineRule="auto"/>
        <w:ind w:left="-15" w:right="4066" w:firstLine="4248"/>
        <w:jc w:val="left"/>
      </w:pPr>
      <w:r>
        <w:rPr>
          <w:b/>
        </w:rPr>
        <w:t xml:space="preserve">Všeobecné údaje 1. Identifikačné údaje účtovnej jednotky </w:t>
      </w:r>
    </w:p>
    <w:tbl>
      <w:tblPr>
        <w:tblStyle w:val="TableGrid"/>
        <w:tblW w:w="10798" w:type="dxa"/>
        <w:tblInd w:w="-1" w:type="dxa"/>
        <w:tblLayout w:type="fixed"/>
        <w:tblCellMar>
          <w:right w:w="208" w:type="dxa"/>
        </w:tblCellMar>
        <w:tblLook w:val="04A0" w:firstRow="1" w:lastRow="0" w:firstColumn="1" w:lastColumn="0" w:noHBand="0" w:noVBand="1"/>
      </w:tblPr>
      <w:tblGrid>
        <w:gridCol w:w="4758"/>
        <w:gridCol w:w="341"/>
        <w:gridCol w:w="709"/>
        <w:gridCol w:w="4990"/>
      </w:tblGrid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a)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Názov účtovnej jednotky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 xml:space="preserve">Združenie obcí – Mikroregión </w:t>
            </w:r>
            <w:proofErr w:type="spellStart"/>
            <w:r>
              <w:t>Bošáčka</w:t>
            </w:r>
            <w:proofErr w:type="spellEnd"/>
            <w:r>
              <w:t xml:space="preserve"> (ZO - MB)</w:t>
            </w:r>
          </w:p>
        </w:tc>
      </w:tr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Sídlo účtovnej jednotky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Bošáca 257, 913 07 Bošáca</w:t>
            </w:r>
          </w:p>
        </w:tc>
      </w:tr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IČO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37916718</w:t>
            </w:r>
          </w:p>
        </w:tc>
      </w:tr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 xml:space="preserve">Dátum zriadenia 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19.12.03</w:t>
            </w:r>
          </w:p>
        </w:tc>
      </w:tr>
      <w:tr w:rsidR="009D6B67" w:rsidTr="00F94E6D">
        <w:trPr>
          <w:trHeight w:val="286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Spôsob zriadenia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 xml:space="preserve">Založenie Združenia Mikroregiónu </w:t>
            </w:r>
            <w:proofErr w:type="spellStart"/>
            <w:r>
              <w:t>Bošáčka</w:t>
            </w:r>
            <w:proofErr w:type="spellEnd"/>
          </w:p>
        </w:tc>
      </w:tr>
      <w:tr w:rsidR="009D6B67" w:rsidTr="00F94E6D">
        <w:trPr>
          <w:trHeight w:val="562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Názov zriaďovateľa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Obce v Združení – Bošáca, Nová Bošáca, Zemianske Podhradie, Haluzice</w:t>
            </w:r>
          </w:p>
        </w:tc>
      </w:tr>
      <w:tr w:rsidR="009D6B67" w:rsidTr="00F94E6D">
        <w:trPr>
          <w:trHeight w:val="310"/>
        </w:trPr>
        <w:tc>
          <w:tcPr>
            <w:tcW w:w="4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Sídlo zriaďovateľa</w:t>
            </w:r>
          </w:p>
        </w:tc>
        <w:tc>
          <w:tcPr>
            <w:tcW w:w="6040" w:type="dxa"/>
            <w:gridSpan w:val="3"/>
            <w:tcBorders>
              <w:top w:val="single" w:sz="4" w:space="0" w:color="000000"/>
              <w:left w:val="single" w:sz="5" w:space="0" w:color="000000"/>
              <w:bottom w:val="doub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Obecný úrad, Bošáca, 913 07</w:t>
            </w:r>
          </w:p>
        </w:tc>
      </w:tr>
      <w:tr w:rsidR="009D6B67" w:rsidTr="00F94E6D">
        <w:trPr>
          <w:trHeight w:val="206"/>
        </w:trPr>
        <w:tc>
          <w:tcPr>
            <w:tcW w:w="4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 xml:space="preserve">b) Právny dôvod na zostavenie účtovnej závierky </w:t>
            </w:r>
          </w:p>
        </w:tc>
        <w:tc>
          <w:tcPr>
            <w:tcW w:w="34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double" w:sz="4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D6B67" w:rsidRDefault="009C45A9" w:rsidP="00F94E6D">
            <w:r>
              <w:t>x</w:t>
            </w:r>
          </w:p>
        </w:tc>
        <w:tc>
          <w:tcPr>
            <w:tcW w:w="4990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A539D" w:rsidRDefault="00EA539D">
            <w:pPr>
              <w:spacing w:after="0" w:line="259" w:lineRule="auto"/>
              <w:ind w:left="-16" w:right="2993" w:firstLine="0"/>
              <w:jc w:val="left"/>
            </w:pPr>
            <w:r>
              <w:t>r</w:t>
            </w:r>
            <w:r w:rsidR="004106C9">
              <w:t>iadna</w:t>
            </w:r>
          </w:p>
          <w:p w:rsidR="009D6B67" w:rsidRDefault="00967629" w:rsidP="00F94E6D">
            <w:r>
              <w:t xml:space="preserve">mimoriadna </w:t>
            </w:r>
          </w:p>
        </w:tc>
      </w:tr>
      <w:tr w:rsidR="009D6B67" w:rsidTr="00F94E6D">
        <w:trPr>
          <w:trHeight w:val="94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nil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nil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90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210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double" w:sz="6" w:space="0" w:color="000000"/>
              <w:right w:val="single" w:sz="7" w:space="0" w:color="000000"/>
            </w:tcBorders>
          </w:tcPr>
          <w:p w:rsidR="009D6B67" w:rsidRDefault="009D6B67" w:rsidP="00F94E6D"/>
        </w:tc>
        <w:tc>
          <w:tcPr>
            <w:tcW w:w="499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76"/>
        </w:trPr>
        <w:tc>
          <w:tcPr>
            <w:tcW w:w="4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</w:pPr>
            <w:r>
              <w:t>c) Účtovná jednotka je súčasťou konsolidovaného celku</w:t>
            </w:r>
          </w:p>
        </w:tc>
        <w:tc>
          <w:tcPr>
            <w:tcW w:w="6040" w:type="dxa"/>
            <w:gridSpan w:val="3"/>
            <w:tcBorders>
              <w:top w:val="double" w:sz="6" w:space="0" w:color="000000"/>
              <w:left w:val="single" w:sz="5" w:space="0" w:color="000000"/>
              <w:bottom w:val="nil"/>
              <w:right w:val="single" w:sz="4" w:space="0" w:color="000000"/>
            </w:tcBorders>
          </w:tcPr>
          <w:p w:rsidR="009D6B67" w:rsidRDefault="009D6B67" w:rsidP="00967629"/>
        </w:tc>
      </w:tr>
      <w:tr w:rsidR="009D6B67" w:rsidTr="00F94E6D">
        <w:trPr>
          <w:trHeight w:val="182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nil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 w:val="restart"/>
            <w:tcBorders>
              <w:top w:val="nil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D6B67" w:rsidRDefault="009C45A9" w:rsidP="00F94E6D">
            <w:r>
              <w:t>x</w:t>
            </w:r>
          </w:p>
        </w:tc>
        <w:tc>
          <w:tcPr>
            <w:tcW w:w="499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94E6D" w:rsidRDefault="004106C9" w:rsidP="00F94E6D">
            <w:pPr>
              <w:spacing w:after="0" w:line="259" w:lineRule="auto"/>
              <w:ind w:left="-220" w:right="4110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áno </w:t>
            </w:r>
          </w:p>
          <w:p w:rsidR="009D6B67" w:rsidRDefault="00F94E6D" w:rsidP="00F94E6D">
            <w:pPr>
              <w:spacing w:after="0" w:line="259" w:lineRule="auto"/>
              <w:ind w:left="-220" w:right="4110" w:firstLine="360"/>
              <w:jc w:val="left"/>
            </w:pPr>
            <w:r>
              <w:t>nie</w:t>
            </w:r>
            <w:r w:rsidR="004106C9">
              <w:t xml:space="preserve">    </w:t>
            </w:r>
          </w:p>
        </w:tc>
      </w:tr>
      <w:tr w:rsidR="009D6B67" w:rsidTr="00F94E6D">
        <w:trPr>
          <w:trHeight w:val="94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nil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nil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</w:tcPr>
          <w:p w:rsidR="009D6B67" w:rsidRDefault="009D6B67" w:rsidP="00967629"/>
        </w:tc>
        <w:tc>
          <w:tcPr>
            <w:tcW w:w="4990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210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double" w:sz="6" w:space="0" w:color="000000"/>
              <w:right w:val="single" w:sz="7" w:space="0" w:color="000000"/>
            </w:tcBorders>
          </w:tcPr>
          <w:p w:rsidR="009D6B67" w:rsidRDefault="009D6B67" w:rsidP="00F94E6D"/>
        </w:tc>
        <w:tc>
          <w:tcPr>
            <w:tcW w:w="499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76"/>
        </w:trPr>
        <w:tc>
          <w:tcPr>
            <w:tcW w:w="47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09" w:firstLine="0"/>
              <w:jc w:val="left"/>
            </w:pPr>
            <w:r>
              <w:t>d)Účtovná jednotka je súčasťou súhrnného celku verejnej správy</w:t>
            </w:r>
          </w:p>
        </w:tc>
        <w:tc>
          <w:tcPr>
            <w:tcW w:w="6040" w:type="dxa"/>
            <w:gridSpan w:val="3"/>
            <w:tcBorders>
              <w:top w:val="double" w:sz="6" w:space="0" w:color="000000"/>
              <w:left w:val="single" w:sz="5" w:space="0" w:color="000000"/>
              <w:bottom w:val="nil"/>
              <w:right w:val="single" w:sz="4" w:space="0" w:color="000000"/>
            </w:tcBorders>
          </w:tcPr>
          <w:p w:rsidR="009D6B67" w:rsidRDefault="009D6B67" w:rsidP="00967629"/>
        </w:tc>
      </w:tr>
      <w:tr w:rsidR="009D6B67" w:rsidTr="00F94E6D">
        <w:trPr>
          <w:trHeight w:val="182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nil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 w:val="restart"/>
            <w:tcBorders>
              <w:top w:val="nil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9D6B67" w:rsidRDefault="00F94E6D" w:rsidP="00F94E6D">
            <w:r>
              <w:t>x</w:t>
            </w:r>
          </w:p>
        </w:tc>
        <w:tc>
          <w:tcPr>
            <w:tcW w:w="4990" w:type="dxa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-16" w:right="4110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</w:p>
        </w:tc>
      </w:tr>
      <w:tr w:rsidR="009D6B67" w:rsidTr="00F94E6D">
        <w:trPr>
          <w:trHeight w:val="94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nil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nil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nil"/>
              <w:bottom w:val="single" w:sz="7" w:space="0" w:color="000000"/>
              <w:right w:val="nil"/>
            </w:tcBorders>
          </w:tcPr>
          <w:p w:rsidR="009D6B67" w:rsidRDefault="009D6B67" w:rsidP="00F94E6D"/>
        </w:tc>
        <w:tc>
          <w:tcPr>
            <w:tcW w:w="4990" w:type="dxa"/>
            <w:vMerge/>
            <w:tcBorders>
              <w:top w:val="nil"/>
              <w:left w:val="nil"/>
              <w:bottom w:val="nil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F94E6D">
        <w:trPr>
          <w:trHeight w:val="109"/>
        </w:trPr>
        <w:tc>
          <w:tcPr>
            <w:tcW w:w="475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1" w:type="dxa"/>
            <w:vMerge/>
            <w:tcBorders>
              <w:top w:val="nil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09" w:type="dxa"/>
            <w:tcBorders>
              <w:top w:val="single" w:sz="7" w:space="0" w:color="000000"/>
              <w:left w:val="single" w:sz="7" w:space="0" w:color="000000"/>
              <w:bottom w:val="double" w:sz="6" w:space="0" w:color="000000"/>
              <w:right w:val="single" w:sz="7" w:space="0" w:color="000000"/>
            </w:tcBorders>
          </w:tcPr>
          <w:p w:rsidR="009D6B67" w:rsidRDefault="009D6B67" w:rsidP="00F94E6D"/>
        </w:tc>
        <w:tc>
          <w:tcPr>
            <w:tcW w:w="4990" w:type="dxa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D6B67" w:rsidRDefault="004106C9">
      <w:pPr>
        <w:numPr>
          <w:ilvl w:val="0"/>
          <w:numId w:val="1"/>
        </w:numPr>
        <w:spacing w:after="0" w:line="262" w:lineRule="auto"/>
        <w:ind w:hanging="284"/>
        <w:jc w:val="left"/>
      </w:pPr>
      <w:r>
        <w:rPr>
          <w:b/>
        </w:rPr>
        <w:t xml:space="preserve">Opis činnosti účtovnej jednotky </w:t>
      </w:r>
    </w:p>
    <w:tbl>
      <w:tblPr>
        <w:tblStyle w:val="TableGrid"/>
        <w:tblW w:w="10270" w:type="dxa"/>
        <w:tblInd w:w="-1" w:type="dxa"/>
        <w:tblCellMar>
          <w:top w:w="16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4781"/>
        <w:gridCol w:w="5489"/>
      </w:tblGrid>
      <w:tr w:rsidR="009D6B67">
        <w:trPr>
          <w:trHeight w:val="83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Vzájomná spolupráca v kultúrnej a celospoločenskej oblasti, vzájomná výpomoc v rozvíjaní a upevňovaní tradícií, rozvoj obcí v rámci Mikroregiónu</w:t>
            </w:r>
          </w:p>
        </w:tc>
      </w:tr>
    </w:tbl>
    <w:p w:rsidR="009D6B67" w:rsidRDefault="004106C9">
      <w:pPr>
        <w:numPr>
          <w:ilvl w:val="0"/>
          <w:numId w:val="1"/>
        </w:numPr>
        <w:spacing w:after="0" w:line="262" w:lineRule="auto"/>
        <w:ind w:hanging="284"/>
        <w:jc w:val="left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70" w:type="dxa"/>
        <w:tblInd w:w="-1" w:type="dxa"/>
        <w:tblCellMar>
          <w:top w:w="16" w:type="dxa"/>
          <w:left w:w="109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8"/>
      </w:tblGrid>
      <w:tr w:rsidR="009D6B6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 xml:space="preserve">Mgr. Daniel </w:t>
            </w:r>
            <w:proofErr w:type="spellStart"/>
            <w:r>
              <w:t>Juráček</w:t>
            </w:r>
            <w:proofErr w:type="spellEnd"/>
          </w:p>
        </w:tc>
      </w:tr>
      <w:tr w:rsidR="009D6B6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Priemerný počet zamestnancov počas účtovného obdobia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  <w:tr w:rsidR="009D6B67">
        <w:trPr>
          <w:trHeight w:val="111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</w:t>
            </w:r>
          </w:p>
          <w:p w:rsidR="009D6B67" w:rsidRDefault="004106C9">
            <w:pPr>
              <w:spacing w:after="0" w:line="259" w:lineRule="auto"/>
              <w:ind w:left="34" w:firstLine="0"/>
              <w:jc w:val="left"/>
            </w:pPr>
            <w:r>
              <w:rPr>
                <w:sz w:val="22"/>
              </w:rPr>
              <w:t xml:space="preserve">- </w:t>
            </w:r>
            <w:r>
              <w:t xml:space="preserve">počet vedúcich zamestnancov 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</w:tr>
      <w:tr w:rsidR="009D6B6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Organizačná štruktúra účtovnej jednotky: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28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34" w:firstLine="0"/>
              <w:jc w:val="left"/>
            </w:pPr>
            <w:r>
              <w:rPr>
                <w:sz w:val="22"/>
              </w:rPr>
              <w:t xml:space="preserve">- </w:t>
            </w:r>
            <w:r>
              <w:t xml:space="preserve">neziskové organizácie </w:t>
            </w:r>
          </w:p>
        </w:tc>
        <w:tc>
          <w:tcPr>
            <w:tcW w:w="5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Nezisková organizácia</w:t>
            </w:r>
          </w:p>
        </w:tc>
      </w:tr>
    </w:tbl>
    <w:p w:rsidR="009D6B67" w:rsidRDefault="004106C9">
      <w:pPr>
        <w:pStyle w:val="Nadpis1"/>
        <w:spacing w:after="262"/>
        <w:ind w:left="237" w:right="229"/>
      </w:pPr>
      <w:r>
        <w:lastRenderedPageBreak/>
        <w:t xml:space="preserve">Čl. II Informácie o účtovných zásadách a účtovných metódach </w:t>
      </w:r>
    </w:p>
    <w:p w:rsidR="009D6B67" w:rsidRDefault="004106C9">
      <w:pPr>
        <w:numPr>
          <w:ilvl w:val="0"/>
          <w:numId w:val="2"/>
        </w:numPr>
        <w:spacing w:after="391" w:line="262" w:lineRule="auto"/>
        <w:ind w:hanging="284"/>
        <w:jc w:val="left"/>
      </w:pP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4196" name="Group 141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439" name="Shape 439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196" style="width:9.10001pt;height:9.09998pt;mso-position-horizontal-relative:char;mso-position-vertical-relative:line" coordsize="1155,1155">
                <v:shape id="Shape 439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4197" name="Group 141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441" name="Shape 441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197" style="width:9.10001pt;height:9.09998pt;mso-position-horizontal-relative:char;mso-position-vertical-relative:line" coordsize="1155,1155">
                <v:shape id="Shape 441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9D6B67" w:rsidRDefault="004106C9">
      <w:pPr>
        <w:numPr>
          <w:ilvl w:val="0"/>
          <w:numId w:val="2"/>
        </w:numPr>
        <w:spacing w:after="0" w:line="262" w:lineRule="auto"/>
        <w:ind w:hanging="284"/>
        <w:jc w:val="left"/>
      </w:pPr>
      <w:r>
        <w:rPr>
          <w:b/>
        </w:rPr>
        <w:t xml:space="preserve">Zmeny účtovných metód a účtovných zásad </w:t>
      </w:r>
    </w:p>
    <w:p w:rsidR="009D6B67" w:rsidRDefault="004106C9">
      <w:pPr>
        <w:spacing w:after="520"/>
        <w:ind w:left="313"/>
      </w:pPr>
      <w: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4198" name="Group 141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443" name="Shape 443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198" style="width:9.10001pt;height:9.09998pt;mso-position-horizontal-relative:char;mso-position-vertical-relative:line" coordsize="1155,1155">
                <v:shape id="Shape 443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4199" name="Group 141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445" name="Shape 445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199" style="width:9.10001pt;height:9.09998pt;mso-position-horizontal-relative:char;mso-position-vertical-relative:line" coordsize="1155,1155">
                <v:shape id="Shape 445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9D6B67" w:rsidRDefault="004106C9">
      <w:pPr>
        <w:numPr>
          <w:ilvl w:val="0"/>
          <w:numId w:val="2"/>
        </w:numPr>
        <w:spacing w:after="0" w:line="262" w:lineRule="auto"/>
        <w:ind w:hanging="284"/>
        <w:jc w:val="left"/>
      </w:pPr>
      <w:r>
        <w:rPr>
          <w:b/>
        </w:rPr>
        <w:t>Spôsob ocenenia jednotlivých položiek</w:t>
      </w:r>
    </w:p>
    <w:tbl>
      <w:tblPr>
        <w:tblStyle w:val="TableGrid"/>
        <w:tblW w:w="10270" w:type="dxa"/>
        <w:tblInd w:w="-1" w:type="dxa"/>
        <w:tblCellMar>
          <w:top w:w="16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380"/>
        <w:gridCol w:w="3890"/>
      </w:tblGrid>
      <w:tr w:rsidR="009D6B67">
        <w:trPr>
          <w:trHeight w:val="286"/>
        </w:trPr>
        <w:tc>
          <w:tcPr>
            <w:tcW w:w="6380" w:type="dxa"/>
            <w:tcBorders>
              <w:top w:val="single" w:sz="5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Položky</w:t>
            </w:r>
          </w:p>
        </w:tc>
        <w:tc>
          <w:tcPr>
            <w:tcW w:w="3890" w:type="dxa"/>
            <w:tcBorders>
              <w:top w:val="single" w:sz="5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a) </w:t>
            </w:r>
            <w:r>
              <w:t xml:space="preserve">dlhodobý nehmotný majetok nakupovaný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b) </w:t>
            </w:r>
            <w:r>
              <w:t>dlhodobý nehmotný majetok vytvorený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c) </w:t>
            </w:r>
            <w:r>
              <w:t xml:space="preserve">dlhodobý hmotný majetok nakupovaný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d) </w:t>
            </w:r>
            <w:r>
              <w:t>dlhodobý hmotný majetok vytvorený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9D6B67">
        <w:trPr>
          <w:trHeight w:val="562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283" w:hanging="282"/>
              <w:jc w:val="left"/>
            </w:pPr>
            <w:r>
              <w:rPr>
                <w:sz w:val="20"/>
              </w:rPr>
              <w:t xml:space="preserve">e) </w:t>
            </w:r>
            <w:r>
              <w:t>dlhodobý nehmotný majetok a dlhodobý hmotný majetok získaný bezodplatne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f) </w:t>
            </w:r>
            <w:r>
              <w:t>dlhodobý finančný majetok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g) </w:t>
            </w:r>
            <w:r>
              <w:t>zásoby nakupované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h) </w:t>
            </w:r>
            <w:r>
              <w:t>zásoby vytvorené vlastnou činnosťou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i) </w:t>
            </w:r>
            <w:r>
              <w:t>zásoby získané bezodplatne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reprodukčnou obstarávacou cenou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j) </w:t>
            </w:r>
            <w:r>
              <w:t xml:space="preserve">pohľadávky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k) </w:t>
            </w:r>
            <w:r>
              <w:t xml:space="preserve">krátkodobý finančný majetok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9D6B67">
        <w:trPr>
          <w:trHeight w:val="1390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l) </w:t>
            </w:r>
            <w:r>
              <w:t>časové rozlíšenie na strane aktív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D6B67">
        <w:trPr>
          <w:trHeight w:val="286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m) </w:t>
            </w:r>
            <w:r>
              <w:t xml:space="preserve">záväzky, vrátane dlhopisov, pôžičiek a úverov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9D6B67">
        <w:trPr>
          <w:trHeight w:val="562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n) </w:t>
            </w:r>
            <w:r>
              <w:t xml:space="preserve">rezervy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t>oceňujú sa v očakávanej výške záväzku</w:t>
            </w:r>
          </w:p>
        </w:tc>
      </w:tr>
      <w:tr w:rsidR="009D6B67">
        <w:trPr>
          <w:trHeight w:val="1390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o) </w:t>
            </w:r>
            <w:r>
              <w:t>časové rozlíšenie na strane pasív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D6B67">
        <w:trPr>
          <w:trHeight w:val="287"/>
        </w:trPr>
        <w:tc>
          <w:tcPr>
            <w:tcW w:w="6380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p) </w:t>
            </w:r>
            <w:r>
              <w:t xml:space="preserve">deriváty pri nadobudnutí </w:t>
            </w:r>
          </w:p>
        </w:tc>
        <w:tc>
          <w:tcPr>
            <w:tcW w:w="3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34" w:firstLine="0"/>
              <w:jc w:val="left"/>
            </w:pPr>
            <w:r>
              <w:t>obstarávacou cenou</w:t>
            </w:r>
          </w:p>
        </w:tc>
      </w:tr>
    </w:tbl>
    <w:p w:rsidR="009D6B67" w:rsidRDefault="004106C9">
      <w:pPr>
        <w:numPr>
          <w:ilvl w:val="0"/>
          <w:numId w:val="2"/>
        </w:numPr>
        <w:spacing w:after="0" w:line="262" w:lineRule="auto"/>
        <w:ind w:hanging="284"/>
        <w:jc w:val="left"/>
      </w:pPr>
      <w:r>
        <w:rPr>
          <w:b/>
        </w:rPr>
        <w:t>Spôsob zostavenia odpisového plánu pre dlhodobý majetok, doba odpisovania, sadzby odpisov a odpisové metódy pri stanovení účtovných odpisov</w:t>
      </w:r>
    </w:p>
    <w:p w:rsidR="009D6B67" w:rsidRDefault="004106C9">
      <w:pPr>
        <w:ind w:left="1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začína:</w:t>
      </w:r>
    </w:p>
    <w:p w:rsidR="009D6B67" w:rsidRDefault="004106C9">
      <w:pPr>
        <w:ind w:left="45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4200" name="Group 142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447" name="Shape 447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4200" style="width:9.1pt;height:9.09998pt;mso-position-horizontal-relative:char;mso-position-vertical-relative:line" coordsize="1155,1155">
                <v:shape id="Shape 447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rPr>
          <w:sz w:val="22"/>
        </w:rPr>
        <w:t xml:space="preserve">odo </w:t>
      </w:r>
      <w:r>
        <w:t>dňa jeho zaradenia do používania</w:t>
      </w:r>
    </w:p>
    <w:p w:rsidR="009D6B67" w:rsidRDefault="004106C9">
      <w:pPr>
        <w:ind w:left="45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15570" cy="115570"/>
                <wp:effectExtent l="0" t="0" r="0" b="0"/>
                <wp:docPr id="13141" name="Group 131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5570" cy="115570"/>
                          <a:chOff x="0" y="0"/>
                          <a:chExt cx="115570" cy="115570"/>
                        </a:xfrm>
                      </wpg:grpSpPr>
                      <wps:wsp>
                        <wps:cNvPr id="650" name="Shape 650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141" style="width:9.1pt;height:9.09998pt;mso-position-horizontal-relative:char;mso-position-vertical-relative:line" coordsize="1155,1155">
                <v:shape id="Shape 650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</w:t>
      </w:r>
      <w:r>
        <w:t>prvým dňom mesiaca nasledujúceho po uvedení dlhodobého majetku do používania</w:t>
      </w:r>
    </w:p>
    <w:p w:rsidR="009D6B67" w:rsidRDefault="004106C9">
      <w:pPr>
        <w:ind w:left="10"/>
      </w:pPr>
      <w:r>
        <w:t xml:space="preserve">Účtovné odpisy sa zaokrúhľujú na celé eurá nahor. Metóda odpisovania sa používa lineárna. </w:t>
      </w:r>
    </w:p>
    <w:p w:rsidR="009D6B67" w:rsidRDefault="004106C9">
      <w:pPr>
        <w:spacing w:after="266"/>
        <w:ind w:left="10"/>
      </w:pPr>
      <w:r>
        <w:lastRenderedPageBreak/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</w:rPr>
        <w:t xml:space="preserve"> </w:t>
      </w:r>
    </w:p>
    <w:p w:rsidR="009D6B67" w:rsidRDefault="004106C9">
      <w:pPr>
        <w:ind w:left="10"/>
      </w:pPr>
      <w:r>
        <w:t>Predpokladaná doba užívania a odpisové sadzby sú stanovené takto:</w:t>
      </w:r>
    </w:p>
    <w:tbl>
      <w:tblPr>
        <w:tblStyle w:val="TableGrid"/>
        <w:tblW w:w="10216" w:type="dxa"/>
        <w:tblInd w:w="-1" w:type="dxa"/>
        <w:tblCellMar>
          <w:top w:w="14" w:type="dxa"/>
          <w:left w:w="621" w:type="dxa"/>
          <w:right w:w="619" w:type="dxa"/>
        </w:tblCellMar>
        <w:tblLook w:val="04A0" w:firstRow="1" w:lastRow="0" w:firstColumn="1" w:lastColumn="0" w:noHBand="0" w:noVBand="1"/>
      </w:tblPr>
      <w:tblGrid>
        <w:gridCol w:w="2962"/>
        <w:gridCol w:w="3072"/>
        <w:gridCol w:w="4182"/>
      </w:tblGrid>
      <w:tr w:rsidR="009D6B67">
        <w:trPr>
          <w:trHeight w:val="47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24" w:hanging="24"/>
            </w:pPr>
            <w:r>
              <w:rPr>
                <w:b/>
                <w:sz w:val="20"/>
              </w:rPr>
              <w:t xml:space="preserve">Predpokladaná doba používania v rokoch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426" w:right="429" w:firstLine="0"/>
              <w:jc w:val="center"/>
            </w:pPr>
            <w:r>
              <w:rPr>
                <w:b/>
                <w:sz w:val="20"/>
              </w:rPr>
              <w:t>Ročná odpisová sadzba v %</w:t>
            </w:r>
          </w:p>
        </w:tc>
      </w:tr>
      <w:tr w:rsidR="009D6B6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1/8</w:t>
            </w:r>
          </w:p>
        </w:tc>
      </w:tr>
      <w:tr w:rsidR="009D6B67">
        <w:trPr>
          <w:trHeight w:val="24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1/12</w:t>
            </w:r>
          </w:p>
        </w:tc>
      </w:tr>
      <w:tr w:rsidR="009D6B67">
        <w:trPr>
          <w:trHeight w:val="242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20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1/20</w:t>
            </w:r>
          </w:p>
        </w:tc>
      </w:tr>
      <w:tr w:rsidR="009D6B67">
        <w:trPr>
          <w:trHeight w:val="24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0" w:firstLine="0"/>
              <w:jc w:val="center"/>
            </w:pPr>
            <w:r>
              <w:rPr>
                <w:sz w:val="20"/>
              </w:rPr>
              <w:t>60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2" w:firstLine="0"/>
              <w:jc w:val="center"/>
            </w:pPr>
            <w:r>
              <w:rPr>
                <w:sz w:val="20"/>
              </w:rPr>
              <w:t>1/60</w:t>
            </w:r>
          </w:p>
        </w:tc>
      </w:tr>
    </w:tbl>
    <w:p w:rsidR="009D6B67" w:rsidRDefault="004106C9">
      <w:pPr>
        <w:spacing w:after="542"/>
        <w:ind w:left="10"/>
      </w:pPr>
      <w:r>
        <w:t xml:space="preserve">Drobný nehmotný majetok od 35 Eur do 650 €, ktorý podľa rozhodnutia účtovnej jednotky nie je dlhodobým nehmotným majetkom sa účtuje pri obstaraní do nákladov na účet 518 - Ostatné služby. Drobný hmotný majetok od 35 Eur do 500 €, ktorý podľa rozhodnutia účtovnej jednotky nie je dlhodobým hmotným majetkom sa účtuje ako zásoby. </w:t>
      </w:r>
    </w:p>
    <w:p w:rsidR="009D6B67" w:rsidRDefault="004106C9">
      <w:pPr>
        <w:numPr>
          <w:ilvl w:val="0"/>
          <w:numId w:val="3"/>
        </w:numPr>
        <w:spacing w:after="0" w:line="262" w:lineRule="auto"/>
        <w:ind w:hanging="284"/>
        <w:jc w:val="left"/>
      </w:pPr>
      <w:r>
        <w:rPr>
          <w:b/>
        </w:rPr>
        <w:t>Zásady pre zohľadnenie zníženia hodnoty majetku.</w:t>
      </w:r>
    </w:p>
    <w:p w:rsidR="009D6B67" w:rsidRDefault="004106C9">
      <w:pPr>
        <w:ind w:left="1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</w:t>
      </w:r>
    </w:p>
    <w:p w:rsidR="009D6B67" w:rsidRDefault="004106C9">
      <w:pPr>
        <w:ind w:left="10"/>
      </w:pPr>
      <w:r>
        <w:t xml:space="preserve">Účtovná jednotka tvorila opravné položky k </w:t>
      </w:r>
    </w:p>
    <w:p w:rsidR="009D6B67" w:rsidRDefault="004106C9">
      <w:pPr>
        <w:numPr>
          <w:ilvl w:val="1"/>
          <w:numId w:val="3"/>
        </w:numPr>
        <w:ind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4928870</wp:posOffset>
                </wp:positionH>
                <wp:positionV relativeFrom="paragraph">
                  <wp:posOffset>13495</wp:posOffset>
                </wp:positionV>
                <wp:extent cx="127000" cy="991870"/>
                <wp:effectExtent l="0" t="0" r="0" b="0"/>
                <wp:wrapSquare wrapText="bothSides"/>
                <wp:docPr id="13142" name="Group 131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991870"/>
                          <a:chOff x="0" y="0"/>
                          <a:chExt cx="127000" cy="991870"/>
                        </a:xfrm>
                      </wpg:grpSpPr>
                      <wps:wsp>
                        <wps:cNvPr id="652" name="Shape 652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6" name="Shape 656"/>
                        <wps:cNvSpPr/>
                        <wps:spPr>
                          <a:xfrm>
                            <a:off x="3810" y="17526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0" name="Shape 660"/>
                        <wps:cNvSpPr/>
                        <wps:spPr>
                          <a:xfrm>
                            <a:off x="11430" y="35052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4" name="Shape 664"/>
                        <wps:cNvSpPr/>
                        <wps:spPr>
                          <a:xfrm>
                            <a:off x="11430" y="52578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8" name="Shape 668"/>
                        <wps:cNvSpPr/>
                        <wps:spPr>
                          <a:xfrm>
                            <a:off x="11430" y="70104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2" name="Shape 672"/>
                        <wps:cNvSpPr/>
                        <wps:spPr>
                          <a:xfrm>
                            <a:off x="11430" y="87630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142" style="width:10pt;height:78.1pt;position:absolute;mso-position-horizontal-relative:text;mso-position-horizontal:absolute;margin-left:388.1pt;mso-position-vertical-relative:text;margin-top:1.06259pt;" coordsize="1270,9918">
                <v:shape id="Shape 652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56" style="position:absolute;width:1155;height:1155;left:38;top:1752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60" style="position:absolute;width:1155;height:1155;left:114;top:3505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64" style="position:absolute;width:1155;height:1155;left:114;top:5257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68" style="position:absolute;width:1155;height:1155;left:114;top:701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72" style="position:absolute;width:1155;height:1155;left:114;top:8763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5750560</wp:posOffset>
                </wp:positionH>
                <wp:positionV relativeFrom="paragraph">
                  <wp:posOffset>13495</wp:posOffset>
                </wp:positionV>
                <wp:extent cx="127000" cy="991870"/>
                <wp:effectExtent l="0" t="0" r="0" b="0"/>
                <wp:wrapSquare wrapText="bothSides"/>
                <wp:docPr id="13143" name="Group 131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7000" cy="991870"/>
                          <a:chOff x="0" y="0"/>
                          <a:chExt cx="127000" cy="991870"/>
                        </a:xfrm>
                      </wpg:grpSpPr>
                      <wps:wsp>
                        <wps:cNvPr id="654" name="Shape 654"/>
                        <wps:cNvSpPr/>
                        <wps:spPr>
                          <a:xfrm>
                            <a:off x="0" y="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8" name="Shape 658"/>
                        <wps:cNvSpPr/>
                        <wps:spPr>
                          <a:xfrm>
                            <a:off x="3810" y="17526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2" name="Shape 662"/>
                        <wps:cNvSpPr/>
                        <wps:spPr>
                          <a:xfrm>
                            <a:off x="11430" y="35052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6" name="Shape 666"/>
                        <wps:cNvSpPr/>
                        <wps:spPr>
                          <a:xfrm>
                            <a:off x="11430" y="52578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0" name="Shape 670"/>
                        <wps:cNvSpPr/>
                        <wps:spPr>
                          <a:xfrm>
                            <a:off x="11430" y="70104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4" name="Shape 674"/>
                        <wps:cNvSpPr/>
                        <wps:spPr>
                          <a:xfrm>
                            <a:off x="11430" y="876300"/>
                            <a:ext cx="115570" cy="115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570" h="115570">
                                <a:moveTo>
                                  <a:pt x="0" y="115570"/>
                                </a:moveTo>
                                <a:lnTo>
                                  <a:pt x="115570" y="115570"/>
                                </a:lnTo>
                                <a:lnTo>
                                  <a:pt x="11557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143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143" style="width:9.99997pt;height:78.1pt;position:absolute;mso-position-horizontal-relative:text;mso-position-horizontal:absolute;margin-left:452.8pt;mso-position-vertical-relative:text;margin-top:1.06259pt;" coordsize="1270,9918">
                <v:shape id="Shape 654" style="position:absolute;width:1155;height:1155;left:0;top: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58" style="position:absolute;width:1155;height:1155;left:38;top:1752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62" style="position:absolute;width:1155;height:1155;left:114;top:3505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66" style="position:absolute;width:1155;height:1155;left:114;top:5257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70" style="position:absolute;width:1155;height:1155;left:114;top:7010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v:shape id="Shape 674" style="position:absolute;width:1155;height:1155;left:114;top:8763;" coordsize="115570,115570" path="m0,115570l115570,115570l115570,0l0,0x">
                  <v:stroke weight="0.9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>odpisovanému dlhodobému majetku</w:t>
      </w:r>
      <w:r>
        <w:rPr>
          <w:b/>
          <w:sz w:val="22"/>
        </w:rPr>
        <w:t xml:space="preserve">                                                                   áno              nie</w:t>
      </w:r>
    </w:p>
    <w:p w:rsidR="009D6B67" w:rsidRDefault="004106C9">
      <w:pPr>
        <w:numPr>
          <w:ilvl w:val="1"/>
          <w:numId w:val="3"/>
        </w:numPr>
        <w:ind w:hanging="360"/>
      </w:pPr>
      <w:r>
        <w:t>neodpisovanému dlhodobému majetku</w:t>
      </w:r>
      <w:r>
        <w:rPr>
          <w:b/>
          <w:sz w:val="22"/>
        </w:rPr>
        <w:t xml:space="preserve">                                                               áno              nie</w:t>
      </w:r>
    </w:p>
    <w:p w:rsidR="009D6B67" w:rsidRDefault="004106C9">
      <w:pPr>
        <w:numPr>
          <w:ilvl w:val="1"/>
          <w:numId w:val="3"/>
        </w:numPr>
        <w:ind w:hanging="360"/>
      </w:pPr>
      <w:r>
        <w:t>nedokončeným investíciám</w:t>
      </w:r>
      <w:r>
        <w:rPr>
          <w:b/>
        </w:rPr>
        <w:t xml:space="preserve">  </w:t>
      </w:r>
      <w:r>
        <w:rPr>
          <w:b/>
        </w:rPr>
        <w:tab/>
        <w:t xml:space="preserve">                                   </w:t>
      </w:r>
      <w:r w:rsidR="00AF0F51">
        <w:rPr>
          <w:b/>
        </w:rPr>
        <w:t xml:space="preserve">                        </w:t>
      </w:r>
      <w:r>
        <w:rPr>
          <w:b/>
          <w:sz w:val="22"/>
        </w:rPr>
        <w:t xml:space="preserve">  áno              nie</w:t>
      </w:r>
    </w:p>
    <w:p w:rsidR="009D6B67" w:rsidRDefault="004106C9">
      <w:pPr>
        <w:numPr>
          <w:ilvl w:val="1"/>
          <w:numId w:val="3"/>
        </w:numPr>
        <w:ind w:hanging="360"/>
      </w:pPr>
      <w:r>
        <w:t xml:space="preserve">dlhodobému finančnému majetku   </w:t>
      </w:r>
      <w:r>
        <w:tab/>
      </w:r>
      <w:r>
        <w:rPr>
          <w:b/>
        </w:rPr>
        <w:t xml:space="preserve">                                   </w:t>
      </w:r>
      <w:r>
        <w:rPr>
          <w:b/>
          <w:sz w:val="22"/>
        </w:rPr>
        <w:t xml:space="preserve">  </w:t>
      </w:r>
      <w:r w:rsidR="00AF0F51">
        <w:rPr>
          <w:b/>
          <w:sz w:val="22"/>
        </w:rPr>
        <w:t xml:space="preserve">              </w:t>
      </w:r>
      <w:r>
        <w:rPr>
          <w:b/>
          <w:sz w:val="22"/>
        </w:rPr>
        <w:t>áno              nie</w:t>
      </w:r>
    </w:p>
    <w:p w:rsidR="009D6B67" w:rsidRDefault="004106C9">
      <w:pPr>
        <w:numPr>
          <w:ilvl w:val="1"/>
          <w:numId w:val="3"/>
        </w:numPr>
        <w:ind w:hanging="360"/>
      </w:pPr>
      <w:r>
        <w:t xml:space="preserve">zásobám                                     </w:t>
      </w:r>
      <w:r>
        <w:tab/>
      </w:r>
      <w:r>
        <w:rPr>
          <w:b/>
        </w:rPr>
        <w:t xml:space="preserve">                                   </w:t>
      </w:r>
      <w:r>
        <w:rPr>
          <w:b/>
          <w:sz w:val="22"/>
        </w:rPr>
        <w:t xml:space="preserve">  </w:t>
      </w:r>
      <w:r w:rsidR="005A0F99">
        <w:rPr>
          <w:b/>
          <w:sz w:val="22"/>
        </w:rPr>
        <w:t>.............</w:t>
      </w:r>
      <w:r>
        <w:rPr>
          <w:b/>
          <w:sz w:val="22"/>
        </w:rPr>
        <w:t>áno              nie</w:t>
      </w:r>
    </w:p>
    <w:p w:rsidR="009D6B67" w:rsidRDefault="004106C9">
      <w:pPr>
        <w:numPr>
          <w:ilvl w:val="1"/>
          <w:numId w:val="3"/>
        </w:numPr>
        <w:spacing w:after="546"/>
        <w:ind w:hanging="360"/>
      </w:pPr>
      <w:r>
        <w:t xml:space="preserve">pohľadávkam                                     </w:t>
      </w:r>
      <w:r>
        <w:tab/>
      </w:r>
      <w:r>
        <w:rPr>
          <w:b/>
        </w:rPr>
        <w:t xml:space="preserve">                                 </w:t>
      </w:r>
      <w:r w:rsidR="005A0F99">
        <w:rPr>
          <w:b/>
        </w:rPr>
        <w:t xml:space="preserve">   </w:t>
      </w:r>
      <w:r>
        <w:rPr>
          <w:b/>
        </w:rPr>
        <w:t xml:space="preserve"> </w:t>
      </w:r>
      <w:r>
        <w:rPr>
          <w:b/>
          <w:sz w:val="22"/>
        </w:rPr>
        <w:t xml:space="preserve">  </w:t>
      </w:r>
      <w:r w:rsidR="005A0F99">
        <w:rPr>
          <w:b/>
          <w:sz w:val="22"/>
        </w:rPr>
        <w:t xml:space="preserve">          </w:t>
      </w:r>
      <w:r>
        <w:rPr>
          <w:b/>
          <w:sz w:val="22"/>
        </w:rPr>
        <w:t>áno     nie</w:t>
      </w:r>
    </w:p>
    <w:p w:rsidR="009D6B67" w:rsidRDefault="004106C9">
      <w:pPr>
        <w:numPr>
          <w:ilvl w:val="0"/>
          <w:numId w:val="3"/>
        </w:numPr>
        <w:spacing w:after="0" w:line="262" w:lineRule="auto"/>
        <w:ind w:hanging="284"/>
        <w:jc w:val="left"/>
      </w:pPr>
      <w:r>
        <w:rPr>
          <w:b/>
        </w:rPr>
        <w:t>Zásady pre vykazovanie transferov.</w:t>
      </w:r>
    </w:p>
    <w:p w:rsidR="009D6B67" w:rsidRDefault="004106C9">
      <w:pPr>
        <w:spacing w:after="266"/>
        <w:ind w:left="10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9D6B67" w:rsidRDefault="004106C9">
      <w:pPr>
        <w:spacing w:after="0" w:line="262" w:lineRule="auto"/>
        <w:ind w:left="-5"/>
        <w:jc w:val="left"/>
      </w:pPr>
      <w:r>
        <w:rPr>
          <w:b/>
        </w:rPr>
        <w:t>Bežný transfer</w:t>
      </w:r>
      <w:r>
        <w:t xml:space="preserve"> 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:rsidR="009D6B67" w:rsidRDefault="004106C9">
      <w:pPr>
        <w:numPr>
          <w:ilvl w:val="0"/>
          <w:numId w:val="4"/>
        </w:numPr>
        <w:spacing w:after="264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9D6B67" w:rsidRDefault="004106C9">
      <w:pPr>
        <w:spacing w:after="0" w:line="262" w:lineRule="auto"/>
        <w:ind w:left="-5"/>
        <w:jc w:val="left"/>
      </w:pPr>
      <w:r>
        <w:rPr>
          <w:b/>
        </w:rPr>
        <w:t>Kapitálový transfer</w:t>
      </w:r>
      <w:r>
        <w:t xml:space="preserve"> 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:rsidR="009D6B67" w:rsidRDefault="004106C9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</w:t>
      </w:r>
    </w:p>
    <w:p w:rsidR="009D6B67" w:rsidRDefault="004106C9">
      <w:pPr>
        <w:ind w:left="688"/>
      </w:pPr>
      <w:r>
        <w:t xml:space="preserve">nákladmi účtovanými v organizáciách v zriaďovateľskej pôsobnosti obce/mesta. </w:t>
      </w:r>
    </w:p>
    <w:p w:rsidR="009D6B67" w:rsidRDefault="004106C9">
      <w:pPr>
        <w:spacing w:after="0" w:line="259" w:lineRule="auto"/>
        <w:ind w:left="0" w:firstLine="0"/>
        <w:jc w:val="left"/>
      </w:pPr>
      <w:r>
        <w:t xml:space="preserve"> </w:t>
      </w:r>
    </w:p>
    <w:p w:rsidR="009D6B67" w:rsidRDefault="004106C9">
      <w:pPr>
        <w:pStyle w:val="Nadpis1"/>
        <w:ind w:left="237" w:right="227"/>
      </w:pPr>
      <w:r>
        <w:lastRenderedPageBreak/>
        <w:t>Čl. III</w:t>
      </w:r>
    </w:p>
    <w:p w:rsidR="009D6B67" w:rsidRDefault="004106C9">
      <w:pPr>
        <w:spacing w:after="525" w:line="262" w:lineRule="auto"/>
        <w:ind w:left="2826"/>
        <w:jc w:val="left"/>
      </w:pPr>
      <w:r>
        <w:rPr>
          <w:b/>
        </w:rPr>
        <w:t>Informácie o údajoch na strane aktív súvahy</w:t>
      </w:r>
    </w:p>
    <w:p w:rsidR="009D6B67" w:rsidRDefault="004106C9">
      <w:pPr>
        <w:tabs>
          <w:tab w:val="center" w:pos="450"/>
          <w:tab w:val="center" w:pos="3787"/>
        </w:tabs>
        <w:spacing w:after="211" w:line="262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1.</w:t>
      </w:r>
      <w:r>
        <w:rPr>
          <w:b/>
        </w:rPr>
        <w:tab/>
        <w:t xml:space="preserve">Dlhodobý nehmotný majetok a dlhodobý hmotný majetok  - </w:t>
      </w:r>
    </w:p>
    <w:p w:rsidR="009D6B67" w:rsidRDefault="004106C9">
      <w:pPr>
        <w:spacing w:after="482" w:line="259" w:lineRule="auto"/>
        <w:ind w:left="0" w:right="1990" w:firstLine="0"/>
        <w:jc w:val="right"/>
      </w:pPr>
      <w:r>
        <w:rPr>
          <w:b/>
        </w:rPr>
        <w:t>Účtovná jednotka k 31.12.201</w:t>
      </w:r>
      <w:r w:rsidR="009350EA">
        <w:rPr>
          <w:b/>
        </w:rPr>
        <w:t>8</w:t>
      </w:r>
      <w:r>
        <w:rPr>
          <w:b/>
        </w:rPr>
        <w:t xml:space="preserve"> nevykazuje dlhodobý nehmotný  majetok.</w:t>
      </w:r>
    </w:p>
    <w:p w:rsidR="009D6B67" w:rsidRDefault="004106C9" w:rsidP="00AF0F51">
      <w:pPr>
        <w:spacing w:after="757" w:line="262" w:lineRule="auto"/>
        <w:ind w:left="-5"/>
        <w:jc w:val="left"/>
      </w:pPr>
      <w:r>
        <w:rPr>
          <w:b/>
        </w:rPr>
        <w:t xml:space="preserve">B  Obežný majetok </w:t>
      </w:r>
    </w:p>
    <w:tbl>
      <w:tblPr>
        <w:tblStyle w:val="TableGrid"/>
        <w:tblW w:w="10358" w:type="dxa"/>
        <w:tblInd w:w="-1" w:type="dxa"/>
        <w:tblCellMar>
          <w:top w:w="14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2171"/>
        <w:gridCol w:w="2657"/>
      </w:tblGrid>
      <w:tr w:rsidR="009D6B67">
        <w:trPr>
          <w:trHeight w:val="240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114" w:firstLine="0"/>
              <w:jc w:val="center"/>
            </w:pPr>
            <w:r>
              <w:rPr>
                <w:b/>
                <w:sz w:val="20"/>
              </w:rPr>
              <w:t>Finančný majetok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Suma</w:t>
            </w:r>
          </w:p>
        </w:tc>
      </w:tr>
      <w:tr w:rsidR="009D6B67">
        <w:trPr>
          <w:trHeight w:val="286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71" w:firstLine="0"/>
              <w:jc w:val="left"/>
            </w:pPr>
            <w:r>
              <w:t>Pokladnica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6B67" w:rsidRPr="001A0C86" w:rsidRDefault="001A0C86" w:rsidP="00184227">
            <w:pPr>
              <w:spacing w:after="0" w:line="259" w:lineRule="auto"/>
              <w:ind w:left="71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>494,36</w:t>
            </w:r>
            <w:r w:rsidR="004106C9" w:rsidRPr="001A0C86">
              <w:rPr>
                <w:szCs w:val="24"/>
              </w:rPr>
              <w:t xml:space="preserve"> €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286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4106C9">
            <w:pPr>
              <w:spacing w:after="0" w:line="259" w:lineRule="auto"/>
              <w:ind w:left="71" w:firstLine="0"/>
              <w:jc w:val="left"/>
            </w:pPr>
            <w:r>
              <w:t>Bankové účty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6B67" w:rsidRPr="001A0C86" w:rsidRDefault="009350EA" w:rsidP="00184227">
            <w:pPr>
              <w:spacing w:after="0" w:line="259" w:lineRule="auto"/>
              <w:ind w:left="71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>238,50</w:t>
            </w:r>
            <w:r w:rsidR="004106C9" w:rsidRPr="001A0C86">
              <w:rPr>
                <w:szCs w:val="24"/>
              </w:rPr>
              <w:t xml:space="preserve"> €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286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350EA">
            <w:pPr>
              <w:spacing w:after="160" w:line="259" w:lineRule="auto"/>
              <w:ind w:left="0" w:firstLine="0"/>
              <w:jc w:val="left"/>
            </w:pPr>
            <w:r>
              <w:t>315- Ostatné pohľadávky(naviac platba bude vrátená v roku 2019)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6B67" w:rsidRPr="001A0C86" w:rsidRDefault="009350EA" w:rsidP="00184227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>594,-€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286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350EA">
            <w:pPr>
              <w:spacing w:after="160" w:line="259" w:lineRule="auto"/>
              <w:ind w:left="0" w:firstLine="0"/>
              <w:jc w:val="left"/>
            </w:pPr>
            <w:r>
              <w:t>381- Náklady budúcich období(poistné na rok 2019)</w:t>
            </w: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6B67" w:rsidRPr="001A0C86" w:rsidRDefault="009350EA" w:rsidP="00184227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>63,72€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>
        <w:trPr>
          <w:trHeight w:val="287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5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D6B67" w:rsidRDefault="004106C9">
      <w:pPr>
        <w:pStyle w:val="Nadpis1"/>
        <w:ind w:left="237" w:right="225"/>
      </w:pPr>
      <w:r>
        <w:t>Čl. V</w:t>
      </w:r>
    </w:p>
    <w:p w:rsidR="009D6B67" w:rsidRDefault="004106C9">
      <w:pPr>
        <w:spacing w:after="249" w:line="262" w:lineRule="auto"/>
        <w:ind w:left="3270"/>
        <w:jc w:val="left"/>
      </w:pPr>
      <w:r>
        <w:rPr>
          <w:b/>
        </w:rPr>
        <w:t xml:space="preserve">Informácie o výnosoch a nákladoch </w:t>
      </w:r>
    </w:p>
    <w:p w:rsidR="009D6B67" w:rsidRDefault="004106C9">
      <w:pPr>
        <w:numPr>
          <w:ilvl w:val="0"/>
          <w:numId w:val="5"/>
        </w:numPr>
        <w:spacing w:after="0" w:line="262" w:lineRule="auto"/>
        <w:ind w:hanging="284"/>
        <w:jc w:val="left"/>
      </w:pPr>
      <w:r>
        <w:rPr>
          <w:b/>
        </w:rPr>
        <w:t>Výnosy - popis a výška významných položiek výnosov</w:t>
      </w:r>
      <w:r>
        <w:rPr>
          <w:b/>
        </w:rPr>
        <w:tab/>
      </w:r>
      <w:r w:rsidR="00EA527E">
        <w:rPr>
          <w:b/>
        </w:rPr>
        <w:t>171 039,40</w:t>
      </w:r>
      <w:r>
        <w:rPr>
          <w:b/>
        </w:rPr>
        <w:t xml:space="preserve"> €</w:t>
      </w:r>
    </w:p>
    <w:p w:rsidR="009D6B67" w:rsidRPr="00EA527E" w:rsidRDefault="004106C9">
      <w:pPr>
        <w:numPr>
          <w:ilvl w:val="0"/>
          <w:numId w:val="5"/>
        </w:numPr>
        <w:spacing w:after="0" w:line="262" w:lineRule="auto"/>
        <w:ind w:hanging="284"/>
        <w:jc w:val="left"/>
      </w:pPr>
      <w:r>
        <w:rPr>
          <w:b/>
        </w:rPr>
        <w:t>Náklady - popis a výška významných položiek nákladov</w:t>
      </w:r>
      <w:r>
        <w:rPr>
          <w:b/>
        </w:rPr>
        <w:tab/>
      </w:r>
      <w:r w:rsidR="00EA527E">
        <w:rPr>
          <w:b/>
        </w:rPr>
        <w:t>181 799,26€</w:t>
      </w:r>
    </w:p>
    <w:tbl>
      <w:tblPr>
        <w:tblStyle w:val="TableGrid"/>
        <w:tblW w:w="10216" w:type="dxa"/>
        <w:tblInd w:w="-1" w:type="dxa"/>
        <w:tblLayout w:type="fixed"/>
        <w:tblCellMar>
          <w:top w:w="13" w:type="dxa"/>
          <w:right w:w="67" w:type="dxa"/>
        </w:tblCellMar>
        <w:tblLook w:val="04A0" w:firstRow="1" w:lastRow="0" w:firstColumn="1" w:lastColumn="0" w:noHBand="0" w:noVBand="1"/>
      </w:tblPr>
      <w:tblGrid>
        <w:gridCol w:w="6096"/>
        <w:gridCol w:w="2972"/>
        <w:gridCol w:w="1148"/>
      </w:tblGrid>
      <w:tr w:rsidR="009D6B67" w:rsidTr="00EA527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Default="004106C9">
            <w:pPr>
              <w:spacing w:after="0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4106C9">
            <w:pPr>
              <w:spacing w:after="0" w:line="259" w:lineRule="auto"/>
              <w:ind w:left="68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EA527E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Default="004106C9">
            <w:pPr>
              <w:spacing w:after="0" w:line="259" w:lineRule="auto"/>
              <w:ind w:left="71" w:firstLine="0"/>
              <w:jc w:val="left"/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0" w:line="259" w:lineRule="auto"/>
              <w:ind w:left="100" w:firstLine="0"/>
              <w:jc w:val="left"/>
            </w:pPr>
          </w:p>
        </w:tc>
      </w:tr>
      <w:tr w:rsidR="009D6B67" w:rsidTr="00EA527E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Pr="001A0C86" w:rsidRDefault="004106C9">
            <w:pPr>
              <w:spacing w:after="0" w:line="259" w:lineRule="auto"/>
              <w:ind w:left="71" w:firstLine="0"/>
              <w:jc w:val="left"/>
              <w:rPr>
                <w:szCs w:val="24"/>
              </w:rPr>
            </w:pPr>
            <w:r w:rsidRPr="001A0C86">
              <w:rPr>
                <w:szCs w:val="24"/>
              </w:rPr>
              <w:t xml:space="preserve">501 - Spotreba materiálu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EA527E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 xml:space="preserve"> 829,25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1A0C86">
            <w:pPr>
              <w:spacing w:after="160" w:line="259" w:lineRule="auto"/>
              <w:ind w:left="0" w:firstLine="0"/>
              <w:jc w:val="left"/>
            </w:pPr>
            <w:r>
              <w:t>€</w:t>
            </w:r>
          </w:p>
        </w:tc>
      </w:tr>
      <w:tr w:rsidR="009D6B67" w:rsidTr="001A0C86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Pr="001A0C86" w:rsidRDefault="004106C9">
            <w:pPr>
              <w:spacing w:after="17" w:line="259" w:lineRule="auto"/>
              <w:ind w:left="71" w:firstLine="0"/>
              <w:jc w:val="left"/>
              <w:rPr>
                <w:szCs w:val="24"/>
              </w:rPr>
            </w:pPr>
            <w:r w:rsidRPr="001A0C86">
              <w:rPr>
                <w:szCs w:val="24"/>
              </w:rPr>
              <w:t>50</w:t>
            </w:r>
            <w:r w:rsidR="00EA527E" w:rsidRPr="001A0C86">
              <w:rPr>
                <w:szCs w:val="24"/>
              </w:rPr>
              <w:t>1</w:t>
            </w:r>
            <w:r w:rsidRPr="001A0C86">
              <w:rPr>
                <w:szCs w:val="24"/>
              </w:rPr>
              <w:t xml:space="preserve"> - </w:t>
            </w:r>
            <w:r w:rsidR="00EA527E" w:rsidRPr="001A0C86">
              <w:rPr>
                <w:szCs w:val="24"/>
              </w:rPr>
              <w:t xml:space="preserve"> </w:t>
            </w:r>
            <w:proofErr w:type="spellStart"/>
            <w:r w:rsidR="00EA527E" w:rsidRPr="001A0C86">
              <w:rPr>
                <w:szCs w:val="24"/>
              </w:rPr>
              <w:t>Kompostery</w:t>
            </w:r>
            <w:proofErr w:type="spellEnd"/>
          </w:p>
          <w:p w:rsidR="009D6B67" w:rsidRPr="001A0C86" w:rsidRDefault="009D6B67" w:rsidP="001A0C86"/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1A0C86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  <w:r w:rsidR="00EA527E" w:rsidRPr="001A0C86">
              <w:rPr>
                <w:szCs w:val="24"/>
              </w:rPr>
              <w:t>172 500,06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1A0C86">
            <w:pPr>
              <w:spacing w:after="160" w:line="259" w:lineRule="auto"/>
              <w:ind w:left="0" w:firstLine="0"/>
              <w:jc w:val="left"/>
            </w:pPr>
            <w:r>
              <w:t>€</w:t>
            </w:r>
          </w:p>
        </w:tc>
      </w:tr>
      <w:tr w:rsidR="009D6B67" w:rsidTr="00EA527E">
        <w:trPr>
          <w:trHeight w:val="4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Pr="001A0C86" w:rsidRDefault="001A0C86" w:rsidP="001A0C86">
            <w:pPr>
              <w:ind w:left="0" w:firstLine="0"/>
            </w:pPr>
            <w:r>
              <w:t xml:space="preserve"> </w:t>
            </w:r>
            <w:r w:rsidR="004106C9" w:rsidRPr="001A0C86">
              <w:t>513 - Náklady na reprezentáciu -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9C45A9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 xml:space="preserve"> </w:t>
            </w:r>
            <w:r w:rsidR="00EA527E" w:rsidRPr="001A0C86">
              <w:rPr>
                <w:szCs w:val="24"/>
              </w:rPr>
              <w:t>2</w:t>
            </w:r>
            <w:r w:rsidRPr="001A0C86">
              <w:rPr>
                <w:szCs w:val="24"/>
              </w:rPr>
              <w:t xml:space="preserve"> </w:t>
            </w:r>
            <w:r w:rsidR="00EA527E" w:rsidRPr="001A0C86">
              <w:rPr>
                <w:szCs w:val="24"/>
              </w:rPr>
              <w:t>346,95</w:t>
            </w:r>
            <w:r w:rsidR="001A0C86">
              <w:rPr>
                <w:szCs w:val="24"/>
              </w:rPr>
              <w:t xml:space="preserve"> €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0" w:line="259" w:lineRule="auto"/>
              <w:ind w:left="100" w:firstLine="0"/>
              <w:jc w:val="left"/>
            </w:pPr>
          </w:p>
        </w:tc>
      </w:tr>
      <w:tr w:rsidR="009D6B67" w:rsidTr="00EA527E">
        <w:trPr>
          <w:trHeight w:val="49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Pr="001A0C86" w:rsidRDefault="001A0C86" w:rsidP="001A0C86">
            <w:pPr>
              <w:ind w:left="0" w:firstLine="0"/>
            </w:pPr>
            <w:r>
              <w:t xml:space="preserve"> </w:t>
            </w:r>
            <w:r w:rsidR="004106C9" w:rsidRPr="001A0C86">
              <w:t xml:space="preserve">518 - Ostatné služby </w:t>
            </w:r>
            <w:r w:rsidR="009C45A9" w:rsidRPr="001A0C86">
              <w:t>, poštovné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1A0C86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  <w:r w:rsidR="009C45A9" w:rsidRPr="001A0C86">
              <w:rPr>
                <w:szCs w:val="24"/>
              </w:rPr>
              <w:t>6</w:t>
            </w:r>
            <w:r>
              <w:rPr>
                <w:szCs w:val="24"/>
              </w:rPr>
              <w:t xml:space="preserve"> </w:t>
            </w:r>
            <w:r w:rsidR="009C45A9" w:rsidRPr="001A0C86">
              <w:rPr>
                <w:szCs w:val="24"/>
              </w:rPr>
              <w:t>046,59</w:t>
            </w:r>
            <w:r>
              <w:rPr>
                <w:szCs w:val="24"/>
              </w:rPr>
              <w:t xml:space="preserve"> €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0" w:line="259" w:lineRule="auto"/>
              <w:ind w:left="0" w:firstLine="0"/>
            </w:pPr>
          </w:p>
        </w:tc>
      </w:tr>
      <w:tr w:rsidR="009D6B67" w:rsidTr="00EA527E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  <w:shd w:val="clear" w:color="auto" w:fill="F2F2F2"/>
          </w:tcPr>
          <w:p w:rsidR="009D6B67" w:rsidRPr="001A0C86" w:rsidRDefault="009C45A9">
            <w:pPr>
              <w:spacing w:after="0" w:line="259" w:lineRule="auto"/>
              <w:ind w:left="71" w:firstLine="0"/>
              <w:jc w:val="left"/>
              <w:rPr>
                <w:szCs w:val="24"/>
              </w:rPr>
            </w:pPr>
            <w:r w:rsidRPr="001A0C86">
              <w:rPr>
                <w:b/>
                <w:szCs w:val="24"/>
              </w:rPr>
              <w:t>538- Ostatné dane a poplatky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9C45A9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 w:rsidRPr="001A0C86">
              <w:rPr>
                <w:szCs w:val="24"/>
              </w:rPr>
              <w:t xml:space="preserve"> 7,80</w:t>
            </w:r>
            <w:r w:rsidR="001A0C86">
              <w:rPr>
                <w:szCs w:val="24"/>
              </w:rPr>
              <w:t xml:space="preserve"> €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  <w:tr w:rsidR="009D6B67" w:rsidTr="00EA527E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5" w:space="0" w:color="000000"/>
            </w:tcBorders>
          </w:tcPr>
          <w:p w:rsidR="009D6B67" w:rsidRPr="001A0C86" w:rsidRDefault="009C45A9">
            <w:pPr>
              <w:spacing w:after="0" w:line="259" w:lineRule="auto"/>
              <w:ind w:left="71" w:firstLine="0"/>
              <w:jc w:val="left"/>
              <w:rPr>
                <w:szCs w:val="24"/>
              </w:rPr>
            </w:pPr>
            <w:r w:rsidRPr="001A0C86">
              <w:rPr>
                <w:szCs w:val="24"/>
              </w:rPr>
              <w:t>549 – Iné ostatné náklady</w:t>
            </w:r>
            <w:r w:rsidR="004106C9" w:rsidRPr="001A0C86">
              <w:rPr>
                <w:szCs w:val="24"/>
              </w:rPr>
              <w:t xml:space="preserve"> </w:t>
            </w:r>
          </w:p>
        </w:tc>
        <w:tc>
          <w:tcPr>
            <w:tcW w:w="2972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nil"/>
            </w:tcBorders>
          </w:tcPr>
          <w:p w:rsidR="009D6B67" w:rsidRPr="001A0C86" w:rsidRDefault="001A0C86" w:rsidP="001A0C86">
            <w:pPr>
              <w:spacing w:after="160" w:line="259" w:lineRule="auto"/>
              <w:ind w:left="0" w:firstLine="0"/>
              <w:jc w:val="right"/>
              <w:rPr>
                <w:szCs w:val="24"/>
              </w:rPr>
            </w:pPr>
            <w:r>
              <w:rPr>
                <w:szCs w:val="24"/>
              </w:rPr>
              <w:t xml:space="preserve"> </w:t>
            </w:r>
            <w:r w:rsidR="009C45A9" w:rsidRPr="001A0C86">
              <w:rPr>
                <w:szCs w:val="24"/>
              </w:rPr>
              <w:t>68,61</w:t>
            </w:r>
            <w:r>
              <w:rPr>
                <w:szCs w:val="24"/>
              </w:rPr>
              <w:t xml:space="preserve"> €</w:t>
            </w:r>
          </w:p>
        </w:tc>
        <w:tc>
          <w:tcPr>
            <w:tcW w:w="11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D6B67" w:rsidRDefault="009D6B67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9D6B67" w:rsidRDefault="004106C9">
      <w:pPr>
        <w:pStyle w:val="Nadpis1"/>
        <w:spacing w:after="634"/>
        <w:ind w:left="237" w:right="225"/>
      </w:pPr>
      <w:r>
        <w:lastRenderedPageBreak/>
        <w:t>Čl. X Informácie o skutočnostiach, ktoré nastali po dni, ku ktorému sa zostavuje účtovná závierka do dňa zostavenia účtovnej závierky</w:t>
      </w:r>
    </w:p>
    <w:p w:rsidR="009D6B67" w:rsidRDefault="004106C9">
      <w:pPr>
        <w:ind w:left="10"/>
      </w:pPr>
      <w:r>
        <w:t>Po 31. decembri 201</w:t>
      </w:r>
      <w:r w:rsidR="009C45A9">
        <w:t>8</w:t>
      </w:r>
      <w:r>
        <w:t xml:space="preserve"> nenastali také udalosti, ktoré by si vyžadovali zverejnenie alebo vykázanie v účtovnej závierke za rok 201</w:t>
      </w:r>
      <w:r w:rsidR="009C45A9">
        <w:t>8</w:t>
      </w:r>
    </w:p>
    <w:sectPr w:rsidR="009D6B6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2078" w:right="557" w:bottom="936" w:left="1136" w:header="720" w:footer="63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743F" w:rsidRDefault="00F7743F">
      <w:pPr>
        <w:spacing w:after="0" w:line="240" w:lineRule="auto"/>
      </w:pPr>
      <w:r>
        <w:separator/>
      </w:r>
    </w:p>
  </w:endnote>
  <w:endnote w:type="continuationSeparator" w:id="0">
    <w:p w:rsidR="00F7743F" w:rsidRDefault="00F774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0" w:line="259" w:lineRule="auto"/>
      <w:ind w:left="0" w:right="25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0" w:line="259" w:lineRule="auto"/>
      <w:ind w:left="0" w:right="25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0" w:line="259" w:lineRule="auto"/>
      <w:ind w:left="0" w:right="25" w:firstLine="0"/>
      <w:jc w:val="right"/>
    </w:pP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743F" w:rsidRDefault="00F7743F">
      <w:pPr>
        <w:spacing w:after="0" w:line="240" w:lineRule="auto"/>
      </w:pPr>
      <w:r>
        <w:separator/>
      </w:r>
    </w:p>
  </w:footnote>
  <w:footnote w:type="continuationSeparator" w:id="0">
    <w:p w:rsidR="00F7743F" w:rsidRDefault="00F774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252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1165860</wp:posOffset>
              </wp:positionV>
              <wp:extent cx="6480810" cy="5080"/>
              <wp:effectExtent l="0" t="0" r="0" b="0"/>
              <wp:wrapSquare wrapText="bothSides"/>
              <wp:docPr id="16879" name="Group 1687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5080"/>
                        <a:chOff x="0" y="0"/>
                        <a:chExt cx="6480810" cy="5080"/>
                      </a:xfrm>
                    </wpg:grpSpPr>
                    <wps:wsp>
                      <wps:cNvPr id="17708" name="Shape 17708"/>
                      <wps:cNvSpPr/>
                      <wps:spPr>
                        <a:xfrm>
                          <a:off x="0" y="0"/>
                          <a:ext cx="648081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 h="9144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  <a:lnTo>
                                <a:pt x="64808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879" style="width:510.3pt;height:0.400024pt;position:absolute;mso-position-horizontal-relative:page;mso-position-horizontal:absolute;margin-left:56.7pt;mso-position-vertical-relative:page;margin-top:91.8pt;" coordsize="64808,50">
              <v:shape id="Shape 17709" style="position:absolute;width:64808;height:91;left:0;top:0;" coordsize="6480810,9144" path="m0,0l6480810,0l648081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Združenie obcí – Mikroregión </w:t>
    </w:r>
    <w:proofErr w:type="spellStart"/>
    <w:r>
      <w:rPr>
        <w:i/>
      </w:rPr>
      <w:t>Bošáčka</w:t>
    </w:r>
    <w:proofErr w:type="spellEnd"/>
  </w:p>
  <w:p w:rsidR="009D6B67" w:rsidRDefault="004106C9">
    <w:pPr>
      <w:spacing w:after="0" w:line="259" w:lineRule="auto"/>
      <w:ind w:left="0" w:firstLine="0"/>
      <w:jc w:val="center"/>
    </w:pPr>
    <w:r>
      <w:t>Poznámky individuálnej účtovnej závierky zostavenej k 31. decembru 2016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252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1165860</wp:posOffset>
              </wp:positionV>
              <wp:extent cx="6480810" cy="5080"/>
              <wp:effectExtent l="0" t="0" r="0" b="0"/>
              <wp:wrapSquare wrapText="bothSides"/>
              <wp:docPr id="16860" name="Group 1686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5080"/>
                        <a:chOff x="0" y="0"/>
                        <a:chExt cx="6480810" cy="5080"/>
                      </a:xfrm>
                    </wpg:grpSpPr>
                    <wps:wsp>
                      <wps:cNvPr id="17706" name="Shape 17706"/>
                      <wps:cNvSpPr/>
                      <wps:spPr>
                        <a:xfrm>
                          <a:off x="0" y="0"/>
                          <a:ext cx="648081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 h="9144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  <a:lnTo>
                                <a:pt x="64808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860" style="width:510.3pt;height:0.400024pt;position:absolute;mso-position-horizontal-relative:page;mso-position-horizontal:absolute;margin-left:56.7pt;mso-position-vertical-relative:page;margin-top:91.8pt;" coordsize="64808,50">
              <v:shape id="Shape 17707" style="position:absolute;width:64808;height:91;left:0;top:0;" coordsize="6480810,9144" path="m0,0l6480810,0l648081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Združenie obcí – Mikroregión </w:t>
    </w:r>
    <w:proofErr w:type="spellStart"/>
    <w:r>
      <w:rPr>
        <w:i/>
      </w:rPr>
      <w:t>Bošáčka</w:t>
    </w:r>
    <w:proofErr w:type="spellEnd"/>
  </w:p>
  <w:p w:rsidR="009D6B67" w:rsidRDefault="004106C9">
    <w:pPr>
      <w:spacing w:after="0" w:line="259" w:lineRule="auto"/>
      <w:ind w:left="0" w:firstLine="0"/>
      <w:jc w:val="center"/>
    </w:pPr>
    <w:r>
      <w:t>Poznámky individuálnej účtovnej závierky zostavenej k 31. decembru 201</w:t>
    </w:r>
    <w:r w:rsidR="00EA539D">
      <w:t>8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6B67" w:rsidRDefault="004106C9">
    <w:pPr>
      <w:spacing w:after="252" w:line="259" w:lineRule="auto"/>
      <w:ind w:left="58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1165860</wp:posOffset>
              </wp:positionV>
              <wp:extent cx="6480810" cy="5080"/>
              <wp:effectExtent l="0" t="0" r="0" b="0"/>
              <wp:wrapSquare wrapText="bothSides"/>
              <wp:docPr id="16841" name="Group 168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810" cy="5080"/>
                        <a:chOff x="0" y="0"/>
                        <a:chExt cx="6480810" cy="5080"/>
                      </a:xfrm>
                    </wpg:grpSpPr>
                    <wps:wsp>
                      <wps:cNvPr id="17704" name="Shape 17704"/>
                      <wps:cNvSpPr/>
                      <wps:spPr>
                        <a:xfrm>
                          <a:off x="0" y="0"/>
                          <a:ext cx="648081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810" h="9144">
                              <a:moveTo>
                                <a:pt x="0" y="0"/>
                              </a:moveTo>
                              <a:lnTo>
                                <a:pt x="6480810" y="0"/>
                              </a:lnTo>
                              <a:lnTo>
                                <a:pt x="648081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6841" style="width:510.3pt;height:0.400024pt;position:absolute;mso-position-horizontal-relative:page;mso-position-horizontal:absolute;margin-left:56.7pt;mso-position-vertical-relative:page;margin-top:91.8pt;" coordsize="64808,50">
              <v:shape id="Shape 17705" style="position:absolute;width:64808;height:91;left:0;top:0;" coordsize="6480810,9144" path="m0,0l6480810,0l6480810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Združenie obcí – Mikroregión </w:t>
    </w:r>
    <w:proofErr w:type="spellStart"/>
    <w:r>
      <w:rPr>
        <w:i/>
      </w:rPr>
      <w:t>Bošáčka</w:t>
    </w:r>
    <w:proofErr w:type="spellEnd"/>
  </w:p>
  <w:p w:rsidR="009D6B67" w:rsidRDefault="004106C9">
    <w:pPr>
      <w:spacing w:after="0" w:line="259" w:lineRule="auto"/>
      <w:ind w:left="0" w:firstLine="0"/>
      <w:jc w:val="center"/>
    </w:pPr>
    <w:r>
      <w:t>Poznámky individuálnej účtovnej závierky zostavenej k 31. decembru 2016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560448"/>
    <w:multiLevelType w:val="hybridMultilevel"/>
    <w:tmpl w:val="C3E60418"/>
    <w:lvl w:ilvl="0" w:tplc="8D1E44C0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98276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C2230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F08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158CD2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D9EFA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3763F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FF442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1000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0B2B60"/>
    <w:multiLevelType w:val="hybridMultilevel"/>
    <w:tmpl w:val="5DEA689E"/>
    <w:lvl w:ilvl="0" w:tplc="DF765C6C">
      <w:start w:val="2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FE2764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A02A8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2F21B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68E834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B9CAC4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12EE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EE4D1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FC23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921536"/>
    <w:multiLevelType w:val="hybridMultilevel"/>
    <w:tmpl w:val="F2E26A50"/>
    <w:lvl w:ilvl="0" w:tplc="E96A131C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7C30C2">
      <w:start w:val="1"/>
      <w:numFmt w:val="bullet"/>
      <w:lvlText w:val="-"/>
      <w:lvlJc w:val="left"/>
      <w:pPr>
        <w:ind w:left="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83AEA34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8A6798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15C1612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6C0E436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663F86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C03430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F4E534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83A2210"/>
    <w:multiLevelType w:val="hybridMultilevel"/>
    <w:tmpl w:val="14D45F26"/>
    <w:lvl w:ilvl="0" w:tplc="AC36FE7E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0C893B4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BAFDA0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D8375E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FE6CDA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D01474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BEA772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148A314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F447D20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8B20C99"/>
    <w:multiLevelType w:val="hybridMultilevel"/>
    <w:tmpl w:val="01D8314C"/>
    <w:lvl w:ilvl="0" w:tplc="984875EE">
      <w:start w:val="1"/>
      <w:numFmt w:val="bullet"/>
      <w:lvlText w:val="-"/>
      <w:lvlJc w:val="left"/>
      <w:pPr>
        <w:ind w:left="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A873F4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2ACC52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6C7D30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5C22314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954ABF0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28E5C2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5069F6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34CD60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C3D1529"/>
    <w:multiLevelType w:val="hybridMultilevel"/>
    <w:tmpl w:val="E9CCDC68"/>
    <w:lvl w:ilvl="0" w:tplc="3C6457E6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8C59C0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EF225DE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EE86C6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146B1C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822BA02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AA6062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E3E9E32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38DCCA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EF2789"/>
    <w:multiLevelType w:val="hybridMultilevel"/>
    <w:tmpl w:val="C47C5726"/>
    <w:lvl w:ilvl="0" w:tplc="E328FEF8">
      <w:start w:val="1"/>
      <w:numFmt w:val="bullet"/>
      <w:lvlText w:val="-"/>
      <w:lvlJc w:val="left"/>
      <w:pPr>
        <w:ind w:left="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D4BB00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C03F2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7AA3E68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8A681C6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CE4D530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260F304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C63D00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6001EC4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805000A"/>
    <w:multiLevelType w:val="hybridMultilevel"/>
    <w:tmpl w:val="8116D222"/>
    <w:lvl w:ilvl="0" w:tplc="FC6ECEBE">
      <w:start w:val="1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224E18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14A89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AE89FA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F1A49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08C094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CA2C7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4E762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965B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427EE0"/>
    <w:multiLevelType w:val="hybridMultilevel"/>
    <w:tmpl w:val="5D6E9E2C"/>
    <w:lvl w:ilvl="0" w:tplc="A2505AAA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EE533C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46925C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C67BFE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1E204C6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00BA38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10EAFA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DE259A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8C9A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B1C0894"/>
    <w:multiLevelType w:val="hybridMultilevel"/>
    <w:tmpl w:val="A0FEB3E8"/>
    <w:lvl w:ilvl="0" w:tplc="5B44C760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69432C6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42B190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8A4E32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7507DB4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40749C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AA79B2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0CB3E6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10A678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9DE4886"/>
    <w:multiLevelType w:val="hybridMultilevel"/>
    <w:tmpl w:val="0FAEF534"/>
    <w:lvl w:ilvl="0" w:tplc="69880FCE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044E3C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7272A6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5E727E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78775E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12C522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32F980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A36C318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76A6CE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4E54732"/>
    <w:multiLevelType w:val="hybridMultilevel"/>
    <w:tmpl w:val="1FDA3EB8"/>
    <w:lvl w:ilvl="0" w:tplc="7F56A29C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A1A2416">
      <w:start w:val="1"/>
      <w:numFmt w:val="bullet"/>
      <w:lvlText w:val="o"/>
      <w:lvlJc w:val="left"/>
      <w:pPr>
        <w:ind w:left="1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9AC535A">
      <w:start w:val="1"/>
      <w:numFmt w:val="bullet"/>
      <w:lvlText w:val="▪"/>
      <w:lvlJc w:val="left"/>
      <w:pPr>
        <w:ind w:left="2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565AD8">
      <w:start w:val="1"/>
      <w:numFmt w:val="bullet"/>
      <w:lvlText w:val="•"/>
      <w:lvlJc w:val="left"/>
      <w:pPr>
        <w:ind w:left="2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A4C498">
      <w:start w:val="1"/>
      <w:numFmt w:val="bullet"/>
      <w:lvlText w:val="o"/>
      <w:lvlJc w:val="left"/>
      <w:pPr>
        <w:ind w:left="3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A02D540">
      <w:start w:val="1"/>
      <w:numFmt w:val="bullet"/>
      <w:lvlText w:val="▪"/>
      <w:lvlJc w:val="left"/>
      <w:pPr>
        <w:ind w:left="4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3C1ED6">
      <w:start w:val="1"/>
      <w:numFmt w:val="bullet"/>
      <w:lvlText w:val="•"/>
      <w:lvlJc w:val="left"/>
      <w:pPr>
        <w:ind w:left="50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EC1C42">
      <w:start w:val="1"/>
      <w:numFmt w:val="bullet"/>
      <w:lvlText w:val="o"/>
      <w:lvlJc w:val="left"/>
      <w:pPr>
        <w:ind w:left="57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FEE458">
      <w:start w:val="1"/>
      <w:numFmt w:val="bullet"/>
      <w:lvlText w:val="▪"/>
      <w:lvlJc w:val="left"/>
      <w:pPr>
        <w:ind w:left="6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7"/>
  </w:num>
  <w:num w:numId="6">
    <w:abstractNumId w:val="10"/>
  </w:num>
  <w:num w:numId="7">
    <w:abstractNumId w:val="8"/>
  </w:num>
  <w:num w:numId="8">
    <w:abstractNumId w:val="3"/>
  </w:num>
  <w:num w:numId="9">
    <w:abstractNumId w:val="4"/>
  </w:num>
  <w:num w:numId="10">
    <w:abstractNumId w:val="5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6B67"/>
    <w:rsid w:val="00061468"/>
    <w:rsid w:val="00184227"/>
    <w:rsid w:val="001A0C86"/>
    <w:rsid w:val="0026445B"/>
    <w:rsid w:val="004106C9"/>
    <w:rsid w:val="005227D2"/>
    <w:rsid w:val="005A0F99"/>
    <w:rsid w:val="008B26D8"/>
    <w:rsid w:val="009350EA"/>
    <w:rsid w:val="00967629"/>
    <w:rsid w:val="009C45A9"/>
    <w:rsid w:val="009D6B67"/>
    <w:rsid w:val="00AF0F51"/>
    <w:rsid w:val="00BA6638"/>
    <w:rsid w:val="00BD2117"/>
    <w:rsid w:val="00DF5FFE"/>
    <w:rsid w:val="00EA527E"/>
    <w:rsid w:val="00EA539D"/>
    <w:rsid w:val="00F7743F"/>
    <w:rsid w:val="00F94E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661FCE-16A1-47ED-B5F9-C2A44D7B42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3" w:line="249" w:lineRule="auto"/>
      <w:ind w:left="29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0" w:line="249" w:lineRule="auto"/>
      <w:ind w:left="13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1156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Mgr.Eva Zámečníková</cp:lastModifiedBy>
  <cp:revision>2</cp:revision>
  <dcterms:created xsi:type="dcterms:W3CDTF">2019-01-29T15:03:00Z</dcterms:created>
  <dcterms:modified xsi:type="dcterms:W3CDTF">2019-01-29T15:03:00Z</dcterms:modified>
</cp:coreProperties>
</file>