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bookmarkStart w:id="0" w:name="_GoBack"/>
      <w:bookmarkEnd w:id="0"/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5F038F" w:rsidRPr="00B5016C">
              <w:rPr>
                <w:sz w:val="22"/>
                <w:highlight w:val="yellow"/>
              </w:rPr>
              <w:t xml:space="preserve">URO-PRAKTIK </w:t>
            </w:r>
            <w:proofErr w:type="spellStart"/>
            <w:r w:rsidR="005F038F" w:rsidRPr="00B5016C">
              <w:rPr>
                <w:sz w:val="22"/>
                <w:highlight w:val="yellow"/>
              </w:rPr>
              <w:t>s.r.o</w:t>
            </w:r>
            <w:proofErr w:type="spellEnd"/>
            <w:r w:rsidR="005F038F" w:rsidRPr="00B5016C">
              <w:rPr>
                <w:sz w:val="22"/>
                <w:highlight w:val="yellow"/>
              </w:rPr>
              <w:t>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5F038F" w:rsidRPr="00B5016C">
              <w:rPr>
                <w:sz w:val="22"/>
                <w:highlight w:val="yellow"/>
              </w:rPr>
              <w:t>Svätoplukova 17, 17, 01001, Žilina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A768DF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A768DF">
        <w:rPr>
          <w:color w:val="auto"/>
          <w:sz w:val="23"/>
          <w:szCs w:val="23"/>
        </w:rPr>
        <w:t xml:space="preserve">    </w:t>
      </w:r>
      <w:r w:rsidR="00A768DF" w:rsidRPr="00B5016C">
        <w:rPr>
          <w:b/>
          <w:color w:val="auto"/>
          <w:sz w:val="23"/>
          <w:szCs w:val="23"/>
          <w:highlight w:val="yellow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A768DF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2. pri oslobodení podľa § 22 ods. 12 zákona obchodné meno a sídlo dcérskych účtovných jednotiek</w:t>
      </w:r>
      <w:r w:rsidRPr="00B5016C">
        <w:rPr>
          <w:color w:val="auto"/>
          <w:sz w:val="23"/>
          <w:szCs w:val="23"/>
          <w:highlight w:val="yellow"/>
        </w:rPr>
        <w:t xml:space="preserve">. </w:t>
      </w:r>
      <w:r w:rsidR="00A768DF" w:rsidRPr="00B5016C">
        <w:rPr>
          <w:color w:val="auto"/>
          <w:sz w:val="23"/>
          <w:szCs w:val="23"/>
          <w:highlight w:val="yellow"/>
        </w:rPr>
        <w:t xml:space="preserve"> </w:t>
      </w:r>
      <w:r w:rsidR="00A768DF" w:rsidRPr="00B5016C">
        <w:rPr>
          <w:b/>
          <w:color w:val="auto"/>
          <w:sz w:val="23"/>
          <w:szCs w:val="23"/>
          <w:highlight w:val="yellow"/>
        </w:rPr>
        <w:t>nemá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536B52" w:rsidRDefault="00A768DF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 w:rsidRPr="00B5016C">
              <w:rPr>
                <w:rFonts w:eastAsia="Times New Roman"/>
                <w:bCs/>
                <w:highlight w:val="yellow"/>
                <w:lang w:eastAsia="sk-SK"/>
              </w:rPr>
              <w:t>4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A768DF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B5016C">
        <w:rPr>
          <w:color w:val="auto"/>
          <w:sz w:val="23"/>
          <w:szCs w:val="23"/>
          <w:highlight w:val="yellow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768D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B5016C">
              <w:rPr>
                <w:rFonts w:eastAsia="Times New Roman"/>
                <w:b/>
                <w:sz w:val="20"/>
                <w:szCs w:val="20"/>
                <w:highlight w:val="yellow"/>
                <w:lang w:eastAsia="sk-SK"/>
              </w:rPr>
              <w:t>Neboli obstarané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768D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proofErr w:type="spellStart"/>
            <w:r w:rsidRPr="00B5016C">
              <w:rPr>
                <w:rFonts w:eastAsia="Times New Roman"/>
                <w:sz w:val="20"/>
                <w:szCs w:val="20"/>
                <w:highlight w:val="yellow"/>
                <w:lang w:eastAsia="sk-SK"/>
              </w:rPr>
              <w:t>Kupnou</w:t>
            </w:r>
            <w:proofErr w:type="spellEnd"/>
            <w:r w:rsidRPr="00B5016C">
              <w:rPr>
                <w:rFonts w:eastAsia="Times New Roman"/>
                <w:sz w:val="20"/>
                <w:szCs w:val="20"/>
                <w:highlight w:val="yellow"/>
                <w:lang w:eastAsia="sk-SK"/>
              </w:rPr>
              <w:t xml:space="preserve"> cenou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768D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B5016C">
              <w:rPr>
                <w:rFonts w:eastAsia="Times New Roman"/>
                <w:sz w:val="20"/>
                <w:szCs w:val="20"/>
                <w:highlight w:val="yellow"/>
                <w:lang w:eastAsia="sk-SK"/>
              </w:rPr>
              <w:t>Nebol obstaraný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768D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B5016C">
              <w:rPr>
                <w:rFonts w:eastAsia="Times New Roman"/>
                <w:sz w:val="20"/>
                <w:szCs w:val="20"/>
                <w:highlight w:val="yellow"/>
                <w:lang w:eastAsia="sk-SK"/>
              </w:rPr>
              <w:t>neobstarala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A768DF" w:rsidRPr="00B5016C">
              <w:rPr>
                <w:rFonts w:eastAsia="Times New Roman"/>
                <w:sz w:val="20"/>
                <w:szCs w:val="20"/>
                <w:highlight w:val="yellow"/>
                <w:lang w:eastAsia="sk-SK"/>
              </w:rPr>
              <w:t>neobstarala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B5016C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highlight w:val="yellow"/>
                <w:lang w:eastAsia="sk-SK"/>
              </w:rPr>
            </w:pPr>
            <w:r w:rsidRPr="00B5016C">
              <w:rPr>
                <w:rFonts w:eastAsia="Times New Roman"/>
                <w:b/>
                <w:bCs/>
                <w:sz w:val="18"/>
                <w:szCs w:val="18"/>
                <w:highlight w:val="yellow"/>
                <w:lang w:eastAsia="sk-SK"/>
              </w:rPr>
              <w:t> </w:t>
            </w:r>
            <w:r w:rsidR="00A768DF" w:rsidRPr="00B5016C">
              <w:rPr>
                <w:rFonts w:eastAsia="Times New Roman"/>
                <w:b/>
                <w:bCs/>
                <w:sz w:val="18"/>
                <w:szCs w:val="18"/>
                <w:highlight w:val="yellow"/>
                <w:lang w:eastAsia="sk-SK"/>
              </w:rPr>
              <w:t>automobil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A768DF" w:rsidRPr="00B5016C">
              <w:rPr>
                <w:rFonts w:eastAsia="Times New Roman"/>
                <w:sz w:val="20"/>
                <w:szCs w:val="20"/>
                <w:highlight w:val="yellow"/>
                <w:lang w:eastAsia="sk-SK"/>
              </w:rPr>
              <w:t>4 roky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A768D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B5016C">
              <w:rPr>
                <w:rFonts w:eastAsia="Times New Roman"/>
                <w:sz w:val="20"/>
                <w:szCs w:val="20"/>
                <w:highlight w:val="yellow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A768DF" w:rsidRDefault="00536B52" w:rsidP="00A768DF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A768DF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proofErr w:type="spellStart"/>
            <w:r w:rsidR="00A768DF" w:rsidRPr="00B5016C">
              <w:rPr>
                <w:rFonts w:eastAsia="Times New Roman"/>
                <w:b/>
                <w:bCs/>
                <w:sz w:val="18"/>
                <w:szCs w:val="18"/>
                <w:highlight w:val="yellow"/>
                <w:lang w:eastAsia="sk-SK"/>
              </w:rPr>
              <w:t>Stroje,pristroje</w:t>
            </w:r>
            <w:proofErr w:type="spellEnd"/>
            <w:r w:rsidR="00A768DF" w:rsidRPr="00B5016C">
              <w:rPr>
                <w:rFonts w:eastAsia="Times New Roman"/>
                <w:b/>
                <w:bCs/>
                <w:sz w:val="18"/>
                <w:szCs w:val="18"/>
                <w:highlight w:val="yellow"/>
                <w:lang w:eastAsia="sk-SK"/>
              </w:rPr>
              <w:t xml:space="preserve"> a </w:t>
            </w:r>
            <w:proofErr w:type="spellStart"/>
            <w:r w:rsidR="00A768DF" w:rsidRPr="00B5016C">
              <w:rPr>
                <w:rFonts w:eastAsia="Times New Roman"/>
                <w:b/>
                <w:bCs/>
                <w:sz w:val="18"/>
                <w:szCs w:val="18"/>
                <w:highlight w:val="yellow"/>
                <w:lang w:eastAsia="sk-SK"/>
              </w:rPr>
              <w:t>zariade</w:t>
            </w:r>
            <w:proofErr w:type="spellEnd"/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A768D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B5016C">
              <w:rPr>
                <w:rFonts w:eastAsia="Times New Roman"/>
                <w:sz w:val="20"/>
                <w:szCs w:val="20"/>
                <w:highlight w:val="yellow"/>
                <w:lang w:eastAsia="sk-SK"/>
              </w:rPr>
              <w:t>6 rokov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A768D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B5016C">
              <w:rPr>
                <w:rFonts w:eastAsia="Times New Roman"/>
                <w:sz w:val="20"/>
                <w:szCs w:val="20"/>
                <w:highlight w:val="yellow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A768DF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A768DF">
        <w:rPr>
          <w:color w:val="auto"/>
          <w:sz w:val="23"/>
          <w:szCs w:val="23"/>
        </w:rPr>
        <w:t xml:space="preserve">   </w:t>
      </w:r>
      <w:r w:rsidR="00A768DF" w:rsidRPr="00B5016C">
        <w:rPr>
          <w:b/>
          <w:color w:val="auto"/>
          <w:sz w:val="23"/>
          <w:szCs w:val="23"/>
          <w:highlight w:val="yellow"/>
        </w:rPr>
        <w:t>Neboli zmeny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A768DF" w:rsidRDefault="005D536A" w:rsidP="005D536A">
      <w:pPr>
        <w:pStyle w:val="Default"/>
        <w:jc w:val="both"/>
        <w:rPr>
          <w:b/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A768DF" w:rsidRPr="00B5016C">
        <w:rPr>
          <w:b/>
          <w:color w:val="auto"/>
          <w:sz w:val="22"/>
          <w:szCs w:val="22"/>
          <w:highlight w:val="yellow"/>
        </w:rPr>
        <w:t>O </w:t>
      </w:r>
      <w:proofErr w:type="spellStart"/>
      <w:r w:rsidR="00A768DF" w:rsidRPr="00B5016C">
        <w:rPr>
          <w:b/>
          <w:color w:val="auto"/>
          <w:sz w:val="22"/>
          <w:szCs w:val="22"/>
          <w:highlight w:val="yellow"/>
        </w:rPr>
        <w:t>dotáciach</w:t>
      </w:r>
      <w:proofErr w:type="spellEnd"/>
      <w:r w:rsidR="00A768DF" w:rsidRPr="00B5016C">
        <w:rPr>
          <w:b/>
          <w:color w:val="auto"/>
          <w:sz w:val="22"/>
          <w:szCs w:val="22"/>
          <w:highlight w:val="yellow"/>
        </w:rPr>
        <w:t xml:space="preserve"> sa neúčtovalo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Pr="00A768DF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A768DF" w:rsidRPr="00B5016C">
        <w:rPr>
          <w:b/>
          <w:color w:val="auto"/>
          <w:sz w:val="23"/>
          <w:szCs w:val="23"/>
          <w:highlight w:val="yellow"/>
        </w:rPr>
        <w:t>Neúčtovalo sa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Pr="00A768DF" w:rsidRDefault="005D536A" w:rsidP="0011611B">
      <w:pPr>
        <w:pStyle w:val="Default"/>
        <w:keepNext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A768DF">
        <w:rPr>
          <w:color w:val="auto"/>
          <w:sz w:val="23"/>
          <w:szCs w:val="23"/>
        </w:rPr>
        <w:t xml:space="preserve">  </w:t>
      </w:r>
      <w:r w:rsidR="00A768DF" w:rsidRPr="00B5016C">
        <w:rPr>
          <w:b/>
          <w:color w:val="auto"/>
          <w:sz w:val="23"/>
          <w:szCs w:val="23"/>
          <w:highlight w:val="yellow"/>
        </w:rPr>
        <w:t>Neúčtovalo sa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A768DF" w:rsidRDefault="00A768DF" w:rsidP="003652EB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B5016C">
              <w:rPr>
                <w:b/>
                <w:sz w:val="22"/>
                <w:highlight w:val="yellow"/>
              </w:rPr>
              <w:t>3111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A768DF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b/>
                <w:sz w:val="22"/>
                <w:lang w:eastAsia="sk-SK"/>
              </w:rPr>
              <w:t>3111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B5016C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B5016C" w:rsidRDefault="00A768DF" w:rsidP="00A768DF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highlight w:val="yellow"/>
                <w:lang w:eastAsia="sk-SK"/>
              </w:rPr>
            </w:pPr>
            <w:r w:rsidRPr="00B5016C">
              <w:rPr>
                <w:b/>
                <w:sz w:val="22"/>
                <w:highlight w:val="yellow"/>
              </w:rPr>
              <w:t>22392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A768DF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22392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A768DF" w:rsidRDefault="005D536A" w:rsidP="00E23D62">
      <w:pPr>
        <w:pStyle w:val="Default"/>
        <w:keepNext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  <w:r w:rsidR="00A768DF" w:rsidRPr="00B5016C">
        <w:rPr>
          <w:b/>
          <w:color w:val="auto"/>
          <w:sz w:val="23"/>
          <w:szCs w:val="23"/>
          <w:highlight w:val="yellow"/>
        </w:rPr>
        <w:t>nemá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A768DF" w:rsidRDefault="005D536A" w:rsidP="005D536A">
      <w:pPr>
        <w:pStyle w:val="Default"/>
        <w:spacing w:after="28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  <w:r w:rsidR="00A768DF" w:rsidRPr="00B5016C">
        <w:rPr>
          <w:b/>
          <w:color w:val="auto"/>
          <w:sz w:val="23"/>
          <w:szCs w:val="23"/>
          <w:highlight w:val="yellow"/>
        </w:rPr>
        <w:t>neúčtovalo sa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Pr="00A768DF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  <w:r w:rsidR="00A768DF" w:rsidRPr="00B5016C">
        <w:rPr>
          <w:b/>
          <w:color w:val="auto"/>
          <w:sz w:val="23"/>
          <w:szCs w:val="23"/>
          <w:highlight w:val="yellow"/>
        </w:rPr>
        <w:t>neboli poskytnuté pôžičky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Pr="00A768DF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  <w:r w:rsidR="00A768DF">
        <w:rPr>
          <w:color w:val="auto"/>
          <w:sz w:val="23"/>
          <w:szCs w:val="23"/>
        </w:rPr>
        <w:t xml:space="preserve">    </w:t>
      </w:r>
      <w:r w:rsidR="00A768DF" w:rsidRPr="00B5016C">
        <w:rPr>
          <w:b/>
          <w:color w:val="auto"/>
          <w:sz w:val="23"/>
          <w:szCs w:val="23"/>
          <w:highlight w:val="yellow"/>
        </w:rPr>
        <w:t>neboli poskytnuté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Pr="00B5016C" w:rsidRDefault="005D536A" w:rsidP="008420B2">
      <w:pPr>
        <w:pStyle w:val="Default"/>
        <w:spacing w:after="27"/>
        <w:ind w:firstLine="708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  <w:r w:rsidR="00B5016C">
        <w:rPr>
          <w:color w:val="auto"/>
          <w:sz w:val="23"/>
          <w:szCs w:val="23"/>
        </w:rPr>
        <w:t xml:space="preserve">    </w:t>
      </w:r>
      <w:r w:rsidR="00B5016C" w:rsidRPr="00B5016C">
        <w:rPr>
          <w:b/>
          <w:color w:val="auto"/>
          <w:sz w:val="23"/>
          <w:szCs w:val="23"/>
          <w:highlight w:val="yellow"/>
        </w:rPr>
        <w:t>nemá-neúčtuje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B5016C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  <w:r w:rsidR="00B5016C">
        <w:rPr>
          <w:color w:val="auto"/>
          <w:sz w:val="23"/>
          <w:szCs w:val="23"/>
        </w:rPr>
        <w:t xml:space="preserve"> </w:t>
      </w:r>
      <w:r w:rsidR="00B5016C" w:rsidRPr="00B5016C">
        <w:rPr>
          <w:b/>
          <w:color w:val="auto"/>
          <w:sz w:val="23"/>
          <w:szCs w:val="23"/>
          <w:highlight w:val="yellow"/>
        </w:rPr>
        <w:t>nemá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B5016C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d) celkovej sume významných finančných povinností a významných podmienených záväzkoch voči dcérskej účtovnej jednotke a účtovnej jednotke s podstatným vplyvom</w:t>
      </w:r>
      <w:r w:rsidRPr="00B5016C">
        <w:rPr>
          <w:color w:val="auto"/>
          <w:sz w:val="23"/>
          <w:szCs w:val="23"/>
          <w:highlight w:val="yellow"/>
        </w:rPr>
        <w:t xml:space="preserve">, </w:t>
      </w:r>
      <w:r w:rsidR="00B5016C" w:rsidRPr="00B5016C">
        <w:rPr>
          <w:b/>
          <w:color w:val="auto"/>
          <w:sz w:val="23"/>
          <w:szCs w:val="23"/>
          <w:highlight w:val="yellow"/>
        </w:rPr>
        <w:t>nemá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B5016C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  <w:r w:rsidR="00B5016C">
        <w:rPr>
          <w:color w:val="auto"/>
          <w:sz w:val="23"/>
          <w:szCs w:val="23"/>
        </w:rPr>
        <w:t xml:space="preserve">   </w:t>
      </w:r>
      <w:r w:rsidR="00B5016C" w:rsidRPr="00B5016C">
        <w:rPr>
          <w:b/>
          <w:color w:val="auto"/>
          <w:sz w:val="23"/>
          <w:szCs w:val="23"/>
          <w:highlight w:val="yellow"/>
        </w:rPr>
        <w:t>nemá</w:t>
      </w:r>
    </w:p>
    <w:p w:rsidR="00F450E6" w:rsidRDefault="00B62FD3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62FD3" w:rsidRDefault="00B62FD3" w:rsidP="00536B52">
      <w:pPr>
        <w:spacing w:after="0" w:line="240" w:lineRule="auto"/>
      </w:pPr>
      <w:r>
        <w:separator/>
      </w:r>
    </w:p>
  </w:endnote>
  <w:endnote w:type="continuationSeparator" w:id="0">
    <w:p w:rsidR="00B62FD3" w:rsidRDefault="00B62FD3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62FD3" w:rsidRDefault="00B62FD3" w:rsidP="00536B52">
      <w:pPr>
        <w:spacing w:after="0" w:line="240" w:lineRule="auto"/>
      </w:pPr>
      <w:r>
        <w:separator/>
      </w:r>
    </w:p>
  </w:footnote>
  <w:footnote w:type="continuationSeparator" w:id="0">
    <w:p w:rsidR="00B62FD3" w:rsidRDefault="00B62FD3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A768DF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A768D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A768D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A768D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A768D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A768D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A768D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A768D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:rsidR="00536B52" w:rsidRDefault="00A768D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A768D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A768DF" w:rsidP="00A768DF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A768D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A768D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A768D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A768D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A768D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A768D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:rsidR="00536B52" w:rsidRDefault="00A768D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A768D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038F"/>
    <w:rsid w:val="00014F35"/>
    <w:rsid w:val="00104CBE"/>
    <w:rsid w:val="00104CF6"/>
    <w:rsid w:val="0010796B"/>
    <w:rsid w:val="0011611B"/>
    <w:rsid w:val="00123F1F"/>
    <w:rsid w:val="00172443"/>
    <w:rsid w:val="002052C4"/>
    <w:rsid w:val="00222B0D"/>
    <w:rsid w:val="0031338E"/>
    <w:rsid w:val="00320ED4"/>
    <w:rsid w:val="003652EB"/>
    <w:rsid w:val="00386556"/>
    <w:rsid w:val="003B69B1"/>
    <w:rsid w:val="003E317F"/>
    <w:rsid w:val="0040300D"/>
    <w:rsid w:val="00426E80"/>
    <w:rsid w:val="004B403F"/>
    <w:rsid w:val="0052082A"/>
    <w:rsid w:val="00536B52"/>
    <w:rsid w:val="005D536A"/>
    <w:rsid w:val="005E1C8A"/>
    <w:rsid w:val="005F038F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962DA0"/>
    <w:rsid w:val="009D09A4"/>
    <w:rsid w:val="00A65CD7"/>
    <w:rsid w:val="00A768DF"/>
    <w:rsid w:val="00AC4A0B"/>
    <w:rsid w:val="00AD23CF"/>
    <w:rsid w:val="00B202C7"/>
    <w:rsid w:val="00B5016C"/>
    <w:rsid w:val="00B62FD3"/>
    <w:rsid w:val="00BA61F6"/>
    <w:rsid w:val="00BB6695"/>
    <w:rsid w:val="00BD039E"/>
    <w:rsid w:val="00BE22EC"/>
    <w:rsid w:val="00D10215"/>
    <w:rsid w:val="00D20B35"/>
    <w:rsid w:val="00D73AA9"/>
    <w:rsid w:val="00E23D62"/>
    <w:rsid w:val="00E77D78"/>
    <w:rsid w:val="00E93DD4"/>
    <w:rsid w:val="00EA5B96"/>
    <w:rsid w:val="00EF5CB9"/>
    <w:rsid w:val="00F01409"/>
    <w:rsid w:val="00F72C4F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44970B5-F4BC-4ECB-88A0-77AE219778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5016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5016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1</TotalTime>
  <Pages>5</Pages>
  <Words>1466</Words>
  <Characters>8359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9806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2</cp:revision>
  <cp:lastPrinted>2019-02-28T20:11:00Z</cp:lastPrinted>
  <dcterms:created xsi:type="dcterms:W3CDTF">2019-02-28T20:14:00Z</dcterms:created>
  <dcterms:modified xsi:type="dcterms:W3CDTF">2019-02-28T20:14:00Z</dcterms:modified>
</cp:coreProperties>
</file>