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51798883</w:t>
      </w:r>
      <w:r>
        <w:rPr>
          <w:rFonts w:cs="Tahoma"/>
          <w:b/>
          <w:bCs/>
          <w:sz w:val="26"/>
          <w:szCs w:val="26"/>
        </w:rPr>
        <w:t xml:space="preserve">       DIČ: </w:t>
      </w:r>
      <w:r>
        <w:rPr>
          <w:rFonts w:cs="Tahoma"/>
          <w:b/>
          <w:bCs/>
          <w:sz w:val="26"/>
          <w:szCs w:val="26"/>
        </w:rPr>
        <w:t>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</w:rPr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Obchodné meno účtovnej jednotky: </w:t>
      </w:r>
      <w:r>
        <w:rPr>
          <w:rFonts w:cs="Tahoma"/>
        </w:rPr>
        <w:t>StaBeMont s.r.o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Sídlo účtovnej jednotky: </w:t>
      </w:r>
      <w:r>
        <w:rPr>
          <w:rFonts w:cs="Tahoma"/>
        </w:rPr>
        <w:t xml:space="preserve">Levočská 1, 06401 Stará Ľubovňa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založenia: </w:t>
      </w:r>
      <w:r>
        <w:rPr>
          <w:rFonts w:cs="Tahoma"/>
        </w:rPr>
        <w:t>18.07.2018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Dátum vzniku: </w:t>
      </w:r>
      <w:r>
        <w:rPr>
          <w:rFonts w:cs="Tahoma"/>
        </w:rPr>
        <w:t>18.07.2018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Opis hospodárskej činnosti: </w:t>
      </w:r>
      <w:r>
        <w:rPr>
          <w:rFonts w:cs="Tahoma"/>
        </w:rPr>
        <w:t>Poradenská činnosť v oblasti riadenia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 xml:space="preserve">Priemerný počet zamestnancov: </w:t>
      </w:r>
    </w:p>
    <w:p>
      <w:pPr>
        <w:pStyle w:val="Normal"/>
        <w:rPr/>
      </w:pPr>
      <w:r>
        <w:rPr>
          <w:rFonts w:cs="Tahoma"/>
        </w:rPr>
        <w:t xml:space="preserve">            </w:t>
      </w:r>
      <w:r>
        <w:rPr>
          <w:rFonts w:cs="Tahoma"/>
        </w:rPr>
        <w:t xml:space="preserve">Z toho vedúcich zamestnancov: 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>
      <w:pPr>
        <w:pStyle w:val="Normal"/>
        <w:numPr>
          <w:ilvl w:val="0"/>
          <w:numId w:val="1"/>
        </w:numPr>
        <w:tabs>
          <w:tab w:val="left" w:pos="720" w:leader="none"/>
        </w:tabs>
        <w:rPr/>
      </w:pPr>
      <w:r>
        <w:rPr>
          <w:rFonts w:cs="Tahoma"/>
        </w:rPr>
        <w:t xml:space="preserve">Účtovná závierka za bezprostredne predchádzajúce účtovné obdobie bola schválená valným zhromaždením dňa:  </w:t>
      </w:r>
    </w:p>
    <w:p>
      <w:pPr>
        <w:pStyle w:val="Normal"/>
        <w:ind w:left="720" w:hanging="0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/>
      </w:pPr>
      <w:r>
        <w:rPr>
          <w:rFonts w:cs="Tahoma"/>
        </w:rPr>
        <w:t xml:space="preserve">Konatelia: Ing. </w:t>
      </w:r>
      <w:r>
        <w:rPr>
          <w:rFonts w:cs="Tahoma"/>
        </w:rPr>
        <w:t>Edita Ribovičová, Jozef Ribovič</w:t>
      </w:r>
    </w:p>
    <w:p>
      <w:pPr>
        <w:pStyle w:val="Normal"/>
        <w:numPr>
          <w:ilvl w:val="0"/>
          <w:numId w:val="2"/>
        </w:numPr>
        <w:tabs>
          <w:tab w:val="left" w:pos="720" w:leader="none"/>
        </w:tabs>
        <w:rPr>
          <w:rFonts w:cs="Tahoma"/>
        </w:rPr>
      </w:pPr>
      <w:r>
        <w:rPr>
          <w:rFonts w:cs="Tahoma"/>
        </w:rPr>
        <w:t>Štruktúra spoločníkov:</w:t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 xml:space="preserve">P. č. </w:t>
        <w:tab/>
        <w:tab/>
        <w:t xml:space="preserve">      Spoločník:</w:t>
        <w:tab/>
        <w:tab/>
        <w:t>Výška podielu na ZI          Podiel na hlas. právach v %</w:t>
      </w:r>
    </w:p>
    <w:p>
      <w:pPr>
        <w:pStyle w:val="Normal"/>
        <w:rPr>
          <w:rFonts w:cs="Tahoma"/>
        </w:rPr>
      </w:pPr>
      <w:r>
        <w:rPr>
          <w:rFonts w:cs="Tahoma"/>
        </w:rPr>
        <w:tab/>
        <w:tab/>
        <w:tab/>
        <w:tab/>
        <w:tab/>
        <w:tab/>
        <w:t>absolútne                v %</w:t>
      </w:r>
    </w:p>
    <w:p>
      <w:pPr>
        <w:pStyle w:val="Normal"/>
        <w:rPr/>
      </w:pPr>
      <w:r>
        <w:rPr>
          <w:rFonts w:cs="Tahoma"/>
          <w:b/>
          <w:bCs/>
        </w:rPr>
        <w:t xml:space="preserve">1.   </w:t>
      </w:r>
      <w:r>
        <w:rPr>
          <w:rFonts w:cs="Tahoma"/>
          <w:bCs/>
        </w:rPr>
        <w:t xml:space="preserve"> Ing.</w:t>
      </w:r>
      <w:r>
        <w:rPr>
          <w:rFonts w:cs="Tahoma"/>
          <w:bCs/>
        </w:rPr>
        <w:t>Edita Ribovičová</w:t>
      </w:r>
      <w:r>
        <w:rPr>
          <w:rFonts w:cs="Tahoma"/>
          <w:bCs/>
        </w:rPr>
        <w:t xml:space="preserve">                  </w:t>
      </w:r>
      <w:r>
        <w:rPr>
          <w:rFonts w:cs="Tahoma"/>
          <w:bCs/>
        </w:rPr>
        <w:t>2500</w:t>
      </w:r>
      <w:r>
        <w:rPr>
          <w:rFonts w:cs="Tahoma"/>
          <w:bCs/>
        </w:rPr>
        <w:t xml:space="preserve">                                     </w:t>
      </w:r>
      <w:r>
        <w:rPr>
          <w:rFonts w:cs="Tahoma"/>
          <w:bCs/>
        </w:rPr>
        <w:t>50</w:t>
      </w:r>
      <w:r>
        <w:rPr>
          <w:rFonts w:cs="Tahoma"/>
          <w:bCs/>
        </w:rPr>
        <w:t xml:space="preserve">                           </w:t>
      </w:r>
      <w:r>
        <w:rPr>
          <w:rFonts w:cs="Tahoma"/>
          <w:bCs/>
        </w:rPr>
        <w:t>50</w:t>
      </w:r>
    </w:p>
    <w:p>
      <w:pPr>
        <w:pStyle w:val="Normal"/>
        <w:rPr/>
      </w:pPr>
      <w:r>
        <w:rPr>
          <w:rFonts w:cs="Tahoma"/>
          <w:bCs/>
        </w:rPr>
        <w:t xml:space="preserve">2.    </w:t>
      </w:r>
      <w:r>
        <w:rPr>
          <w:rFonts w:cs="Tahoma"/>
          <w:bCs/>
        </w:rPr>
        <w:t>Jozef Ribovič                              2500                                     50                           50</w:t>
      </w:r>
    </w:p>
    <w:p>
      <w:pPr>
        <w:pStyle w:val="Normal"/>
        <w:rPr>
          <w:rFonts w:cs="Tahoma"/>
          <w:bCs/>
        </w:rPr>
      </w:pPr>
      <w:r>
        <w:rPr>
          <w:rFonts w:cs="Tahoma"/>
          <w:bCs/>
        </w:rPr>
      </w:r>
    </w:p>
    <w:p>
      <w:pPr>
        <w:pStyle w:val="Normal"/>
        <w:rPr>
          <w:rFonts w:cs="Tahoma"/>
        </w:rPr>
      </w:pPr>
      <w:r>
        <w:rPr>
          <w:rFonts w:cs="Tahoma"/>
        </w:rPr>
        <w:t xml:space="preserve">        </w:t>
      </w:r>
      <w:r>
        <w:rPr>
          <w:rFonts w:cs="Tahoma"/>
        </w:rPr>
        <w:t>Účtovná jednotka nie je súčasťou konsolidovaného celku.</w:t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</w:rPr>
      </w:pPr>
      <w:r>
        <w:rPr>
          <w:rFonts w:cs="Tahoma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a/ obstarávacou cenou – dlhodobý a krátkodobý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b/ menovitou hodnotou – peňažné prostriedky, ceniny, záväzky a pohľadávky pri ich vzniku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720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    </w:t>
      </w:r>
      <w:r>
        <w:rPr>
          <w:rFonts w:cs="Tahoma"/>
          <w:sz w:val="22"/>
          <w:szCs w:val="22"/>
        </w:rPr>
        <w:t>8,97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51798883</w:t>
      </w:r>
      <w:r>
        <w:rPr>
          <w:rFonts w:cs="Tahoma"/>
          <w:b/>
          <w:bCs/>
          <w:sz w:val="26"/>
          <w:szCs w:val="26"/>
        </w:rPr>
        <w:t xml:space="preserve">       DIČ: </w:t>
      </w:r>
      <w:r>
        <w:rPr>
          <w:rFonts w:cs="Tahoma"/>
          <w:b/>
          <w:bCs/>
          <w:sz w:val="26"/>
          <w:szCs w:val="26"/>
        </w:rPr>
        <w:t>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>
      <w:pPr>
        <w:pStyle w:val="Normal"/>
        <w:rPr>
          <w:rFonts w:cs="Tahoma"/>
          <w:sz w:val="26"/>
          <w:szCs w:val="26"/>
        </w:rPr>
      </w:pPr>
      <w:r>
        <w:rPr>
          <w:rFonts w:cs="Tahoma"/>
          <w:sz w:val="26"/>
          <w:szCs w:val="26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DNM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Ostatný DNM</w:t>
        <w:tab/>
        <w:tab/>
        <w:t xml:space="preserve">             008</w:t>
        <w:tab/>
        <w:tab/>
        <w:t>0                    0                    0                        0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  009                    0                    0                    0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DNM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 Ocenenie na       Prírastky        Úbytky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                                       súvahy        zač. účt. 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Ostatný DNM                            008                       0                    0                    0                       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Obstarávaný DNM                    009                        0                    0                   0                       0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DHM podľa pol. súvahy</w:t>
        <w:tab/>
        <w:t xml:space="preserve">  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ab/>
        <w:tab/>
        <w:t xml:space="preserve"> 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Pozemky        </w:t>
        <w:tab/>
        <w:tab/>
        <w:tab/>
        <w:t xml:space="preserve">012                   0                    0                     0                        0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Stavby </w:t>
        <w:tab/>
        <w:tab/>
        <w:tab/>
        <w:tab/>
        <w:t xml:space="preserve">013                   0                    0                     0                        0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Samostatne hnut. veci</w:t>
        <w:tab/>
        <w:tab/>
        <w:t xml:space="preserve">014                   0                    0                     0                   </w:t>
      </w:r>
      <w:r>
        <w:rPr>
          <w:rFonts w:cs="Tahoma"/>
          <w:sz w:val="22"/>
          <w:szCs w:val="22"/>
        </w:rPr>
        <w:t>3000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1b – Oprávky a opravné položky k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a opr. pol. podľa        Riadok       Ocenenie na      Prírastky        Úbytky         Stav na konci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súvahy</w:t>
        <w:tab/>
        <w:tab/>
        <w:tab/>
        <w:t xml:space="preserve">         súvahy       zač. účt.ob.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pozemkom</w:t>
        <w:tab/>
        <w:tab/>
        <w:t xml:space="preserve">012                   0                    0                     0                        0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Oprávky k stavbám </w:t>
        <w:tab/>
        <w:tab/>
        <w:t>013                   0                    0                     0                        0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Oprávky k samost. hn. vec.</w:t>
        <w:tab/>
        <w:t xml:space="preserve">014                   0                    0                     0                    </w:t>
      </w:r>
      <w:r>
        <w:rPr>
          <w:rFonts w:cs="Tahoma"/>
          <w:sz w:val="22"/>
          <w:szCs w:val="22"/>
        </w:rPr>
        <w:t>125</w:t>
      </w:r>
      <w:r>
        <w:rPr>
          <w:rFonts w:cs="Tahoma"/>
          <w:sz w:val="22"/>
          <w:szCs w:val="22"/>
        </w:rPr>
        <w:t xml:space="preserve">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Obstarávaný DHM</w:t>
        <w:tab/>
        <w:tab/>
        <w:t xml:space="preserve">018                   0                    0                     0                        0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1c – Zostatková  hodnota DHM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Zostatková hodnota podľa</w:t>
        <w:tab/>
        <w:t>Riadok</w:t>
        <w:tab/>
        <w:tab/>
        <w:tab/>
        <w:t>Zostat.cena</w:t>
        <w:tab/>
        <w:tab/>
        <w:t>Zostat.cena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položiek súvahy                         súvahy                     na zač. účt. obd.             na konci účt. obd.</w:t>
        <w:tab/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>Ostatný DNM</w:t>
        <w:tab/>
        <w:tab/>
        <w:tab/>
        <w:t xml:space="preserve">   008                                     0                                         0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DNM                       009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Pozemky                                       012                                     0                                         0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Stavby                                           013                                     0                                         0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Samost. hnuteľ. veci                     014                                     0                                    </w:t>
      </w:r>
      <w:r>
        <w:rPr>
          <w:rFonts w:cs="Tahoma"/>
          <w:sz w:val="22"/>
          <w:szCs w:val="22"/>
        </w:rPr>
        <w:t>2875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tabs>
          <w:tab w:val="left" w:pos="1065" w:leader="none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Obstarávaný DHM                       018                                     0                                          0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Z obchodného styku podľa splatnosti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Pohľadávky do lehoty splatnosti                                                               </w:t>
      </w:r>
      <w:r>
        <w:rPr>
          <w:rFonts w:cs="Tahoma"/>
          <w:sz w:val="22"/>
          <w:szCs w:val="22"/>
        </w:rPr>
        <w:t>15726</w:t>
      </w:r>
      <w:r>
        <w:rPr>
          <w:rFonts w:cs="Tahoma"/>
          <w:sz w:val="22"/>
          <w:szCs w:val="22"/>
        </w:rPr>
        <w:t xml:space="preserve">       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</w:t>
      </w:r>
      <w:r>
        <w:rPr>
          <w:rFonts w:cs="Tahoma"/>
          <w:sz w:val="22"/>
          <w:szCs w:val="22"/>
        </w:rPr>
        <w:t>Pohľadávky po lehote splatnosti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51798883</w:t>
      </w:r>
      <w:r>
        <w:rPr>
          <w:rFonts w:cs="Tahoma"/>
          <w:b/>
          <w:bCs/>
          <w:sz w:val="26"/>
          <w:szCs w:val="26"/>
        </w:rPr>
        <w:t xml:space="preserve">       DIČ: </w:t>
      </w:r>
      <w:r>
        <w:rPr>
          <w:rFonts w:cs="Tahoma"/>
          <w:b/>
          <w:bCs/>
          <w:sz w:val="26"/>
          <w:szCs w:val="26"/>
        </w:rPr>
        <w:t>2120806303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</w:t>
      </w:r>
      <w:r>
        <w:rPr>
          <w:rFonts w:cs="Tahoma"/>
          <w:sz w:val="22"/>
          <w:szCs w:val="22"/>
        </w:rPr>
        <w:t>4934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Podiel základného imania na vl.imaní  v %                                     </w:t>
      </w:r>
      <w:r>
        <w:rPr>
          <w:rFonts w:cs="Tahoma"/>
          <w:sz w:val="22"/>
          <w:szCs w:val="22"/>
        </w:rPr>
        <w:t>10,13%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b. Rozdelenie účtovného zisku vykázaného v predchádzajúcom ú</w:t>
      </w:r>
      <w:r>
        <w:rPr>
          <w:rFonts w:cs="Tahoma"/>
          <w:sz w:val="22"/>
          <w:szCs w:val="22"/>
        </w:rPr>
        <w:t>č</w:t>
      </w:r>
      <w:r>
        <w:rPr>
          <w:rFonts w:cs="Tahoma"/>
          <w:sz w:val="22"/>
          <w:szCs w:val="22"/>
        </w:rPr>
        <w:t>tovnom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Účtovný zisk, </w:t>
      </w:r>
      <w:r>
        <w:rPr>
          <w:rFonts w:cs="Tahoma"/>
          <w:sz w:val="22"/>
          <w:szCs w:val="22"/>
        </w:rPr>
        <w:t xml:space="preserve">strata </w:t>
      </w:r>
      <w:r>
        <w:rPr>
          <w:rFonts w:cs="Tahoma"/>
          <w:sz w:val="22"/>
          <w:szCs w:val="22"/>
        </w:rPr>
        <w:t xml:space="preserve">                                                                            -</w:t>
      </w:r>
      <w:r>
        <w:rPr>
          <w:rFonts w:cs="Tahoma"/>
          <w:sz w:val="22"/>
          <w:szCs w:val="22"/>
        </w:rPr>
        <w:t>66</w:t>
      </w:r>
      <w:r>
        <w:rPr>
          <w:rFonts w:cs="Tahoma"/>
          <w:sz w:val="22"/>
          <w:szCs w:val="22"/>
        </w:rPr>
        <w:t xml:space="preserve">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 xml:space="preserve">Text 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rezer. </w:t>
        <w:tab/>
        <w:t>fondu                                                     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úhrada spoločníkmi                                                         0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                         </w:t>
      </w:r>
      <w:r>
        <w:rPr>
          <w:rFonts w:cs="Tahoma"/>
          <w:sz w:val="22"/>
          <w:szCs w:val="22"/>
        </w:rPr>
        <w:t xml:space="preserve">prevod na neuhr. stratu min. rokov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numPr>
          <w:ilvl w:val="0"/>
          <w:numId w:val="4"/>
        </w:numPr>
        <w:tabs>
          <w:tab w:val="left" w:pos="720" w:leader="none"/>
        </w:tabs>
        <w:rPr>
          <w:rFonts w:cs="Tahoma"/>
          <w:b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z obch. styku do lehoty splatn./FA/                                            8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0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>b. Krátkodobé záväzky v členení podľa jednotl. položiek súvahy  / do jedného roka/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súvahy</w:t>
        <w:tab/>
        <w:tab/>
        <w:tab/>
        <w:t>Hodnota v EUR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Záväzky z obch. styku</w:t>
        <w:tab/>
        <w:tab/>
        <w:tab/>
        <w:t>123</w:t>
        <w:tab/>
        <w:tab/>
        <w:tab/>
        <w:t xml:space="preserve">        </w:t>
      </w:r>
      <w:r>
        <w:rPr>
          <w:rFonts w:cs="Tahoma"/>
          <w:sz w:val="22"/>
          <w:szCs w:val="22"/>
        </w:rPr>
        <w:t>4038</w:t>
      </w:r>
      <w:r>
        <w:rPr>
          <w:rFonts w:cs="Tahoma"/>
          <w:sz w:val="22"/>
          <w:szCs w:val="22"/>
        </w:rPr>
        <w:tab/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 xml:space="preserve">Záväzky voči spoločníkom                     130 </w:t>
        <w:tab/>
        <w:tab/>
        <w:tab/>
        <w:t xml:space="preserve">         </w:t>
      </w:r>
      <w:r>
        <w:rPr>
          <w:rFonts w:cs="Tahoma"/>
          <w:sz w:val="22"/>
          <w:szCs w:val="22"/>
        </w:rPr>
        <w:t>200</w:t>
      </w:r>
      <w:r>
        <w:rPr>
          <w:rFonts w:cs="Tahoma"/>
          <w:sz w:val="22"/>
          <w:szCs w:val="22"/>
        </w:rPr>
        <w:t xml:space="preserve">                                     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  <w:tab/>
        <w:tab/>
        <w:t>131</w:t>
        <w:tab/>
        <w:tab/>
        <w:tab/>
        <w:tab/>
        <w:t>0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  <w:tab/>
        <w:tab/>
        <w:t xml:space="preserve">132 </w:t>
        <w:tab/>
        <w:tab/>
        <w:tab/>
        <w:tab/>
        <w:t xml:space="preserve">0                                  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Daňové záväzky</w:t>
        <w:tab/>
        <w:tab/>
        <w:tab/>
        <w:t>133</w:t>
        <w:tab/>
        <w:tab/>
        <w:tab/>
        <w:t xml:space="preserve">             </w:t>
      </w:r>
      <w:r>
        <w:rPr>
          <w:rFonts w:cs="Tahoma"/>
          <w:sz w:val="22"/>
          <w:szCs w:val="22"/>
        </w:rPr>
        <w:t>9</w:t>
      </w:r>
      <w:r>
        <w:rPr>
          <w:rFonts w:cs="Tahoma"/>
          <w:sz w:val="22"/>
          <w:szCs w:val="22"/>
        </w:rPr>
        <w:t xml:space="preserve">  </w:t>
      </w:r>
    </w:p>
    <w:p>
      <w:pPr>
        <w:pStyle w:val="Normal"/>
        <w:ind w:left="720" w:hanging="0"/>
        <w:rPr/>
      </w:pPr>
      <w:r>
        <w:rPr>
          <w:rFonts w:cs="Tahoma"/>
          <w:sz w:val="22"/>
          <w:szCs w:val="22"/>
        </w:rPr>
        <w:t>Ostatné záväzky</w:t>
        <w:tab/>
        <w:tab/>
        <w:tab/>
        <w:t xml:space="preserve">135 </w:t>
        <w:tab/>
        <w:tab/>
        <w:t xml:space="preserve">                  </w:t>
      </w:r>
      <w:r>
        <w:rPr>
          <w:rFonts w:cs="Tahoma"/>
          <w:sz w:val="22"/>
          <w:szCs w:val="22"/>
        </w:rPr>
        <w:t>35000</w:t>
      </w:r>
      <w:r>
        <w:rPr>
          <w:rFonts w:cs="Tahoma"/>
          <w:sz w:val="22"/>
          <w:szCs w:val="22"/>
        </w:rPr>
        <w:tab/>
        <w:tab/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ind w:left="720" w:hanging="0"/>
        <w:rPr>
          <w:rFonts w:cs="Tahoma"/>
          <w:b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  <w:tab/>
        <w:tab/>
        <w:tab/>
        <w:t>Riadok  súvahy</w:t>
        <w:tab/>
        <w:tab/>
        <w:tab/>
        <w:t>Hodnota v EUR</w:t>
      </w:r>
    </w:p>
    <w:p>
      <w:pPr>
        <w:pStyle w:val="Normal"/>
        <w:ind w:left="720" w:hanging="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  <w:tab/>
        <w:tab/>
        <w:tab/>
        <w:tab/>
        <w:t>102                                               0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51798883</w:t>
      </w:r>
      <w:r>
        <w:rPr>
          <w:rFonts w:cs="Tahoma"/>
          <w:b/>
          <w:bCs/>
          <w:sz w:val="26"/>
          <w:szCs w:val="26"/>
        </w:rPr>
        <w:t xml:space="preserve">       DIČ: </w:t>
      </w:r>
      <w:r>
        <w:rPr>
          <w:rFonts w:cs="Tahoma"/>
          <w:b/>
          <w:bCs/>
          <w:sz w:val="26"/>
          <w:szCs w:val="26"/>
        </w:rPr>
        <w:t>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>Text</w:t>
        <w:tab/>
        <w:tab/>
        <w:tab/>
        <w:tab/>
        <w:tab/>
        <w:tab/>
        <w:tab/>
        <w:t>Hodnota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začiatku bež. účt. obdobia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Tvorba soc. fondu                   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Čerpanie              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Stav na konci bež. účt.obdobia                                     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</w:t>
      </w:r>
      <w:r>
        <w:rPr>
          <w:rFonts w:cs="Tahoma"/>
          <w:b/>
          <w:bCs/>
        </w:rPr>
        <w:t>4. Rezervy – údaje o rezervách podľa druhov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  <w:tab/>
        <w:tab/>
        <w:t>Stav na zač. ÚO       Tvorba</w:t>
        <w:tab/>
        <w:t xml:space="preserve"> Zníženie         Zrušenie   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Rezerva na nevyč. dov.</w:t>
        <w:tab/>
        <w:tab/>
        <w:t>0</w:t>
        <w:tab/>
        <w:tab/>
        <w:t>0</w:t>
        <w:tab/>
        <w:t xml:space="preserve">       0</w:t>
        <w:tab/>
        <w:tab/>
        <w:t xml:space="preserve">     0</w:t>
        <w:tab/>
        <w:t xml:space="preserve">                0</w:t>
        <w:tab/>
        <w:tab/>
        <w:tab/>
        <w:t xml:space="preserve">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Text</w:t>
        <w:tab/>
        <w:tab/>
        <w:tab/>
        <w:tab/>
        <w:t>Na začiatku ÚO</w:t>
        <w:tab/>
        <w:tab/>
        <w:t>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Dlhodobý bank. Úver                                 0                                              0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 xml:space="preserve">Leasingy                                                     0                                              0                                                  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tabs>
          <w:tab w:val="left" w:pos="7605" w:leader="none"/>
        </w:tabs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 predaja služieb                                                                                       </w:t>
      </w:r>
      <w:r>
        <w:rPr>
          <w:rFonts w:cs="Tahoma"/>
          <w:sz w:val="22"/>
          <w:szCs w:val="22"/>
        </w:rPr>
        <w:t>84601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 xml:space="preserve">Tržba za tovar                                                  predaj tovaru                    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Finančné výnosy                                            úrok výnosové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Ostatné finanč. výnosy                                                                                           0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>Mimoriadne výnosy                                        kurzové zisky                                  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  <w:tab/>
        <w:tab/>
        <w:tab/>
        <w:tab/>
        <w:tab/>
        <w:t>Opis</w:t>
        <w:tab/>
        <w:tab/>
        <w:tab/>
        <w:t>Suma v EUR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>
        <w:rPr>
          <w:rFonts w:cs="Tahoma"/>
          <w:sz w:val="22"/>
          <w:szCs w:val="22"/>
        </w:rPr>
        <w:t xml:space="preserve">Náklady za posk. služby                            opravy a udržiavanie  </w:t>
        <w:tab/>
        <w:tab/>
        <w:tab/>
        <w:t xml:space="preserve">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Cestovné    </w:t>
        <w:tab/>
        <w:tab/>
        <w:t xml:space="preserve">       </w:t>
      </w:r>
      <w:r>
        <w:rPr>
          <w:rFonts w:cs="Tahoma"/>
          <w:sz w:val="22"/>
          <w:szCs w:val="22"/>
        </w:rPr>
        <w:t>41277</w:t>
      </w:r>
      <w:r>
        <w:rPr>
          <w:rFonts w:cs="Tahoma"/>
          <w:sz w:val="22"/>
          <w:szCs w:val="22"/>
        </w:rPr>
        <w:t xml:space="preserve">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výkony spojov </w:t>
        <w:tab/>
        <w:tab/>
        <w:tab/>
        <w:t xml:space="preserve">0  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</w:t>
      </w:r>
      <w:r>
        <w:rPr>
          <w:rFonts w:cs="Tahoma"/>
          <w:sz w:val="22"/>
          <w:szCs w:val="22"/>
        </w:rPr>
        <w:t xml:space="preserve">účtovné a právne  </w:t>
        <w:tab/>
        <w:t xml:space="preserve">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prenájom   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ostatné     </w:t>
        <w:tab/>
        <w:tab/>
        <w:t xml:space="preserve">         </w:t>
      </w:r>
      <w:r>
        <w:rPr>
          <w:rFonts w:cs="Tahoma"/>
          <w:sz w:val="22"/>
          <w:szCs w:val="22"/>
        </w:rPr>
        <w:t>43390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</w:t>
        <w:tab/>
        <w:tab/>
        <w:tab/>
        <w:t xml:space="preserve">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Finančné náklady                                             kurzové straty </w:t>
        <w:tab/>
        <w:tab/>
        <w:tab/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>bankové poplatky</w:t>
        <w:tab/>
        <w:tab/>
        <w:t xml:space="preserve">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úroky platené    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 xml:space="preserve">Mimoriadne náklady                                týkajúce sa bežného ÚO </w:t>
        <w:tab/>
        <w:tab/>
        <w:tab/>
        <w:t xml:space="preserve">0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</w:t>
      </w:r>
      <w:r>
        <w:rPr>
          <w:rFonts w:cs="Tahoma"/>
          <w:sz w:val="22"/>
          <w:szCs w:val="22"/>
        </w:rPr>
        <w:t xml:space="preserve">týkajúce sa predchádz. ÚO  </w:t>
        <w:tab/>
        <w:tab/>
        <w:t>0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/>
      </w:pPr>
      <w:r>
        <w:rPr>
          <w:rFonts w:cs="Tahoma"/>
          <w:b/>
          <w:bCs/>
          <w:sz w:val="26"/>
          <w:szCs w:val="26"/>
        </w:rPr>
        <w:t xml:space="preserve">Poznámky  Úč POD 3 – 01 </w:t>
        <w:tab/>
        <w:t xml:space="preserve">  IČO: </w:t>
      </w:r>
      <w:r>
        <w:rPr>
          <w:rFonts w:cs="Tahoma"/>
          <w:b/>
          <w:bCs/>
          <w:sz w:val="26"/>
          <w:szCs w:val="26"/>
        </w:rPr>
        <w:t>51798883</w:t>
      </w:r>
      <w:r>
        <w:rPr>
          <w:rFonts w:cs="Tahoma"/>
          <w:b/>
          <w:bCs/>
          <w:sz w:val="26"/>
          <w:szCs w:val="26"/>
        </w:rPr>
        <w:t xml:space="preserve">       DIČ: </w:t>
      </w:r>
      <w:r>
        <w:rPr>
          <w:rFonts w:cs="Tahoma"/>
          <w:b/>
          <w:bCs/>
          <w:sz w:val="26"/>
          <w:szCs w:val="26"/>
        </w:rPr>
        <w:t>2120806303</w:t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b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</w:r>
    </w:p>
    <w:p>
      <w:pPr>
        <w:pStyle w:val="Normal"/>
        <w:rPr>
          <w:rFonts w:cs="Tahoma"/>
          <w:b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</w:t>
      </w:r>
      <w:r>
        <w:rPr>
          <w:rFonts w:cs="Tahoma"/>
          <w:sz w:val="22"/>
          <w:szCs w:val="22"/>
        </w:rPr>
        <w:t xml:space="preserve">Členenie vlastného imania          </w:t>
        <w:tab/>
        <w:t>Stav na zač. ÚO</w:t>
        <w:tab/>
        <w:t xml:space="preserve"> Zvýšenie</w:t>
        <w:tab/>
        <w:t xml:space="preserve">  Stav na konci ÚO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ab/>
        <w:t xml:space="preserve">                                                                                            Zníženie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Vlastné imanie spolu     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</w:t>
      </w:r>
      <w:r>
        <w:rPr>
          <w:rFonts w:cs="Tahoma"/>
          <w:sz w:val="22"/>
          <w:szCs w:val="22"/>
        </w:rPr>
        <w:t>4934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-základné  imanie zapísané v OR                   </w:t>
      </w:r>
      <w:r>
        <w:rPr>
          <w:rFonts w:cs="Tahoma"/>
          <w:sz w:val="22"/>
          <w:szCs w:val="22"/>
        </w:rPr>
        <w:t xml:space="preserve">0   </w:t>
      </w:r>
      <w:r>
        <w:rPr>
          <w:rFonts w:cs="Tahoma"/>
          <w:sz w:val="22"/>
          <w:szCs w:val="22"/>
        </w:rPr>
        <w:t xml:space="preserve">                              0                        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 xml:space="preserve"> 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-ostatné kapitálové fondy                                0                                 0                               0         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-zákonný rezervný fond                                  0                                 0                                0   </w:t>
      </w:r>
    </w:p>
    <w:p>
      <w:pPr>
        <w:pStyle w:val="Normal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-nerozdelený zisk minulých rokov                  0                                 0                               0 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-neuhradená strata minulých rokov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</w:t>
      </w:r>
      <w:r>
        <w:rPr>
          <w:rFonts w:cs="Tahoma"/>
          <w:sz w:val="22"/>
          <w:szCs w:val="22"/>
        </w:rPr>
        <w:t>0</w:t>
      </w:r>
    </w:p>
    <w:p>
      <w:pPr>
        <w:pStyle w:val="Normal"/>
        <w:rPr/>
      </w:pPr>
      <w:r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-účtovný zisk, strata </w:t>
        <w:tab/>
        <w:tab/>
        <w:t xml:space="preserve">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      </w:t>
      </w:r>
      <w:r>
        <w:rPr>
          <w:rFonts w:cs="Tahoma"/>
          <w:sz w:val="22"/>
          <w:szCs w:val="22"/>
        </w:rPr>
        <w:t>0</w:t>
      </w:r>
      <w:r>
        <w:rPr>
          <w:rFonts w:cs="Tahoma"/>
          <w:sz w:val="22"/>
          <w:szCs w:val="22"/>
        </w:rPr>
        <w:t xml:space="preserve">                            -</w:t>
      </w:r>
      <w:r>
        <w:rPr>
          <w:rFonts w:cs="Tahoma"/>
          <w:sz w:val="22"/>
          <w:szCs w:val="22"/>
        </w:rPr>
        <w:t>66</w:t>
      </w:r>
      <w:r>
        <w:rPr>
          <w:rFonts w:cs="Tahoma"/>
          <w:sz w:val="22"/>
          <w:szCs w:val="22"/>
        </w:rPr>
        <w:t xml:space="preserve">        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580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280816"/>
    <w:rPr>
      <w:rFonts w:ascii="Tahoma" w:hAnsi="Tahoma" w:eastAsia="Lucida Sans Unicode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80816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A0E5-BBFC-48DD-ADAE-6405D615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LibreOffice/5.1.3.2$Windows_x86 LibreOffice_project/644e4637d1d8544fd9f56425bd6cec110e49301b</Application>
  <Pages>5</Pages>
  <Words>955</Words>
  <Characters>4671</Characters>
  <CharactersWithSpaces>13143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2018-01-04T08:56:00Z</dcterms:created>
  <dc:creator>root</dc:creator>
  <dc:description/>
  <dc:language>sk-SK</dc:language>
  <cp:lastModifiedBy/>
  <cp:lastPrinted>2019-02-25T17:59:49Z</cp:lastPrinted>
  <dcterms:modified xsi:type="dcterms:W3CDTF">2019-03-02T18:45:53Z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