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B5" w:rsidRPr="00026B34" w:rsidRDefault="00752AB5">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 Všeobecné údaje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1.1 Názov právnickej osoby a jej sídlo</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MPA Sy</w:t>
      </w:r>
      <w:r w:rsidR="00E81386">
        <w:rPr>
          <w:rFonts w:ascii="Arial Narrow" w:hAnsi="Arial Narrow"/>
          <w:sz w:val="20"/>
          <w:szCs w:val="20"/>
          <w:lang w:val="sk-SK"/>
        </w:rPr>
        <w:t>stems s.r.o., Kisdyho 15</w:t>
      </w:r>
      <w:r w:rsidRPr="00A3319F">
        <w:rPr>
          <w:rFonts w:ascii="Arial Narrow" w:hAnsi="Arial Narrow"/>
          <w:sz w:val="20"/>
          <w:szCs w:val="20"/>
          <w:lang w:val="sk-SK"/>
        </w:rPr>
        <w:t>, 040 01  Košice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1.2 Údaje o konsolidovanom celku</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Účtovná jednotka nie je súčasťou konsolidovaného celku</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1.3 Priemerný prepočítaný počet zamestnancov</w:t>
      </w:r>
    </w:p>
    <w:p w:rsidR="00B02C51" w:rsidRPr="00026B34" w:rsidRDefault="00B02C51">
      <w:pPr>
        <w:rPr>
          <w:rFonts w:ascii="Arial Narrow" w:hAnsi="Arial Narrow"/>
          <w:sz w:val="22"/>
          <w:szCs w:val="22"/>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826"/>
        <w:gridCol w:w="2740"/>
        <w:gridCol w:w="2978"/>
      </w:tblGrid>
      <w:tr w:rsidR="00B02C51" w:rsidRPr="00026B34" w:rsidTr="00715123">
        <w:trPr>
          <w:jc w:val="center"/>
        </w:trPr>
        <w:tc>
          <w:tcPr>
            <w:tcW w:w="3675" w:type="dxa"/>
            <w:tcBorders>
              <w:top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Názov položky</w:t>
            </w:r>
          </w:p>
        </w:tc>
        <w:tc>
          <w:tcPr>
            <w:tcW w:w="2632" w:type="dxa"/>
            <w:tcBorders>
              <w:top w:val="single" w:sz="12" w:space="0" w:color="auto"/>
              <w:left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Bežné účtovné obdobie</w:t>
            </w:r>
          </w:p>
        </w:tc>
        <w:tc>
          <w:tcPr>
            <w:tcW w:w="2860" w:type="dxa"/>
            <w:tcBorders>
              <w:top w:val="single" w:sz="12" w:space="0" w:color="auto"/>
              <w:left w:val="single" w:sz="12" w:space="0" w:color="auto"/>
              <w:bottom w:val="nil"/>
            </w:tcBorders>
            <w:vAlign w:val="center"/>
            <w:hideMark/>
          </w:tcPr>
          <w:p w:rsidR="00B02C51" w:rsidRPr="00A3319F" w:rsidRDefault="00B02C51" w:rsidP="00715123">
            <w:pPr>
              <w:pStyle w:val="TopHeader"/>
              <w:rPr>
                <w:sz w:val="20"/>
                <w:szCs w:val="20"/>
              </w:rPr>
            </w:pPr>
            <w:r w:rsidRPr="00A3319F">
              <w:rPr>
                <w:sz w:val="20"/>
                <w:szCs w:val="20"/>
              </w:rPr>
              <w:t>Bezprostredne predchádzajúce účtovné obdobie</w:t>
            </w:r>
          </w:p>
        </w:tc>
      </w:tr>
      <w:tr w:rsidR="00B02C51" w:rsidRPr="00026B34" w:rsidTr="00715123">
        <w:trPr>
          <w:trHeight w:val="340"/>
          <w:jc w:val="center"/>
        </w:trPr>
        <w:tc>
          <w:tcPr>
            <w:tcW w:w="3675" w:type="dxa"/>
            <w:tcBorders>
              <w:top w:val="single" w:sz="12" w:space="0" w:color="auto"/>
              <w:right w:val="single" w:sz="12" w:space="0" w:color="auto"/>
            </w:tcBorders>
            <w:vAlign w:val="center"/>
            <w:hideMark/>
          </w:tcPr>
          <w:p w:rsidR="00B02C51" w:rsidRPr="00A3319F" w:rsidRDefault="00B02C51" w:rsidP="00715123">
            <w:pPr>
              <w:rPr>
                <w:rFonts w:ascii="Arial Narrow" w:hAnsi="Arial Narrow"/>
                <w:sz w:val="20"/>
                <w:szCs w:val="20"/>
              </w:rPr>
            </w:pPr>
            <w:r w:rsidRPr="00A3319F">
              <w:rPr>
                <w:rFonts w:ascii="Arial Narrow" w:hAnsi="Arial Narrow"/>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top w:val="single" w:sz="12" w:space="0" w:color="auto"/>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285"/>
          <w:jc w:val="center"/>
        </w:trPr>
        <w:tc>
          <w:tcPr>
            <w:tcW w:w="3675" w:type="dxa"/>
            <w:tcBorders>
              <w:right w:val="single" w:sz="12" w:space="0" w:color="auto"/>
            </w:tcBorders>
            <w:vAlign w:val="center"/>
            <w:hideMark/>
          </w:tcPr>
          <w:p w:rsidR="00B02C51" w:rsidRPr="00A3319F" w:rsidRDefault="00B02C51" w:rsidP="00715123">
            <w:pPr>
              <w:rPr>
                <w:rFonts w:ascii="Arial Narrow" w:hAnsi="Arial Narrow"/>
                <w:sz w:val="20"/>
                <w:szCs w:val="20"/>
              </w:rPr>
            </w:pPr>
            <w:r w:rsidRPr="00A3319F">
              <w:rPr>
                <w:rFonts w:ascii="Arial Narrow" w:hAnsi="Arial Narrow"/>
                <w:sz w:val="20"/>
                <w:szCs w:val="20"/>
              </w:rPr>
              <w:t>Stav zamestnancov ku dňu, ku ktorému sa zostavuje účtovná závierka, z toho:</w:t>
            </w:r>
          </w:p>
        </w:tc>
        <w:tc>
          <w:tcPr>
            <w:tcW w:w="2632" w:type="dxa"/>
            <w:tcBorders>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397"/>
          <w:jc w:val="center"/>
        </w:trPr>
        <w:tc>
          <w:tcPr>
            <w:tcW w:w="3675" w:type="dxa"/>
            <w:tcBorders>
              <w:bottom w:val="single" w:sz="12" w:space="0" w:color="auto"/>
              <w:right w:val="single" w:sz="12" w:space="0" w:color="auto"/>
            </w:tcBorders>
            <w:vAlign w:val="center"/>
            <w:hideMark/>
          </w:tcPr>
          <w:p w:rsidR="00B02C51" w:rsidRPr="00A3319F" w:rsidRDefault="00B02C51" w:rsidP="00715123">
            <w:pPr>
              <w:rPr>
                <w:rFonts w:ascii="Arial Narrow" w:hAnsi="Arial Narrow"/>
                <w:sz w:val="20"/>
                <w:szCs w:val="20"/>
                <w:highlight w:val="green"/>
              </w:rPr>
            </w:pPr>
            <w:r w:rsidRPr="00A3319F">
              <w:rPr>
                <w:rFonts w:ascii="Arial Narrow" w:hAnsi="Arial Narrow"/>
                <w:sz w:val="20"/>
                <w:szCs w:val="20"/>
              </w:rPr>
              <w:t>počet vedúcich zamestnancov</w:t>
            </w:r>
          </w:p>
        </w:tc>
        <w:tc>
          <w:tcPr>
            <w:tcW w:w="2632" w:type="dxa"/>
            <w:tcBorders>
              <w:left w:val="single" w:sz="12" w:space="0" w:color="auto"/>
              <w:bottom w:val="single" w:sz="12" w:space="0" w:color="auto"/>
              <w:right w:val="single" w:sz="12" w:space="0" w:color="auto"/>
            </w:tcBorders>
          </w:tcPr>
          <w:p w:rsidR="00B02C51" w:rsidRPr="00A3319F" w:rsidRDefault="00B02C51" w:rsidP="00715123">
            <w:pPr>
              <w:tabs>
                <w:tab w:val="left" w:pos="1152"/>
                <w:tab w:val="center" w:pos="1252"/>
              </w:tabs>
              <w:rPr>
                <w:rFonts w:ascii="Arial Narrow" w:hAnsi="Arial Narrow"/>
                <w:sz w:val="20"/>
                <w:szCs w:val="20"/>
                <w:highlight w:val="green"/>
              </w:rPr>
            </w:pPr>
            <w:r w:rsidRPr="00A3319F">
              <w:rPr>
                <w:rFonts w:ascii="Arial Narrow" w:hAnsi="Arial Narrow"/>
                <w:sz w:val="20"/>
                <w:szCs w:val="20"/>
              </w:rPr>
              <w:tab/>
              <w:t xml:space="preserve"> 1</w:t>
            </w:r>
          </w:p>
        </w:tc>
        <w:tc>
          <w:tcPr>
            <w:tcW w:w="2860" w:type="dxa"/>
            <w:tcBorders>
              <w:left w:val="single" w:sz="12" w:space="0" w:color="auto"/>
              <w:bottom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bl>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 Informácie o prijatých postupoch</w:t>
      </w:r>
    </w:p>
    <w:p w:rsidR="00B02C51" w:rsidRPr="00026B34" w:rsidRDefault="00B02C51">
      <w:pPr>
        <w:rPr>
          <w:rFonts w:ascii="Arial Narrow" w:hAnsi="Arial Narrow"/>
          <w:b/>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2.1 Nepretržité pokračovanie v činnosti</w:t>
      </w:r>
    </w:p>
    <w:p w:rsidR="00B02C51" w:rsidRPr="00026B34" w:rsidRDefault="00B02C51">
      <w:pPr>
        <w:rPr>
          <w:rFonts w:ascii="Arial Narrow" w:hAnsi="Arial Narrow"/>
          <w:sz w:val="22"/>
          <w:szCs w:val="22"/>
          <w:lang w:val="sk-SK"/>
        </w:rPr>
      </w:pPr>
    </w:p>
    <w:p w:rsidR="00B02C51" w:rsidRPr="00A3319F" w:rsidRDefault="00B02C51">
      <w:pPr>
        <w:rPr>
          <w:rFonts w:ascii="Arial Narrow" w:hAnsi="Arial Narrow"/>
          <w:sz w:val="20"/>
          <w:szCs w:val="20"/>
          <w:lang w:val="sk-SK"/>
        </w:rPr>
      </w:pPr>
      <w:r w:rsidRPr="00A3319F">
        <w:rPr>
          <w:rFonts w:ascii="Arial Narrow" w:hAnsi="Arial Narrow"/>
          <w:sz w:val="20"/>
          <w:szCs w:val="20"/>
          <w:lang w:val="sk-SK"/>
        </w:rPr>
        <w:t>Spoločnosť nepretržite pokračoval</w:t>
      </w:r>
      <w:r w:rsidR="00792CD2">
        <w:rPr>
          <w:rFonts w:ascii="Arial Narrow" w:hAnsi="Arial Narrow"/>
          <w:sz w:val="20"/>
          <w:szCs w:val="20"/>
          <w:lang w:val="sk-SK"/>
        </w:rPr>
        <w:t>a vo svojej činnosti od 1.1.201</w:t>
      </w:r>
      <w:r w:rsidR="00FE3EAD">
        <w:rPr>
          <w:rFonts w:ascii="Arial Narrow" w:hAnsi="Arial Narrow"/>
          <w:sz w:val="20"/>
          <w:szCs w:val="20"/>
          <w:lang w:val="sk-SK"/>
        </w:rPr>
        <w:t>8</w:t>
      </w:r>
      <w:r w:rsidR="00792CD2">
        <w:rPr>
          <w:rFonts w:ascii="Arial Narrow" w:hAnsi="Arial Narrow"/>
          <w:sz w:val="20"/>
          <w:szCs w:val="20"/>
          <w:lang w:val="sk-SK"/>
        </w:rPr>
        <w:t xml:space="preserve"> do 31.12.201</w:t>
      </w:r>
      <w:r w:rsidR="00FE3EAD">
        <w:rPr>
          <w:rFonts w:ascii="Arial Narrow" w:hAnsi="Arial Narrow"/>
          <w:sz w:val="20"/>
          <w:szCs w:val="20"/>
          <w:lang w:val="sk-SK"/>
        </w:rPr>
        <w:t>8</w:t>
      </w:r>
      <w:r w:rsidRPr="00A3319F">
        <w:rPr>
          <w:rFonts w:ascii="Arial Narrow" w:hAnsi="Arial Narrow"/>
          <w:sz w:val="20"/>
          <w:szCs w:val="20"/>
          <w:lang w:val="sk-SK"/>
        </w:rPr>
        <w:t>.</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2.2 Spôsob oceňovania jednotlivých položiek majetku a</w:t>
      </w:r>
      <w:r w:rsidR="00E94610" w:rsidRPr="00026B34">
        <w:rPr>
          <w:rFonts w:ascii="Arial Narrow" w:hAnsi="Arial Narrow"/>
          <w:b/>
          <w:sz w:val="22"/>
          <w:szCs w:val="22"/>
          <w:lang w:val="sk-SK"/>
        </w:rPr>
        <w:t> </w:t>
      </w:r>
      <w:r w:rsidRPr="00026B34">
        <w:rPr>
          <w:rFonts w:ascii="Arial Narrow" w:hAnsi="Arial Narrow"/>
          <w:b/>
          <w:sz w:val="22"/>
          <w:szCs w:val="22"/>
          <w:lang w:val="sk-SK"/>
        </w:rPr>
        <w:t>záväzkov</w:t>
      </w:r>
    </w:p>
    <w:p w:rsidR="00E94610" w:rsidRPr="00026B34" w:rsidRDefault="00E94610">
      <w:pPr>
        <w:rPr>
          <w:rFonts w:ascii="Arial Narrow" w:hAnsi="Arial Narrow"/>
          <w:sz w:val="22"/>
          <w:szCs w:val="22"/>
          <w:lang w:val="sk-SK"/>
        </w:rPr>
      </w:pP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Účtovná jednotka oceňuje majetok a záväzky ku dňu uskutočnenia účtovného prípadu.</w:t>
      </w: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Ku dňu uskutočnenia účtovného prípadu oceňuje účtovná jednotka majetok a záväzky obstarávacou cenou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nehmotný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finančný majetok</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Zásoby obstarané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Pohľadávky pri odplatnom nadobudnutí</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Záväzky pri ich prevzatí</w:t>
      </w:r>
    </w:p>
    <w:p w:rsidR="00715123" w:rsidRPr="00A3319F" w:rsidRDefault="00E94610" w:rsidP="00715123">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Krátkodobý finančný majetok obstaraný kúpou</w:t>
      </w:r>
    </w:p>
    <w:p w:rsidR="00715123" w:rsidRPr="00A3319F" w:rsidRDefault="00715123" w:rsidP="00715123">
      <w:pPr>
        <w:pStyle w:val="Odstavecseseznamem"/>
        <w:ind w:left="0"/>
        <w:rPr>
          <w:rFonts w:ascii="Arial Narrow" w:hAnsi="Arial Narrow"/>
          <w:sz w:val="20"/>
          <w:szCs w:val="20"/>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Obstarávacia cena je cena, za ktorú sa majetok obstaral a náklady súvisiace s jeho obstaraním.</w:t>
      </w: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Vyskytujúce sa náklady súvisiace s obstaraním v účtovnej jednotke: provízia, dopravné, poistné a iné.</w:t>
      </w:r>
    </w:p>
    <w:p w:rsidR="00715123" w:rsidRPr="00026B34" w:rsidRDefault="00715123" w:rsidP="00715123">
      <w:pPr>
        <w:pStyle w:val="Odstavecseseznamem"/>
        <w:ind w:left="0"/>
        <w:rPr>
          <w:rFonts w:ascii="Arial Narrow" w:hAnsi="Arial Narrow"/>
          <w:sz w:val="22"/>
          <w:szCs w:val="22"/>
          <w:lang w:val="sk-SK"/>
        </w:rPr>
      </w:pPr>
    </w:p>
    <w:p w:rsidR="00715123" w:rsidRPr="00026B34" w:rsidRDefault="00715123"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2.3 Spôsob zostavenia odpisového plánu majetku</w:t>
      </w:r>
    </w:p>
    <w:p w:rsidR="00715123" w:rsidRPr="00026B34" w:rsidRDefault="00715123" w:rsidP="00715123">
      <w:pPr>
        <w:pStyle w:val="Odstavecseseznamem"/>
        <w:ind w:left="0"/>
        <w:rPr>
          <w:rFonts w:ascii="Arial Narrow" w:hAnsi="Arial Narrow"/>
          <w:sz w:val="22"/>
          <w:szCs w:val="22"/>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interným predpisom pravidlá pre účtovanie dlhodobého majetku.</w:t>
      </w:r>
    </w:p>
    <w:p w:rsidR="00715123"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Nehmotný majetok, ktorého obstarávacia cena</w:t>
      </w:r>
      <w:r w:rsidR="00715123" w:rsidRPr="00A3319F">
        <w:rPr>
          <w:rFonts w:ascii="Arial Narrow" w:hAnsi="Arial Narrow"/>
          <w:sz w:val="20"/>
          <w:szCs w:val="20"/>
          <w:lang w:val="sk-SK"/>
        </w:rPr>
        <w:t xml:space="preserve"> sa rovná sume </w:t>
      </w:r>
      <w:r w:rsidRPr="00A3319F">
        <w:rPr>
          <w:rFonts w:ascii="Arial Narrow" w:hAnsi="Arial Narrow"/>
          <w:sz w:val="20"/>
          <w:szCs w:val="20"/>
          <w:lang w:val="sk-SK"/>
        </w:rPr>
        <w:t xml:space="preserve">2400 EUR alebo je vyššia, zaraďuje majetok účtovná jednotka do dlhodobého nehmotného majetku. Nehmotný majetok, ktorého obstarávacia cena je nižšia ako 2400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 xml:space="preserve">Hmotný majetok, ktorého obstarávacia cena sa rovná sume 1700 EUR alebo je vyššia, zaraďuje majetok účtovná jednotka do dlhodobého hmotného majetku. Hmotný majetok, ktorého obstarávacia cena je nižšia ako 1700 EUR sa účtuje na ťarchu účtu 518 – Ostatné služby. </w:t>
      </w:r>
    </w:p>
    <w:p w:rsidR="00C4214A"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že účtovné odpisy dlhodobého majetku sa rovnajú daňovým odpisom.</w:t>
      </w:r>
    </w:p>
    <w:p w:rsidR="00752689" w:rsidRDefault="00752689" w:rsidP="00C4214A">
      <w:pPr>
        <w:pStyle w:val="Odstavecseseznamem"/>
        <w:ind w:left="0"/>
        <w:rPr>
          <w:rFonts w:ascii="Arial Narrow" w:hAnsi="Arial Narrow"/>
          <w:sz w:val="20"/>
          <w:szCs w:val="20"/>
          <w:lang w:val="sk-SK"/>
        </w:rPr>
      </w:pPr>
    </w:p>
    <w:p w:rsidR="00752689" w:rsidRPr="00A3319F" w:rsidRDefault="00752689" w:rsidP="00C4214A">
      <w:pPr>
        <w:pStyle w:val="Odstavecseseznamem"/>
        <w:ind w:left="0"/>
        <w:rPr>
          <w:rFonts w:ascii="Arial Narrow" w:hAnsi="Arial Narrow"/>
          <w:sz w:val="20"/>
          <w:szCs w:val="20"/>
          <w:lang w:val="sk-SK"/>
        </w:rPr>
      </w:pPr>
    </w:p>
    <w:p w:rsidR="00C4214A" w:rsidRPr="00026B34" w:rsidRDefault="00C4214A" w:rsidP="00715123">
      <w:pPr>
        <w:pStyle w:val="Odstavecseseznamem"/>
        <w:ind w:left="0"/>
        <w:rPr>
          <w:rFonts w:ascii="Arial Narrow" w:hAnsi="Arial Narrow"/>
          <w:sz w:val="22"/>
          <w:szCs w:val="22"/>
          <w:lang w:val="sk-SK"/>
        </w:rPr>
      </w:pPr>
    </w:p>
    <w:p w:rsidR="00C4214A" w:rsidRPr="00026B34" w:rsidRDefault="00C4214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lastRenderedPageBreak/>
        <w:t>Čl. 2.4 Zmeny účtovných zásad a zmeny účtovných metód</w:t>
      </w:r>
    </w:p>
    <w:p w:rsidR="00C4214A" w:rsidRPr="00026B34" w:rsidRDefault="00C4214A" w:rsidP="00715123">
      <w:pPr>
        <w:pStyle w:val="Odstavecseseznamem"/>
        <w:ind w:left="0"/>
        <w:rPr>
          <w:rFonts w:ascii="Arial Narrow" w:hAnsi="Arial Narrow"/>
          <w:sz w:val="22"/>
          <w:szCs w:val="22"/>
          <w:lang w:val="sk-SK"/>
        </w:rPr>
      </w:pPr>
    </w:p>
    <w:p w:rsidR="00C4214A"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období nevykonala žiadne zmeny účtovných zásad a účtovných metód.</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2.5 Informácie o dotáciách a ich oceňovanie v účtovníctve</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období neúčtovala a nedostala žiadne dotácie.</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2.6 Informácie o účtovaní významných opráv chýb minulých účtovných období v bežnom účtovnom období</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žiadne opravy chýb minulých účtovných období.</w:t>
      </w:r>
    </w:p>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 Informácie, ktoré vysvetľujú a dopĺňajú súvahu a výkaz ziskov a strát</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3.1 Informácia o sume a dôvodoch vzniku jednotlivých položiek nákladov alebo výnosov, ktoré majú výnimočný rozsah</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jednotlivé položky nákladov alebo výnosov, ktoré majú výnimočný rozsah.</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3.2 Informácie o záväzkoch</w:t>
      </w:r>
    </w:p>
    <w:p w:rsidR="00CF75DE" w:rsidRPr="00026B34" w:rsidRDefault="00CF75DE" w:rsidP="00CF75DE">
      <w:pPr>
        <w:pStyle w:val="Odstavecseseznamem"/>
        <w:ind w:left="0"/>
        <w:rPr>
          <w:rFonts w:ascii="Arial Narrow" w:hAnsi="Arial Narrow"/>
          <w:b/>
          <w:sz w:val="22"/>
          <w:szCs w:val="22"/>
          <w:lang w:val="sk-SK"/>
        </w:rPr>
      </w:pPr>
    </w:p>
    <w:tbl>
      <w:tblPr>
        <w:tblW w:w="5000" w:type="pct"/>
        <w:jc w:val="center"/>
        <w:tblLayout w:type="fixed"/>
        <w:tblLook w:val="04A0"/>
      </w:tblPr>
      <w:tblGrid>
        <w:gridCol w:w="4645"/>
        <w:gridCol w:w="2551"/>
        <w:gridCol w:w="2424"/>
      </w:tblGrid>
      <w:tr w:rsidR="00CF75DE" w:rsidRPr="00026B34" w:rsidTr="0099740C">
        <w:trPr>
          <w:trHeight w:val="810"/>
          <w:jc w:val="center"/>
        </w:trPr>
        <w:tc>
          <w:tcPr>
            <w:tcW w:w="2414"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Názov položky</w:t>
            </w:r>
          </w:p>
        </w:tc>
        <w:tc>
          <w:tcPr>
            <w:tcW w:w="1326"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F75DE" w:rsidP="00C92835">
            <w:pPr>
              <w:pStyle w:val="TopHeader"/>
              <w:rPr>
                <w:sz w:val="20"/>
                <w:szCs w:val="20"/>
              </w:rPr>
            </w:pPr>
            <w:r w:rsidRPr="00A3319F">
              <w:rPr>
                <w:sz w:val="20"/>
                <w:szCs w:val="20"/>
              </w:rPr>
              <w:t>Bežné účtovné obdobie</w:t>
            </w:r>
          </w:p>
        </w:tc>
        <w:tc>
          <w:tcPr>
            <w:tcW w:w="1260"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Bezprostredne predchádzajúce účtovné obdobie</w:t>
            </w:r>
          </w:p>
        </w:tc>
      </w:tr>
      <w:tr w:rsidR="00CF75DE" w:rsidRPr="00026B34" w:rsidTr="00A3319F">
        <w:trPr>
          <w:trHeight w:val="223"/>
          <w:jc w:val="center"/>
        </w:trPr>
        <w:tc>
          <w:tcPr>
            <w:tcW w:w="2414" w:type="pct"/>
            <w:tcBorders>
              <w:top w:val="single" w:sz="12" w:space="0" w:color="auto"/>
              <w:left w:val="single" w:sz="12" w:space="0" w:color="auto"/>
              <w:bottom w:val="single" w:sz="12" w:space="0" w:color="auto"/>
              <w:right w:val="single" w:sz="12" w:space="0" w:color="auto"/>
            </w:tcBorders>
            <w:vAlign w:val="center"/>
          </w:tcPr>
          <w:p w:rsidR="00CF75DE" w:rsidRPr="00A3319F" w:rsidRDefault="00C92835" w:rsidP="00C92835">
            <w:pPr>
              <w:rPr>
                <w:rFonts w:ascii="Arial Narrow" w:hAnsi="Arial Narrow"/>
                <w:sz w:val="20"/>
                <w:szCs w:val="20"/>
              </w:rPr>
            </w:pPr>
            <w:r w:rsidRPr="00A3319F">
              <w:rPr>
                <w:rFonts w:ascii="Arial Narrow" w:hAnsi="Arial Narrow"/>
                <w:bCs/>
                <w:sz w:val="20"/>
                <w:szCs w:val="20"/>
              </w:rPr>
              <w:t>Záväzky po lehote splatnosti</w:t>
            </w:r>
          </w:p>
        </w:tc>
        <w:tc>
          <w:tcPr>
            <w:tcW w:w="1326" w:type="pct"/>
            <w:tcBorders>
              <w:top w:val="single" w:sz="12" w:space="0" w:color="auto"/>
              <w:left w:val="single" w:sz="12" w:space="0" w:color="auto"/>
              <w:bottom w:val="single" w:sz="12" w:space="0" w:color="auto"/>
              <w:right w:val="single" w:sz="8" w:space="0" w:color="auto"/>
            </w:tcBorders>
            <w:noWrap/>
            <w:vAlign w:val="center"/>
          </w:tcPr>
          <w:p w:rsidR="00CF75DE" w:rsidRPr="00A3319F" w:rsidRDefault="00792CD2" w:rsidP="00C92835">
            <w:pPr>
              <w:rPr>
                <w:rFonts w:ascii="Arial Narrow" w:hAnsi="Arial Narrow"/>
                <w:bCs/>
                <w:sz w:val="20"/>
                <w:szCs w:val="20"/>
              </w:rPr>
            </w:pPr>
            <w:r>
              <w:rPr>
                <w:rFonts w:ascii="Arial Narrow" w:hAnsi="Arial Narrow"/>
                <w:bCs/>
                <w:sz w:val="20"/>
                <w:szCs w:val="20"/>
              </w:rPr>
              <w:t>0</w:t>
            </w:r>
          </w:p>
        </w:tc>
        <w:tc>
          <w:tcPr>
            <w:tcW w:w="1260" w:type="pct"/>
            <w:tcBorders>
              <w:top w:val="single" w:sz="12" w:space="0" w:color="auto"/>
              <w:left w:val="nil"/>
              <w:bottom w:val="single" w:sz="12" w:space="0" w:color="auto"/>
              <w:right w:val="single" w:sz="12" w:space="0" w:color="auto"/>
            </w:tcBorders>
            <w:vAlign w:val="center"/>
          </w:tcPr>
          <w:p w:rsidR="00CF75DE" w:rsidRPr="00A3319F" w:rsidRDefault="00E81386" w:rsidP="00C92835">
            <w:pPr>
              <w:rPr>
                <w:rFonts w:ascii="Arial Narrow" w:hAnsi="Arial Narrow"/>
                <w:bCs/>
                <w:sz w:val="20"/>
                <w:szCs w:val="20"/>
              </w:rPr>
            </w:pPr>
            <w:r>
              <w:rPr>
                <w:rFonts w:ascii="Arial Narrow" w:hAnsi="Arial Narrow"/>
                <w:bCs/>
                <w:sz w:val="20"/>
                <w:szCs w:val="20"/>
              </w:rPr>
              <w:t>0</w:t>
            </w:r>
          </w:p>
        </w:tc>
      </w:tr>
      <w:tr w:rsidR="00CF75DE" w:rsidRPr="00026B34" w:rsidTr="00A3319F">
        <w:trPr>
          <w:trHeight w:val="368"/>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xml:space="preserve">Záväzky so zostatkovou dobou splatnosti </w:t>
            </w:r>
            <w:r w:rsidR="00C92835" w:rsidRPr="00A3319F">
              <w:rPr>
                <w:rFonts w:ascii="Arial Narrow" w:hAnsi="Arial Narrow"/>
                <w:sz w:val="20"/>
                <w:szCs w:val="20"/>
              </w:rPr>
              <w:t>do jedného roka vrátane</w:t>
            </w:r>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8"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r>
      <w:tr w:rsidR="00CF75DE" w:rsidRPr="00026B34" w:rsidTr="00A3319F">
        <w:trPr>
          <w:trHeight w:val="273"/>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r w:rsidRPr="00A3319F">
              <w:rPr>
                <w:rFonts w:ascii="Arial Narrow" w:hAnsi="Arial Narrow"/>
                <w:b/>
                <w:bCs/>
                <w:sz w:val="20"/>
                <w:szCs w:val="20"/>
              </w:rPr>
              <w:t>Krátkodobé záväzky spolu</w:t>
            </w:r>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792CD2" w:rsidP="00C92835">
            <w:pPr>
              <w:rPr>
                <w:rFonts w:ascii="Arial Narrow" w:hAnsi="Arial Narrow"/>
                <w:b/>
                <w:sz w:val="20"/>
                <w:szCs w:val="20"/>
              </w:rPr>
            </w:pPr>
            <w:r>
              <w:rPr>
                <w:rFonts w:ascii="Arial Narrow" w:hAnsi="Arial Narrow"/>
                <w:b/>
                <w:sz w:val="20"/>
                <w:szCs w:val="20"/>
              </w:rPr>
              <w:t>0</w:t>
            </w:r>
          </w:p>
        </w:tc>
        <w:tc>
          <w:tcPr>
            <w:tcW w:w="1260" w:type="pct"/>
            <w:tcBorders>
              <w:top w:val="single" w:sz="8" w:space="0" w:color="auto"/>
              <w:left w:val="nil"/>
              <w:bottom w:val="single" w:sz="12" w:space="0" w:color="auto"/>
              <w:right w:val="single" w:sz="12" w:space="0" w:color="auto"/>
            </w:tcBorders>
            <w:noWrap/>
            <w:vAlign w:val="center"/>
            <w:hideMark/>
          </w:tcPr>
          <w:p w:rsidR="00CF75DE" w:rsidRPr="00A3319F" w:rsidRDefault="00E81386" w:rsidP="00C92835">
            <w:pPr>
              <w:rPr>
                <w:rFonts w:ascii="Arial Narrow" w:hAnsi="Arial Narrow"/>
                <w:b/>
                <w:sz w:val="20"/>
                <w:szCs w:val="20"/>
              </w:rPr>
            </w:pPr>
            <w:r>
              <w:rPr>
                <w:rFonts w:ascii="Arial Narrow" w:hAnsi="Arial Narrow"/>
                <w:b/>
                <w:sz w:val="20"/>
                <w:szCs w:val="20"/>
              </w:rPr>
              <w:t>0</w:t>
            </w:r>
          </w:p>
        </w:tc>
      </w:tr>
      <w:tr w:rsidR="00CF75DE" w:rsidRPr="00026B34" w:rsidTr="00A3319F">
        <w:trPr>
          <w:trHeight w:val="381"/>
          <w:jc w:val="center"/>
        </w:trPr>
        <w:tc>
          <w:tcPr>
            <w:tcW w:w="2414"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92835" w:rsidP="00C92835">
            <w:pPr>
              <w:rPr>
                <w:rFonts w:ascii="Arial Narrow" w:hAnsi="Arial Narrow"/>
                <w:b/>
                <w:bCs/>
                <w:sz w:val="20"/>
                <w:szCs w:val="20"/>
              </w:rPr>
            </w:pPr>
            <w:r w:rsidRPr="00A3319F">
              <w:rPr>
                <w:rFonts w:ascii="Arial Narrow" w:hAnsi="Arial Narrow"/>
                <w:sz w:val="20"/>
                <w:szCs w:val="20"/>
              </w:rPr>
              <w:t>Záväzky so zostatkovou dobou splatnosti jeden rok až päť rokov</w:t>
            </w:r>
          </w:p>
        </w:tc>
        <w:tc>
          <w:tcPr>
            <w:tcW w:w="1326" w:type="pct"/>
            <w:tcBorders>
              <w:top w:val="single" w:sz="12"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12"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p>
        </w:tc>
      </w:tr>
      <w:tr w:rsidR="00CF75DE" w:rsidRPr="00026B34" w:rsidTr="00A3319F">
        <w:trPr>
          <w:trHeight w:val="567"/>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xml:space="preserve">Záväzky so zostatkovou dobou splatnosti </w:t>
            </w:r>
            <w:r w:rsidR="00C92835" w:rsidRPr="00A3319F">
              <w:rPr>
                <w:rFonts w:ascii="Arial Narrow" w:hAnsi="Arial Narrow"/>
                <w:sz w:val="20"/>
                <w:szCs w:val="20"/>
              </w:rPr>
              <w:t>nad päť rokov</w:t>
            </w:r>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bCs/>
                <w:sz w:val="20"/>
                <w:szCs w:val="20"/>
              </w:rPr>
            </w:pPr>
          </w:p>
        </w:tc>
        <w:tc>
          <w:tcPr>
            <w:tcW w:w="1260" w:type="pct"/>
            <w:tcBorders>
              <w:top w:val="single" w:sz="12" w:space="0" w:color="auto"/>
              <w:left w:val="nil"/>
              <w:bottom w:val="single" w:sz="8" w:space="0" w:color="auto"/>
              <w:right w:val="single" w:sz="12" w:space="0" w:color="auto"/>
            </w:tcBorders>
            <w:vAlign w:val="center"/>
            <w:hideMark/>
          </w:tcPr>
          <w:p w:rsidR="00CF75DE" w:rsidRPr="00A3319F" w:rsidRDefault="00CF75DE" w:rsidP="00C92835">
            <w:pPr>
              <w:rPr>
                <w:rFonts w:ascii="Arial Narrow" w:hAnsi="Arial Narrow"/>
                <w:bCs/>
                <w:sz w:val="20"/>
                <w:szCs w:val="20"/>
              </w:rPr>
            </w:pPr>
          </w:p>
        </w:tc>
      </w:tr>
      <w:tr w:rsidR="00CF75DE" w:rsidRPr="00026B34" w:rsidTr="00A3319F">
        <w:trPr>
          <w:trHeight w:val="265"/>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r w:rsidRPr="00A3319F">
              <w:rPr>
                <w:rFonts w:ascii="Arial Narrow" w:hAnsi="Arial Narrow"/>
                <w:b/>
                <w:bCs/>
                <w:sz w:val="20"/>
                <w:szCs w:val="20"/>
              </w:rPr>
              <w:t>Dlhodobé záväzky spolu</w:t>
            </w:r>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c>
          <w:tcPr>
            <w:tcW w:w="1260" w:type="pct"/>
            <w:tcBorders>
              <w:top w:val="single" w:sz="8" w:space="0" w:color="auto"/>
              <w:left w:val="nil"/>
              <w:bottom w:val="single" w:sz="12" w:space="0" w:color="auto"/>
              <w:right w:val="single" w:sz="12" w:space="0" w:color="auto"/>
            </w:tcBorders>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r>
    </w:tbl>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sz w:val="22"/>
          <w:szCs w:val="22"/>
          <w:lang w:val="sk-SK"/>
        </w:rPr>
      </w:pPr>
    </w:p>
    <w:p w:rsidR="00CF75DE"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3.3 Informácie o vlastných akciách</w:t>
      </w:r>
    </w:p>
    <w:p w:rsidR="00D1008A" w:rsidRPr="00A3319F" w:rsidRDefault="00D1008A" w:rsidP="00715123">
      <w:pPr>
        <w:pStyle w:val="Odstavecseseznamem"/>
        <w:ind w:left="0"/>
        <w:rPr>
          <w:rFonts w:ascii="Arial Narrow" w:hAnsi="Arial Narrow"/>
          <w:sz w:val="20"/>
          <w:szCs w:val="20"/>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nevlastnila, neobstarávala ani nepredávala vlastné akcie.</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3.4 Informácie o orgánoch účtovnej jednotky</w:t>
      </w:r>
    </w:p>
    <w:p w:rsidR="00D1008A" w:rsidRPr="00026B34" w:rsidRDefault="00D1008A" w:rsidP="00715123">
      <w:pPr>
        <w:pStyle w:val="Odstavecseseznamem"/>
        <w:ind w:left="0"/>
        <w:rPr>
          <w:rFonts w:ascii="Arial Narrow" w:hAnsi="Arial Narrow"/>
          <w:sz w:val="22"/>
          <w:szCs w:val="22"/>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neposkytovala ani nevyplácala príjmy a výhody členom štatutárnych orgánov, dozorných orgánov a iných orgánov.</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3.5 Informácie o povinnostiach účtovnej jednotky</w:t>
      </w:r>
    </w:p>
    <w:p w:rsidR="004F5E12" w:rsidRPr="00026B34" w:rsidRDefault="004F5E12" w:rsidP="00715123">
      <w:pPr>
        <w:pStyle w:val="Odstavecseseznamem"/>
        <w:ind w:left="0"/>
        <w:rPr>
          <w:rFonts w:ascii="Arial Narrow" w:hAnsi="Arial Narrow"/>
          <w:sz w:val="22"/>
          <w:szCs w:val="22"/>
          <w:lang w:val="sk-SK"/>
        </w:rPr>
      </w:pPr>
    </w:p>
    <w:p w:rsidR="004F5E12" w:rsidRPr="00A3319F" w:rsidRDefault="004F5E12"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povinnosti, ktoré sa nevykazujú v súvahe.</w:t>
      </w:r>
    </w:p>
    <w:p w:rsidR="00026B34" w:rsidRDefault="00026B34"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0"/>
          <w:szCs w:val="20"/>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Podsúvahové položky</w:t>
      </w:r>
    </w:p>
    <w:tbl>
      <w:tblPr>
        <w:tblW w:w="5000" w:type="pct"/>
        <w:jc w:val="center"/>
        <w:tblLayout w:type="fixed"/>
        <w:tblLook w:val="04A0"/>
      </w:tblPr>
      <w:tblGrid>
        <w:gridCol w:w="3369"/>
        <w:gridCol w:w="3402"/>
        <w:gridCol w:w="2849"/>
      </w:tblGrid>
      <w:tr w:rsidR="00026B34" w:rsidRPr="00A3319F" w:rsidTr="0099740C">
        <w:trPr>
          <w:trHeight w:val="449"/>
          <w:jc w:val="center"/>
        </w:trPr>
        <w:tc>
          <w:tcPr>
            <w:tcW w:w="175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Názov položky</w:t>
            </w:r>
          </w:p>
        </w:tc>
        <w:tc>
          <w:tcPr>
            <w:tcW w:w="1768" w:type="pct"/>
            <w:tcBorders>
              <w:top w:val="single" w:sz="12"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pStyle w:val="TopHeader"/>
              <w:rPr>
                <w:sz w:val="20"/>
                <w:szCs w:val="20"/>
              </w:rPr>
            </w:pPr>
            <w:r w:rsidRPr="00A3319F">
              <w:rPr>
                <w:sz w:val="20"/>
                <w:szCs w:val="20"/>
              </w:rPr>
              <w:t>Bežné účtovné obdobie</w:t>
            </w:r>
          </w:p>
        </w:tc>
        <w:tc>
          <w:tcPr>
            <w:tcW w:w="148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Bezprostredne predchádzajúce účtovné obdobie</w:t>
            </w:r>
          </w:p>
        </w:tc>
      </w:tr>
      <w:tr w:rsidR="00026B34" w:rsidRPr="00A3319F" w:rsidTr="00026B34">
        <w:trPr>
          <w:trHeight w:val="229"/>
          <w:jc w:val="center"/>
        </w:trPr>
        <w:tc>
          <w:tcPr>
            <w:tcW w:w="175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sz w:val="20"/>
                <w:szCs w:val="20"/>
              </w:rPr>
            </w:pPr>
            <w:r w:rsidRPr="00A3319F">
              <w:rPr>
                <w:rFonts w:ascii="Arial Narrow" w:hAnsi="Arial Narrow"/>
                <w:bCs/>
                <w:sz w:val="20"/>
                <w:szCs w:val="20"/>
              </w:rPr>
              <w:t>Prenajatý majetok</w:t>
            </w:r>
          </w:p>
        </w:tc>
        <w:tc>
          <w:tcPr>
            <w:tcW w:w="1768" w:type="pct"/>
            <w:tcBorders>
              <w:top w:val="single" w:sz="12" w:space="0" w:color="auto"/>
              <w:left w:val="single" w:sz="12" w:space="0" w:color="auto"/>
              <w:bottom w:val="single" w:sz="4" w:space="0" w:color="auto"/>
              <w:right w:val="single" w:sz="12" w:space="0" w:color="auto"/>
            </w:tcBorders>
            <w:noWrap/>
            <w:vAlign w:val="center"/>
          </w:tcPr>
          <w:p w:rsidR="00026B34" w:rsidRPr="00A3319F" w:rsidRDefault="00026B34" w:rsidP="000F355F">
            <w:pPr>
              <w:rPr>
                <w:rFonts w:ascii="Arial Narrow" w:hAnsi="Arial Narrow"/>
                <w:bCs/>
                <w:sz w:val="20"/>
                <w:szCs w:val="20"/>
              </w:rPr>
            </w:pPr>
          </w:p>
        </w:tc>
        <w:tc>
          <w:tcPr>
            <w:tcW w:w="148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bCs/>
                <w:sz w:val="20"/>
                <w:szCs w:val="20"/>
              </w:rPr>
            </w:pPr>
          </w:p>
        </w:tc>
      </w:tr>
      <w:tr w:rsidR="00026B34" w:rsidRPr="00A3319F" w:rsidTr="00A3319F">
        <w:trPr>
          <w:trHeight w:val="253"/>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Majetok v nájme (operatívny majetok)</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1"/>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bCs/>
                <w:sz w:val="20"/>
                <w:szCs w:val="20"/>
              </w:rPr>
              <w:t>Majetok prijatý do úschovy</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5"/>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sz w:val="20"/>
                <w:szCs w:val="20"/>
              </w:rPr>
              <w:t>Pohľadávky z derivátov</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 </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9"/>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Záväzky z opcií derivátov</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12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Odpísané pohľadávky</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8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Pohľadávky z leasingu</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7"/>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Záväzky z leasingu</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
        </w:tc>
        <w:tc>
          <w:tcPr>
            <w:tcW w:w="148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bCs/>
                <w:sz w:val="20"/>
                <w:szCs w:val="20"/>
              </w:rPr>
            </w:pPr>
          </w:p>
        </w:tc>
      </w:tr>
      <w:tr w:rsidR="00026B34" w:rsidRPr="00A3319F" w:rsidTr="00A3319F">
        <w:trPr>
          <w:trHeight w:val="267"/>
          <w:jc w:val="center"/>
        </w:trPr>
        <w:tc>
          <w:tcPr>
            <w:tcW w:w="175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bCs/>
                <w:sz w:val="20"/>
                <w:szCs w:val="20"/>
              </w:rPr>
              <w:t>Iné pohľadávky</w:t>
            </w:r>
          </w:p>
        </w:tc>
        <w:tc>
          <w:tcPr>
            <w:tcW w:w="1768" w:type="pct"/>
            <w:tcBorders>
              <w:top w:val="single" w:sz="4"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c>
          <w:tcPr>
            <w:tcW w:w="148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r>
    </w:tbl>
    <w:p w:rsidR="00026B34" w:rsidRPr="00A3319F" w:rsidRDefault="00E81386" w:rsidP="00E81386">
      <w:pPr>
        <w:pStyle w:val="Odstavecseseznamem"/>
        <w:tabs>
          <w:tab w:val="left" w:pos="8190"/>
        </w:tabs>
        <w:ind w:left="0"/>
        <w:rPr>
          <w:rFonts w:ascii="Arial Narrow" w:hAnsi="Arial Narrow"/>
          <w:sz w:val="20"/>
          <w:szCs w:val="20"/>
          <w:lang w:val="sk-SK"/>
        </w:rPr>
      </w:pPr>
      <w:r>
        <w:rPr>
          <w:rFonts w:ascii="Arial Narrow" w:hAnsi="Arial Narrow"/>
          <w:sz w:val="20"/>
          <w:szCs w:val="20"/>
          <w:lang w:val="sk-SK"/>
        </w:rPr>
        <w:tab/>
      </w:r>
    </w:p>
    <w:p w:rsidR="00026B34" w:rsidRPr="00A3319F" w:rsidRDefault="00026B34"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podmienené záväzky.</w:t>
      </w:r>
    </w:p>
    <w:p w:rsidR="000F355F" w:rsidRDefault="000F355F" w:rsidP="00715123">
      <w:pPr>
        <w:pStyle w:val="Odstavecseseznamem"/>
        <w:ind w:left="0"/>
        <w:rPr>
          <w:rFonts w:ascii="Arial Narrow" w:hAnsi="Arial Narrow"/>
          <w:sz w:val="22"/>
          <w:szCs w:val="22"/>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Bežné účtovné obdobie</w:t>
            </w:r>
          </w:p>
        </w:tc>
      </w:tr>
      <w:tr w:rsidR="000F355F" w:rsidRPr="00A3319F" w:rsidTr="0099740C">
        <w:trPr>
          <w:trHeight w:val="367"/>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0F355F">
        <w:trPr>
          <w:trHeight w:val="362"/>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súdnych rozhodnutí</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poskytnutých záruk</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všeobecne záväzných právnych predpisov</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zmluvy o podriadenom záväzku</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ručenia</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99740C">
        <w:trPr>
          <w:trHeight w:val="217"/>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Iné podmienené záväzky</w:t>
            </w:r>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26B34" w:rsidRDefault="00026B34" w:rsidP="00715123">
      <w:pPr>
        <w:pStyle w:val="Odstavecseseznamem"/>
        <w:ind w:left="0"/>
        <w:rPr>
          <w:rFonts w:ascii="Arial Narrow" w:hAnsi="Arial Narrow"/>
          <w:sz w:val="22"/>
          <w:szCs w:val="22"/>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311"/>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A3319F">
        <w:trPr>
          <w:trHeight w:val="288"/>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súdnych rozhodnutí</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poskytnutých záruk</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18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všeobecne záväzných právnych predpisov</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zmluvy o podriadenom záväzku</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ručenia</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6"/>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Iné podmienené záväzky</w:t>
            </w:r>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F355F" w:rsidRPr="00A3319F" w:rsidRDefault="000F355F" w:rsidP="00715123">
      <w:pPr>
        <w:pStyle w:val="Odstavecseseznamem"/>
        <w:ind w:left="0"/>
        <w:rPr>
          <w:rFonts w:ascii="Arial Narrow" w:hAnsi="Arial Narrow"/>
          <w:sz w:val="20"/>
          <w:szCs w:val="20"/>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Podmienený majetok</w:t>
      </w:r>
    </w:p>
    <w:tbl>
      <w:tblPr>
        <w:tblW w:w="5000" w:type="pct"/>
        <w:jc w:val="center"/>
        <w:tblLayout w:type="fixed"/>
        <w:tblLook w:val="04A0"/>
      </w:tblPr>
      <w:tblGrid>
        <w:gridCol w:w="5777"/>
        <w:gridCol w:w="1986"/>
        <w:gridCol w:w="1857"/>
      </w:tblGrid>
      <w:tr w:rsidR="000F355F" w:rsidRPr="00A3319F" w:rsidTr="0099740C">
        <w:trPr>
          <w:trHeight w:val="653"/>
          <w:jc w:val="center"/>
        </w:trPr>
        <w:tc>
          <w:tcPr>
            <w:tcW w:w="3003"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majetku</w:t>
            </w:r>
          </w:p>
        </w:tc>
        <w:tc>
          <w:tcPr>
            <w:tcW w:w="1032" w:type="pct"/>
            <w:tcBorders>
              <w:top w:val="single" w:sz="12" w:space="0" w:color="auto"/>
              <w:left w:val="single" w:sz="12" w:space="0" w:color="auto"/>
              <w:bottom w:val="single" w:sz="12" w:space="0" w:color="auto"/>
              <w:right w:val="single" w:sz="12" w:space="0" w:color="auto"/>
            </w:tcBorders>
            <w:noWrap/>
            <w:vAlign w:val="center"/>
            <w:hideMark/>
          </w:tcPr>
          <w:p w:rsidR="000F355F" w:rsidRPr="00A3319F" w:rsidRDefault="000F355F" w:rsidP="000F355F">
            <w:pPr>
              <w:pStyle w:val="TopHeader"/>
              <w:rPr>
                <w:sz w:val="20"/>
                <w:szCs w:val="20"/>
              </w:rPr>
            </w:pPr>
            <w:r w:rsidRPr="00A3319F">
              <w:rPr>
                <w:sz w:val="20"/>
                <w:szCs w:val="20"/>
              </w:rPr>
              <w:t>Bežné účtovné obdobie</w:t>
            </w:r>
          </w:p>
        </w:tc>
        <w:tc>
          <w:tcPr>
            <w:tcW w:w="965"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229"/>
          <w:jc w:val="center"/>
        </w:trPr>
        <w:tc>
          <w:tcPr>
            <w:tcW w:w="3003"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sz w:val="20"/>
                <w:szCs w:val="20"/>
              </w:rPr>
            </w:pPr>
            <w:r w:rsidRPr="00A3319F">
              <w:rPr>
                <w:rFonts w:ascii="Arial Narrow" w:hAnsi="Arial Narrow"/>
                <w:bCs/>
                <w:sz w:val="20"/>
                <w:szCs w:val="20"/>
              </w:rPr>
              <w:t>Práva zo servisných zmlúv</w:t>
            </w:r>
          </w:p>
        </w:tc>
        <w:tc>
          <w:tcPr>
            <w:tcW w:w="1032" w:type="pct"/>
            <w:tcBorders>
              <w:top w:val="single" w:sz="12" w:space="0" w:color="auto"/>
              <w:left w:val="single" w:sz="12" w:space="0" w:color="auto"/>
              <w:bottom w:val="single" w:sz="4" w:space="0" w:color="auto"/>
              <w:right w:val="single" w:sz="12" w:space="0" w:color="auto"/>
            </w:tcBorders>
            <w:noWrap/>
            <w:vAlign w:val="center"/>
          </w:tcPr>
          <w:p w:rsidR="000F355F" w:rsidRPr="00A3319F" w:rsidRDefault="000F355F" w:rsidP="000F355F">
            <w:pPr>
              <w:rPr>
                <w:rFonts w:ascii="Arial Narrow" w:hAnsi="Arial Narrow"/>
                <w:bCs/>
                <w:sz w:val="20"/>
                <w:szCs w:val="20"/>
              </w:rPr>
            </w:pPr>
          </w:p>
        </w:tc>
        <w:tc>
          <w:tcPr>
            <w:tcW w:w="965"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bCs/>
                <w:sz w:val="20"/>
                <w:szCs w:val="20"/>
              </w:rPr>
            </w:pPr>
          </w:p>
        </w:tc>
      </w:tr>
      <w:tr w:rsidR="000F355F" w:rsidRPr="00026B34" w:rsidTr="0099740C">
        <w:trPr>
          <w:trHeight w:val="271"/>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r>
              <w:rPr>
                <w:rFonts w:ascii="Arial Narrow" w:hAnsi="Arial Narrow"/>
                <w:sz w:val="22"/>
                <w:szCs w:val="22"/>
              </w:rPr>
              <w:t>Práva z poistných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63"/>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r>
              <w:rPr>
                <w:rFonts w:ascii="Arial Narrow" w:hAnsi="Arial Narrow"/>
                <w:bCs/>
                <w:sz w:val="22"/>
                <w:szCs w:val="22"/>
              </w:rPr>
              <w:t>Práva z koncesionárskych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7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sz w:val="20"/>
                <w:szCs w:val="20"/>
              </w:rPr>
              <w:t>Práva z licenčných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r w:rsidRPr="0099740C">
              <w:rPr>
                <w:rFonts w:ascii="Arial Narrow" w:hAnsi="Arial Narrow"/>
                <w:sz w:val="20"/>
                <w:szCs w:val="20"/>
              </w:rPr>
              <w:t> </w:t>
            </w: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155"/>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99740C">
            <w:pPr>
              <w:rPr>
                <w:rFonts w:ascii="Arial Narrow" w:hAnsi="Arial Narrow"/>
                <w:sz w:val="20"/>
                <w:szCs w:val="20"/>
              </w:rPr>
            </w:pPr>
            <w:r w:rsidRPr="0099740C">
              <w:rPr>
                <w:rFonts w:ascii="Arial Narrow" w:hAnsi="Arial Narrow"/>
                <w:sz w:val="20"/>
                <w:szCs w:val="20"/>
              </w:rPr>
              <w:t>Práva z investovania prostriedkov získaných oslobodením od dane</w:t>
            </w:r>
            <w:r w:rsidR="0099740C">
              <w:rPr>
                <w:rFonts w:ascii="Arial Narrow" w:hAnsi="Arial Narrow"/>
                <w:sz w:val="20"/>
                <w:szCs w:val="20"/>
              </w:rPr>
              <w:t xml:space="preserve"> </w:t>
            </w:r>
            <w:r w:rsidRPr="0099740C">
              <w:rPr>
                <w:rFonts w:ascii="Arial Narrow" w:hAnsi="Arial Narrow"/>
                <w:sz w:val="20"/>
                <w:szCs w:val="20"/>
              </w:rPr>
              <w:t>príjmov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31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r w:rsidRPr="0099740C">
              <w:rPr>
                <w:rFonts w:ascii="Arial Narrow" w:hAnsi="Arial Narrow"/>
                <w:sz w:val="20"/>
                <w:szCs w:val="20"/>
              </w:rPr>
              <w:t>Práva z privatizácie</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67"/>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r w:rsidRPr="0099740C">
              <w:rPr>
                <w:rFonts w:ascii="Arial Narrow" w:hAnsi="Arial Narrow"/>
                <w:sz w:val="20"/>
                <w:szCs w:val="20"/>
              </w:rPr>
              <w:t>Práva zo súdnych sporov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85"/>
          <w:jc w:val="center"/>
        </w:trPr>
        <w:tc>
          <w:tcPr>
            <w:tcW w:w="3003"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A3319F" w:rsidP="000F355F">
            <w:pPr>
              <w:rPr>
                <w:rFonts w:ascii="Arial Narrow" w:hAnsi="Arial Narrow"/>
                <w:sz w:val="20"/>
                <w:szCs w:val="20"/>
              </w:rPr>
            </w:pPr>
            <w:r w:rsidRPr="0099740C">
              <w:rPr>
                <w:rFonts w:ascii="Arial Narrow" w:hAnsi="Arial Narrow"/>
                <w:bCs/>
                <w:sz w:val="20"/>
                <w:szCs w:val="20"/>
              </w:rPr>
              <w:t>Iné práva</w:t>
            </w:r>
          </w:p>
        </w:tc>
        <w:tc>
          <w:tcPr>
            <w:tcW w:w="1032" w:type="pct"/>
            <w:tcBorders>
              <w:top w:val="single" w:sz="4" w:space="0" w:color="auto"/>
              <w:left w:val="single" w:sz="12" w:space="0" w:color="auto"/>
              <w:bottom w:val="single" w:sz="12"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c>
          <w:tcPr>
            <w:tcW w:w="965"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r>
    </w:tbl>
    <w:p w:rsidR="000F355F" w:rsidRPr="00026B34" w:rsidRDefault="000F355F" w:rsidP="0099740C">
      <w:pPr>
        <w:pStyle w:val="Odstavecseseznamem"/>
        <w:ind w:left="0"/>
        <w:rPr>
          <w:rFonts w:ascii="Arial Narrow" w:hAnsi="Arial Narrow"/>
          <w:sz w:val="22"/>
          <w:szCs w:val="22"/>
          <w:lang w:val="sk-SK"/>
        </w:rPr>
      </w:pPr>
    </w:p>
    <w:sectPr w:rsidR="000F355F" w:rsidRPr="00026B34" w:rsidSect="00752689">
      <w:headerReference w:type="default" r:id="rId7"/>
      <w:footerReference w:type="default" r:id="rId8"/>
      <w:pgSz w:w="12240" w:h="15840"/>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605" w:rsidRDefault="00252605" w:rsidP="00D14A9E">
      <w:r>
        <w:separator/>
      </w:r>
    </w:p>
  </w:endnote>
  <w:endnote w:type="continuationSeparator" w:id="1">
    <w:p w:rsidR="00252605" w:rsidRDefault="00252605" w:rsidP="00D14A9E">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30"/>
      <w:docPartObj>
        <w:docPartGallery w:val="Page Numbers (Bottom of Page)"/>
        <w:docPartUnique/>
      </w:docPartObj>
    </w:sdtPr>
    <w:sdtContent>
      <w:p w:rsidR="000F355F" w:rsidRDefault="00DB4B05">
        <w:pPr>
          <w:pStyle w:val="Zpat"/>
          <w:jc w:val="center"/>
        </w:pPr>
        <w:fldSimple w:instr=" PAGE   \* MERGEFORMAT ">
          <w:r w:rsidR="00752689">
            <w:rPr>
              <w:noProof/>
            </w:rPr>
            <w:t>2</w:t>
          </w:r>
        </w:fldSimple>
      </w:p>
    </w:sdtContent>
  </w:sdt>
  <w:p w:rsidR="000F355F" w:rsidRDefault="000F355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605" w:rsidRDefault="00252605" w:rsidP="00D14A9E">
      <w:r>
        <w:separator/>
      </w:r>
    </w:p>
  </w:footnote>
  <w:footnote w:type="continuationSeparator" w:id="1">
    <w:p w:rsidR="00252605" w:rsidRDefault="00252605" w:rsidP="00D14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5F" w:rsidRPr="00D14A9E" w:rsidRDefault="000F355F" w:rsidP="00986E5E">
    <w:pPr>
      <w:widowControl/>
      <w:rPr>
        <w:rFonts w:ascii="Arial Narrow" w:eastAsia="Times New Roman" w:hAnsi="Arial Narrow" w:cs="Calibri"/>
        <w:color w:val="000000"/>
        <w:kern w:val="0"/>
        <w:sz w:val="22"/>
        <w:szCs w:val="22"/>
      </w:rPr>
    </w:pPr>
    <w:r w:rsidRPr="00493C9A">
      <w:rPr>
        <w:rFonts w:ascii="Arial Narrow" w:eastAsia="Times New Roman" w:hAnsi="Arial Narrow" w:cs="Calibri"/>
        <w:color w:val="000000"/>
        <w:kern w:val="0"/>
        <w:sz w:val="22"/>
        <w:szCs w:val="22"/>
      </w:rPr>
      <w:object w:dxaOrig="9748" w:dyaOrig="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14.25pt" o:ole="">
          <v:imagedata r:id="rId1" o:title=""/>
        </v:shape>
        <o:OLEObject Type="Embed" ProgID="Excel.Sheet.12" ShapeID="_x0000_i1025" DrawAspect="Content" ObjectID="_1613133275"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63A0"/>
    <w:multiLevelType w:val="hybridMultilevel"/>
    <w:tmpl w:val="3CCA75E0"/>
    <w:lvl w:ilvl="0" w:tplc="ED789576">
      <w:numFmt w:val="bullet"/>
      <w:lvlText w:val="-"/>
      <w:lvlJc w:val="left"/>
      <w:pPr>
        <w:ind w:left="720" w:hanging="360"/>
      </w:pPr>
      <w:rPr>
        <w:rFonts w:ascii="Arial Narrow" w:eastAsia="MS Gothic" w:hAnsi="Arial Narrow"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81"/>
  <w:drawingGridVerticalSpacing w:val="181"/>
  <w:characterSpacingControl w:val="doNotCompress"/>
  <w:hdrShapeDefaults>
    <o:shapedefaults v:ext="edit" spidmax="22530"/>
  </w:hdrShapeDefaults>
  <w:footnotePr>
    <w:footnote w:id="0"/>
    <w:footnote w:id="1"/>
  </w:footnotePr>
  <w:endnotePr>
    <w:endnote w:id="0"/>
    <w:endnote w:id="1"/>
  </w:endnotePr>
  <w:compat/>
  <w:rsids>
    <w:rsidRoot w:val="00DB4A16"/>
    <w:rsid w:val="00000339"/>
    <w:rsid w:val="00003FC1"/>
    <w:rsid w:val="00007450"/>
    <w:rsid w:val="00016405"/>
    <w:rsid w:val="000219E1"/>
    <w:rsid w:val="00024B40"/>
    <w:rsid w:val="00026B34"/>
    <w:rsid w:val="00031618"/>
    <w:rsid w:val="00033657"/>
    <w:rsid w:val="000379CB"/>
    <w:rsid w:val="000379D3"/>
    <w:rsid w:val="000425D1"/>
    <w:rsid w:val="000439DD"/>
    <w:rsid w:val="00044ACC"/>
    <w:rsid w:val="00046905"/>
    <w:rsid w:val="00050532"/>
    <w:rsid w:val="00050671"/>
    <w:rsid w:val="00050E3A"/>
    <w:rsid w:val="00054E63"/>
    <w:rsid w:val="00055FAD"/>
    <w:rsid w:val="00057714"/>
    <w:rsid w:val="000659EF"/>
    <w:rsid w:val="00074A8C"/>
    <w:rsid w:val="00077D91"/>
    <w:rsid w:val="00077FBB"/>
    <w:rsid w:val="00081121"/>
    <w:rsid w:val="000833EE"/>
    <w:rsid w:val="0009176B"/>
    <w:rsid w:val="000922FB"/>
    <w:rsid w:val="00094110"/>
    <w:rsid w:val="00097356"/>
    <w:rsid w:val="00097AE6"/>
    <w:rsid w:val="000A7A99"/>
    <w:rsid w:val="000B28B2"/>
    <w:rsid w:val="000C5BCF"/>
    <w:rsid w:val="000C7B70"/>
    <w:rsid w:val="000C7E49"/>
    <w:rsid w:val="000D3EC5"/>
    <w:rsid w:val="000E2B6E"/>
    <w:rsid w:val="000E7007"/>
    <w:rsid w:val="000F355F"/>
    <w:rsid w:val="000F3C68"/>
    <w:rsid w:val="000F4D27"/>
    <w:rsid w:val="00101076"/>
    <w:rsid w:val="00104601"/>
    <w:rsid w:val="0011184D"/>
    <w:rsid w:val="00114048"/>
    <w:rsid w:val="00115888"/>
    <w:rsid w:val="00117297"/>
    <w:rsid w:val="001227A1"/>
    <w:rsid w:val="001227C6"/>
    <w:rsid w:val="00125504"/>
    <w:rsid w:val="00125930"/>
    <w:rsid w:val="001324D7"/>
    <w:rsid w:val="0013529B"/>
    <w:rsid w:val="00137D15"/>
    <w:rsid w:val="00143A9A"/>
    <w:rsid w:val="001445D4"/>
    <w:rsid w:val="00151F17"/>
    <w:rsid w:val="0015278E"/>
    <w:rsid w:val="0015519B"/>
    <w:rsid w:val="00160317"/>
    <w:rsid w:val="001706AD"/>
    <w:rsid w:val="0017458D"/>
    <w:rsid w:val="00177F20"/>
    <w:rsid w:val="00180839"/>
    <w:rsid w:val="001829C4"/>
    <w:rsid w:val="00183D36"/>
    <w:rsid w:val="00192FA4"/>
    <w:rsid w:val="001A266E"/>
    <w:rsid w:val="001A29C2"/>
    <w:rsid w:val="001A3EEB"/>
    <w:rsid w:val="001B0925"/>
    <w:rsid w:val="001B1468"/>
    <w:rsid w:val="001B2F5B"/>
    <w:rsid w:val="001C149D"/>
    <w:rsid w:val="001C3BFB"/>
    <w:rsid w:val="001C4505"/>
    <w:rsid w:val="001E0106"/>
    <w:rsid w:val="001E0256"/>
    <w:rsid w:val="001E4502"/>
    <w:rsid w:val="001E4F53"/>
    <w:rsid w:val="001E66D6"/>
    <w:rsid w:val="001F1B6E"/>
    <w:rsid w:val="00203270"/>
    <w:rsid w:val="00207ADF"/>
    <w:rsid w:val="002101FF"/>
    <w:rsid w:val="0021377F"/>
    <w:rsid w:val="002147FA"/>
    <w:rsid w:val="002212F5"/>
    <w:rsid w:val="00221856"/>
    <w:rsid w:val="0022218F"/>
    <w:rsid w:val="00230260"/>
    <w:rsid w:val="0023040C"/>
    <w:rsid w:val="00232B57"/>
    <w:rsid w:val="00242FAE"/>
    <w:rsid w:val="002432E8"/>
    <w:rsid w:val="00251EA5"/>
    <w:rsid w:val="00252605"/>
    <w:rsid w:val="0025331F"/>
    <w:rsid w:val="00254513"/>
    <w:rsid w:val="0025460C"/>
    <w:rsid w:val="00263A8C"/>
    <w:rsid w:val="00267EA0"/>
    <w:rsid w:val="00267F06"/>
    <w:rsid w:val="00273A00"/>
    <w:rsid w:val="00280F32"/>
    <w:rsid w:val="002810C4"/>
    <w:rsid w:val="00283583"/>
    <w:rsid w:val="00286BBA"/>
    <w:rsid w:val="00291DA9"/>
    <w:rsid w:val="0029296D"/>
    <w:rsid w:val="0029341C"/>
    <w:rsid w:val="00295CD3"/>
    <w:rsid w:val="002A1031"/>
    <w:rsid w:val="002A3186"/>
    <w:rsid w:val="002A4226"/>
    <w:rsid w:val="002A5169"/>
    <w:rsid w:val="002B0A26"/>
    <w:rsid w:val="002B48B7"/>
    <w:rsid w:val="002B4D32"/>
    <w:rsid w:val="002B6BE1"/>
    <w:rsid w:val="002C07E6"/>
    <w:rsid w:val="002C60DC"/>
    <w:rsid w:val="002D452E"/>
    <w:rsid w:val="002E3739"/>
    <w:rsid w:val="002E527C"/>
    <w:rsid w:val="002F6514"/>
    <w:rsid w:val="002F7B72"/>
    <w:rsid w:val="00301897"/>
    <w:rsid w:val="003056DE"/>
    <w:rsid w:val="00310546"/>
    <w:rsid w:val="00311074"/>
    <w:rsid w:val="003120B0"/>
    <w:rsid w:val="00314F66"/>
    <w:rsid w:val="00321D49"/>
    <w:rsid w:val="00322588"/>
    <w:rsid w:val="003258D6"/>
    <w:rsid w:val="0032648F"/>
    <w:rsid w:val="0032716D"/>
    <w:rsid w:val="003275AA"/>
    <w:rsid w:val="00336E2B"/>
    <w:rsid w:val="00340B97"/>
    <w:rsid w:val="003476C0"/>
    <w:rsid w:val="003477BE"/>
    <w:rsid w:val="0035284E"/>
    <w:rsid w:val="00353579"/>
    <w:rsid w:val="003565BC"/>
    <w:rsid w:val="00357E96"/>
    <w:rsid w:val="0036416F"/>
    <w:rsid w:val="00365E39"/>
    <w:rsid w:val="003713B1"/>
    <w:rsid w:val="003720F9"/>
    <w:rsid w:val="00372939"/>
    <w:rsid w:val="0037736D"/>
    <w:rsid w:val="003809EB"/>
    <w:rsid w:val="00385CA8"/>
    <w:rsid w:val="00386779"/>
    <w:rsid w:val="003872ED"/>
    <w:rsid w:val="00391BCE"/>
    <w:rsid w:val="00396217"/>
    <w:rsid w:val="003A3D72"/>
    <w:rsid w:val="003A74D8"/>
    <w:rsid w:val="003A7EF5"/>
    <w:rsid w:val="003B47E5"/>
    <w:rsid w:val="003C5EE4"/>
    <w:rsid w:val="003D21BB"/>
    <w:rsid w:val="003D4F04"/>
    <w:rsid w:val="003D7432"/>
    <w:rsid w:val="003D78B8"/>
    <w:rsid w:val="003E006A"/>
    <w:rsid w:val="003F2A0A"/>
    <w:rsid w:val="003F7E6C"/>
    <w:rsid w:val="004016F0"/>
    <w:rsid w:val="004059CF"/>
    <w:rsid w:val="00406D7F"/>
    <w:rsid w:val="00407352"/>
    <w:rsid w:val="0041731C"/>
    <w:rsid w:val="00421EEC"/>
    <w:rsid w:val="00422667"/>
    <w:rsid w:val="00422F55"/>
    <w:rsid w:val="00427B35"/>
    <w:rsid w:val="00433DE7"/>
    <w:rsid w:val="00436ADB"/>
    <w:rsid w:val="004371CD"/>
    <w:rsid w:val="004402FC"/>
    <w:rsid w:val="00440CA8"/>
    <w:rsid w:val="00444CAE"/>
    <w:rsid w:val="00447063"/>
    <w:rsid w:val="00454F9A"/>
    <w:rsid w:val="00455BB5"/>
    <w:rsid w:val="0046180D"/>
    <w:rsid w:val="00462209"/>
    <w:rsid w:val="004671CC"/>
    <w:rsid w:val="0047130C"/>
    <w:rsid w:val="00471A96"/>
    <w:rsid w:val="004769E8"/>
    <w:rsid w:val="00476C89"/>
    <w:rsid w:val="0048622B"/>
    <w:rsid w:val="004876B5"/>
    <w:rsid w:val="004920FC"/>
    <w:rsid w:val="00493C9A"/>
    <w:rsid w:val="00494FAA"/>
    <w:rsid w:val="004A1B95"/>
    <w:rsid w:val="004B0DD1"/>
    <w:rsid w:val="004B75EC"/>
    <w:rsid w:val="004C20B2"/>
    <w:rsid w:val="004D0304"/>
    <w:rsid w:val="004D1693"/>
    <w:rsid w:val="004D2369"/>
    <w:rsid w:val="004D33F8"/>
    <w:rsid w:val="004D5CDF"/>
    <w:rsid w:val="004D6007"/>
    <w:rsid w:val="004D6B87"/>
    <w:rsid w:val="004E21C6"/>
    <w:rsid w:val="004E466E"/>
    <w:rsid w:val="004E48FA"/>
    <w:rsid w:val="004E57CB"/>
    <w:rsid w:val="004E617F"/>
    <w:rsid w:val="004E7A62"/>
    <w:rsid w:val="004F1EE9"/>
    <w:rsid w:val="004F5E12"/>
    <w:rsid w:val="004F79EA"/>
    <w:rsid w:val="00500402"/>
    <w:rsid w:val="00501E8D"/>
    <w:rsid w:val="0050411E"/>
    <w:rsid w:val="005046A6"/>
    <w:rsid w:val="00504AF4"/>
    <w:rsid w:val="0050556B"/>
    <w:rsid w:val="00505872"/>
    <w:rsid w:val="00510D3D"/>
    <w:rsid w:val="005122F3"/>
    <w:rsid w:val="005139CA"/>
    <w:rsid w:val="0051589A"/>
    <w:rsid w:val="0051754D"/>
    <w:rsid w:val="00543707"/>
    <w:rsid w:val="00545D86"/>
    <w:rsid w:val="00546E8F"/>
    <w:rsid w:val="005477A0"/>
    <w:rsid w:val="0055569F"/>
    <w:rsid w:val="005629E6"/>
    <w:rsid w:val="00563FF2"/>
    <w:rsid w:val="0056426B"/>
    <w:rsid w:val="005647D2"/>
    <w:rsid w:val="005669B5"/>
    <w:rsid w:val="0057460E"/>
    <w:rsid w:val="00575028"/>
    <w:rsid w:val="00577A66"/>
    <w:rsid w:val="005802C1"/>
    <w:rsid w:val="005811E0"/>
    <w:rsid w:val="00583338"/>
    <w:rsid w:val="005871FC"/>
    <w:rsid w:val="005A06F7"/>
    <w:rsid w:val="005A5216"/>
    <w:rsid w:val="005A7976"/>
    <w:rsid w:val="005A7B16"/>
    <w:rsid w:val="005B2748"/>
    <w:rsid w:val="005C0050"/>
    <w:rsid w:val="005C4C4B"/>
    <w:rsid w:val="005C65C2"/>
    <w:rsid w:val="005D0B09"/>
    <w:rsid w:val="005D1CF2"/>
    <w:rsid w:val="005D24EF"/>
    <w:rsid w:val="005E2C67"/>
    <w:rsid w:val="005E2ECF"/>
    <w:rsid w:val="005E3B4A"/>
    <w:rsid w:val="005F008C"/>
    <w:rsid w:val="005F3FAA"/>
    <w:rsid w:val="005F52AA"/>
    <w:rsid w:val="005F6DED"/>
    <w:rsid w:val="006017E9"/>
    <w:rsid w:val="0060270D"/>
    <w:rsid w:val="0060388D"/>
    <w:rsid w:val="00621A17"/>
    <w:rsid w:val="0062260F"/>
    <w:rsid w:val="00623EE9"/>
    <w:rsid w:val="00625E87"/>
    <w:rsid w:val="0062707C"/>
    <w:rsid w:val="00627972"/>
    <w:rsid w:val="0063278F"/>
    <w:rsid w:val="006329B2"/>
    <w:rsid w:val="00641E30"/>
    <w:rsid w:val="00656E83"/>
    <w:rsid w:val="0066452B"/>
    <w:rsid w:val="006662BD"/>
    <w:rsid w:val="006707DB"/>
    <w:rsid w:val="00672CCD"/>
    <w:rsid w:val="00677122"/>
    <w:rsid w:val="00682E01"/>
    <w:rsid w:val="00692BFB"/>
    <w:rsid w:val="00692D34"/>
    <w:rsid w:val="00693EDA"/>
    <w:rsid w:val="006A1678"/>
    <w:rsid w:val="006A3341"/>
    <w:rsid w:val="006A4852"/>
    <w:rsid w:val="006B0D9D"/>
    <w:rsid w:val="006B0DF8"/>
    <w:rsid w:val="006B4350"/>
    <w:rsid w:val="006C0640"/>
    <w:rsid w:val="006C6853"/>
    <w:rsid w:val="006D1229"/>
    <w:rsid w:val="006E1762"/>
    <w:rsid w:val="006E411D"/>
    <w:rsid w:val="006E54EE"/>
    <w:rsid w:val="006E65CF"/>
    <w:rsid w:val="006F0F8A"/>
    <w:rsid w:val="006F5064"/>
    <w:rsid w:val="006F6DA6"/>
    <w:rsid w:val="006F7D56"/>
    <w:rsid w:val="0070145B"/>
    <w:rsid w:val="00703C65"/>
    <w:rsid w:val="00706409"/>
    <w:rsid w:val="00707445"/>
    <w:rsid w:val="00710461"/>
    <w:rsid w:val="00715123"/>
    <w:rsid w:val="0071539A"/>
    <w:rsid w:val="00715564"/>
    <w:rsid w:val="0072721D"/>
    <w:rsid w:val="0072781D"/>
    <w:rsid w:val="00735270"/>
    <w:rsid w:val="00735581"/>
    <w:rsid w:val="007369EA"/>
    <w:rsid w:val="00736D3A"/>
    <w:rsid w:val="00751493"/>
    <w:rsid w:val="00752689"/>
    <w:rsid w:val="00752AB5"/>
    <w:rsid w:val="0075358F"/>
    <w:rsid w:val="007547BF"/>
    <w:rsid w:val="00754877"/>
    <w:rsid w:val="00755B83"/>
    <w:rsid w:val="00756CD7"/>
    <w:rsid w:val="00762098"/>
    <w:rsid w:val="007625A4"/>
    <w:rsid w:val="0076312E"/>
    <w:rsid w:val="00763E2E"/>
    <w:rsid w:val="00764442"/>
    <w:rsid w:val="00764D86"/>
    <w:rsid w:val="00765B18"/>
    <w:rsid w:val="00766B11"/>
    <w:rsid w:val="00766C52"/>
    <w:rsid w:val="00770006"/>
    <w:rsid w:val="007720BA"/>
    <w:rsid w:val="00774288"/>
    <w:rsid w:val="00775E9A"/>
    <w:rsid w:val="0077724D"/>
    <w:rsid w:val="007779E1"/>
    <w:rsid w:val="00780304"/>
    <w:rsid w:val="007814FF"/>
    <w:rsid w:val="00787CD6"/>
    <w:rsid w:val="00790985"/>
    <w:rsid w:val="0079160B"/>
    <w:rsid w:val="00792AB6"/>
    <w:rsid w:val="00792CD2"/>
    <w:rsid w:val="007A0165"/>
    <w:rsid w:val="007A1874"/>
    <w:rsid w:val="007A3B30"/>
    <w:rsid w:val="007B041F"/>
    <w:rsid w:val="007B5B3E"/>
    <w:rsid w:val="007B6090"/>
    <w:rsid w:val="007C0B26"/>
    <w:rsid w:val="007C2FF9"/>
    <w:rsid w:val="007C64F6"/>
    <w:rsid w:val="007E01E8"/>
    <w:rsid w:val="007E645A"/>
    <w:rsid w:val="007E7C3A"/>
    <w:rsid w:val="007F208F"/>
    <w:rsid w:val="007F3595"/>
    <w:rsid w:val="007F48D8"/>
    <w:rsid w:val="00801F83"/>
    <w:rsid w:val="008050C4"/>
    <w:rsid w:val="0081285E"/>
    <w:rsid w:val="00813055"/>
    <w:rsid w:val="00824FD5"/>
    <w:rsid w:val="00827B97"/>
    <w:rsid w:val="00830BBC"/>
    <w:rsid w:val="0083451F"/>
    <w:rsid w:val="00843F7D"/>
    <w:rsid w:val="0084541E"/>
    <w:rsid w:val="00845FEB"/>
    <w:rsid w:val="0086165C"/>
    <w:rsid w:val="008616B4"/>
    <w:rsid w:val="00866718"/>
    <w:rsid w:val="008713E3"/>
    <w:rsid w:val="008761DA"/>
    <w:rsid w:val="00880F5B"/>
    <w:rsid w:val="00890AF0"/>
    <w:rsid w:val="0089347D"/>
    <w:rsid w:val="00896AFF"/>
    <w:rsid w:val="008A04CA"/>
    <w:rsid w:val="008A580F"/>
    <w:rsid w:val="008A632B"/>
    <w:rsid w:val="008B02EA"/>
    <w:rsid w:val="008B1BD5"/>
    <w:rsid w:val="008B63E6"/>
    <w:rsid w:val="008C0BA6"/>
    <w:rsid w:val="008C120C"/>
    <w:rsid w:val="008C25A2"/>
    <w:rsid w:val="008C3FB3"/>
    <w:rsid w:val="008C59C9"/>
    <w:rsid w:val="008D0658"/>
    <w:rsid w:val="008D1F67"/>
    <w:rsid w:val="008D4364"/>
    <w:rsid w:val="008D64D3"/>
    <w:rsid w:val="008E66B4"/>
    <w:rsid w:val="008F4A0F"/>
    <w:rsid w:val="00903440"/>
    <w:rsid w:val="0090366A"/>
    <w:rsid w:val="009062AB"/>
    <w:rsid w:val="00910760"/>
    <w:rsid w:val="0091169A"/>
    <w:rsid w:val="0091274D"/>
    <w:rsid w:val="0091371A"/>
    <w:rsid w:val="00914312"/>
    <w:rsid w:val="00921322"/>
    <w:rsid w:val="009358FA"/>
    <w:rsid w:val="009469E0"/>
    <w:rsid w:val="00961FE8"/>
    <w:rsid w:val="00963E23"/>
    <w:rsid w:val="0097038E"/>
    <w:rsid w:val="009706E8"/>
    <w:rsid w:val="009756FD"/>
    <w:rsid w:val="009808AC"/>
    <w:rsid w:val="00986E5E"/>
    <w:rsid w:val="00986FC7"/>
    <w:rsid w:val="0098781A"/>
    <w:rsid w:val="00997121"/>
    <w:rsid w:val="0099740C"/>
    <w:rsid w:val="009A2319"/>
    <w:rsid w:val="009A2FE1"/>
    <w:rsid w:val="009B22EE"/>
    <w:rsid w:val="009B4473"/>
    <w:rsid w:val="009B508F"/>
    <w:rsid w:val="009C06D9"/>
    <w:rsid w:val="009C4FDE"/>
    <w:rsid w:val="009C6496"/>
    <w:rsid w:val="009C67A8"/>
    <w:rsid w:val="009D6ED7"/>
    <w:rsid w:val="009E4CF9"/>
    <w:rsid w:val="009E6CE5"/>
    <w:rsid w:val="009F168E"/>
    <w:rsid w:val="009F23A7"/>
    <w:rsid w:val="009F2D51"/>
    <w:rsid w:val="009F31F3"/>
    <w:rsid w:val="009F3D5E"/>
    <w:rsid w:val="009F4911"/>
    <w:rsid w:val="009F4979"/>
    <w:rsid w:val="009F5174"/>
    <w:rsid w:val="009F5B33"/>
    <w:rsid w:val="009F7423"/>
    <w:rsid w:val="00A065ED"/>
    <w:rsid w:val="00A107FB"/>
    <w:rsid w:val="00A1204A"/>
    <w:rsid w:val="00A12196"/>
    <w:rsid w:val="00A12627"/>
    <w:rsid w:val="00A13EC1"/>
    <w:rsid w:val="00A21E7B"/>
    <w:rsid w:val="00A305D4"/>
    <w:rsid w:val="00A3172C"/>
    <w:rsid w:val="00A3319F"/>
    <w:rsid w:val="00A3529D"/>
    <w:rsid w:val="00A44327"/>
    <w:rsid w:val="00A45E8A"/>
    <w:rsid w:val="00A5741D"/>
    <w:rsid w:val="00A62824"/>
    <w:rsid w:val="00A643EE"/>
    <w:rsid w:val="00A81091"/>
    <w:rsid w:val="00A83F70"/>
    <w:rsid w:val="00A90704"/>
    <w:rsid w:val="00A90C1C"/>
    <w:rsid w:val="00A938B1"/>
    <w:rsid w:val="00A9772F"/>
    <w:rsid w:val="00A97AF9"/>
    <w:rsid w:val="00AA074C"/>
    <w:rsid w:val="00AA3111"/>
    <w:rsid w:val="00AA342D"/>
    <w:rsid w:val="00AA5118"/>
    <w:rsid w:val="00AB0CB5"/>
    <w:rsid w:val="00AB19C8"/>
    <w:rsid w:val="00AB1A9E"/>
    <w:rsid w:val="00AB409E"/>
    <w:rsid w:val="00AB69FD"/>
    <w:rsid w:val="00AC1772"/>
    <w:rsid w:val="00AC2DAD"/>
    <w:rsid w:val="00AC59A8"/>
    <w:rsid w:val="00AC758C"/>
    <w:rsid w:val="00AD13F7"/>
    <w:rsid w:val="00AD78AA"/>
    <w:rsid w:val="00AE0617"/>
    <w:rsid w:val="00AE2E18"/>
    <w:rsid w:val="00AF0CD0"/>
    <w:rsid w:val="00AF2DEC"/>
    <w:rsid w:val="00AF5213"/>
    <w:rsid w:val="00B02C51"/>
    <w:rsid w:val="00B04FFE"/>
    <w:rsid w:val="00B112EB"/>
    <w:rsid w:val="00B15D99"/>
    <w:rsid w:val="00B15F6A"/>
    <w:rsid w:val="00B25AA2"/>
    <w:rsid w:val="00B26B97"/>
    <w:rsid w:val="00B40D31"/>
    <w:rsid w:val="00B42823"/>
    <w:rsid w:val="00B42C39"/>
    <w:rsid w:val="00B42DD5"/>
    <w:rsid w:val="00B439FE"/>
    <w:rsid w:val="00B43D1A"/>
    <w:rsid w:val="00B567EC"/>
    <w:rsid w:val="00B56E92"/>
    <w:rsid w:val="00B710AF"/>
    <w:rsid w:val="00B74779"/>
    <w:rsid w:val="00B75DD8"/>
    <w:rsid w:val="00B77A88"/>
    <w:rsid w:val="00B832B7"/>
    <w:rsid w:val="00B879C9"/>
    <w:rsid w:val="00B91531"/>
    <w:rsid w:val="00B95794"/>
    <w:rsid w:val="00B95F7C"/>
    <w:rsid w:val="00BA26FA"/>
    <w:rsid w:val="00BA66B9"/>
    <w:rsid w:val="00BB7C7B"/>
    <w:rsid w:val="00BC2C13"/>
    <w:rsid w:val="00BC6579"/>
    <w:rsid w:val="00BC6F36"/>
    <w:rsid w:val="00BD1C40"/>
    <w:rsid w:val="00BD6E75"/>
    <w:rsid w:val="00BE30BC"/>
    <w:rsid w:val="00C05564"/>
    <w:rsid w:val="00C075C1"/>
    <w:rsid w:val="00C14B7B"/>
    <w:rsid w:val="00C1573B"/>
    <w:rsid w:val="00C17C54"/>
    <w:rsid w:val="00C24452"/>
    <w:rsid w:val="00C25EF5"/>
    <w:rsid w:val="00C262C2"/>
    <w:rsid w:val="00C3309E"/>
    <w:rsid w:val="00C33F9D"/>
    <w:rsid w:val="00C35D46"/>
    <w:rsid w:val="00C36268"/>
    <w:rsid w:val="00C401C7"/>
    <w:rsid w:val="00C41620"/>
    <w:rsid w:val="00C41713"/>
    <w:rsid w:val="00C4214A"/>
    <w:rsid w:val="00C50CAA"/>
    <w:rsid w:val="00C53916"/>
    <w:rsid w:val="00C668DB"/>
    <w:rsid w:val="00C7070B"/>
    <w:rsid w:val="00C8004A"/>
    <w:rsid w:val="00C800AB"/>
    <w:rsid w:val="00C80361"/>
    <w:rsid w:val="00C82F43"/>
    <w:rsid w:val="00C90CBF"/>
    <w:rsid w:val="00C92835"/>
    <w:rsid w:val="00C9370B"/>
    <w:rsid w:val="00C93E37"/>
    <w:rsid w:val="00CA1E17"/>
    <w:rsid w:val="00CA29C4"/>
    <w:rsid w:val="00CA5689"/>
    <w:rsid w:val="00CA6237"/>
    <w:rsid w:val="00CB2FDB"/>
    <w:rsid w:val="00CC08BB"/>
    <w:rsid w:val="00CC0A46"/>
    <w:rsid w:val="00CC4A02"/>
    <w:rsid w:val="00CC5D97"/>
    <w:rsid w:val="00CC7B57"/>
    <w:rsid w:val="00CD75BE"/>
    <w:rsid w:val="00CE1F1B"/>
    <w:rsid w:val="00CE469D"/>
    <w:rsid w:val="00CE46D7"/>
    <w:rsid w:val="00CE7B90"/>
    <w:rsid w:val="00CF0BAE"/>
    <w:rsid w:val="00CF1095"/>
    <w:rsid w:val="00CF25CA"/>
    <w:rsid w:val="00CF3874"/>
    <w:rsid w:val="00CF75DE"/>
    <w:rsid w:val="00D00708"/>
    <w:rsid w:val="00D031A0"/>
    <w:rsid w:val="00D03543"/>
    <w:rsid w:val="00D07BDF"/>
    <w:rsid w:val="00D1008A"/>
    <w:rsid w:val="00D1087F"/>
    <w:rsid w:val="00D14389"/>
    <w:rsid w:val="00D14A9E"/>
    <w:rsid w:val="00D20659"/>
    <w:rsid w:val="00D209CD"/>
    <w:rsid w:val="00D276A4"/>
    <w:rsid w:val="00D3286E"/>
    <w:rsid w:val="00D349CD"/>
    <w:rsid w:val="00D42C81"/>
    <w:rsid w:val="00D47566"/>
    <w:rsid w:val="00D51283"/>
    <w:rsid w:val="00D54E70"/>
    <w:rsid w:val="00D568AD"/>
    <w:rsid w:val="00D6325F"/>
    <w:rsid w:val="00D66FC8"/>
    <w:rsid w:val="00D704D0"/>
    <w:rsid w:val="00D71B71"/>
    <w:rsid w:val="00D742FE"/>
    <w:rsid w:val="00D769D4"/>
    <w:rsid w:val="00D84B87"/>
    <w:rsid w:val="00D9698A"/>
    <w:rsid w:val="00DA06B5"/>
    <w:rsid w:val="00DA3F2D"/>
    <w:rsid w:val="00DB4547"/>
    <w:rsid w:val="00DB4A16"/>
    <w:rsid w:val="00DB4B05"/>
    <w:rsid w:val="00DB5555"/>
    <w:rsid w:val="00DB618C"/>
    <w:rsid w:val="00DB6CCC"/>
    <w:rsid w:val="00DC324C"/>
    <w:rsid w:val="00DC4927"/>
    <w:rsid w:val="00DC4E4A"/>
    <w:rsid w:val="00DC512C"/>
    <w:rsid w:val="00DC56DB"/>
    <w:rsid w:val="00DD08E1"/>
    <w:rsid w:val="00DD22E4"/>
    <w:rsid w:val="00DD33D0"/>
    <w:rsid w:val="00DE1B1A"/>
    <w:rsid w:val="00DE3A09"/>
    <w:rsid w:val="00DE4235"/>
    <w:rsid w:val="00DE4706"/>
    <w:rsid w:val="00DE5895"/>
    <w:rsid w:val="00DE5BED"/>
    <w:rsid w:val="00DE5CC6"/>
    <w:rsid w:val="00DF1C65"/>
    <w:rsid w:val="00DF74FF"/>
    <w:rsid w:val="00E03B8B"/>
    <w:rsid w:val="00E03D98"/>
    <w:rsid w:val="00E069E3"/>
    <w:rsid w:val="00E104BB"/>
    <w:rsid w:val="00E125A2"/>
    <w:rsid w:val="00E20231"/>
    <w:rsid w:val="00E24DA5"/>
    <w:rsid w:val="00E25F5F"/>
    <w:rsid w:val="00E26D41"/>
    <w:rsid w:val="00E35632"/>
    <w:rsid w:val="00E37CC3"/>
    <w:rsid w:val="00E43812"/>
    <w:rsid w:val="00E50F99"/>
    <w:rsid w:val="00E54845"/>
    <w:rsid w:val="00E54F04"/>
    <w:rsid w:val="00E56828"/>
    <w:rsid w:val="00E713DC"/>
    <w:rsid w:val="00E76CA2"/>
    <w:rsid w:val="00E81386"/>
    <w:rsid w:val="00E82D6F"/>
    <w:rsid w:val="00E8328B"/>
    <w:rsid w:val="00E845D3"/>
    <w:rsid w:val="00E85146"/>
    <w:rsid w:val="00E86EBD"/>
    <w:rsid w:val="00E87400"/>
    <w:rsid w:val="00E94610"/>
    <w:rsid w:val="00E975DF"/>
    <w:rsid w:val="00EA14A0"/>
    <w:rsid w:val="00EA2929"/>
    <w:rsid w:val="00EA4000"/>
    <w:rsid w:val="00EB214B"/>
    <w:rsid w:val="00EB326E"/>
    <w:rsid w:val="00EB4C95"/>
    <w:rsid w:val="00EB7B26"/>
    <w:rsid w:val="00EB7B6D"/>
    <w:rsid w:val="00EC08AD"/>
    <w:rsid w:val="00EC11C5"/>
    <w:rsid w:val="00EC311B"/>
    <w:rsid w:val="00EC403F"/>
    <w:rsid w:val="00EC47CB"/>
    <w:rsid w:val="00EC6049"/>
    <w:rsid w:val="00ED1593"/>
    <w:rsid w:val="00ED4A4D"/>
    <w:rsid w:val="00ED550A"/>
    <w:rsid w:val="00EE271D"/>
    <w:rsid w:val="00EE4FA1"/>
    <w:rsid w:val="00EE7FB9"/>
    <w:rsid w:val="00EF008F"/>
    <w:rsid w:val="00EF0C5F"/>
    <w:rsid w:val="00EF3240"/>
    <w:rsid w:val="00EF57D1"/>
    <w:rsid w:val="00EF5981"/>
    <w:rsid w:val="00F00C3E"/>
    <w:rsid w:val="00F02DA5"/>
    <w:rsid w:val="00F02EF7"/>
    <w:rsid w:val="00F04F85"/>
    <w:rsid w:val="00F0544C"/>
    <w:rsid w:val="00F070C5"/>
    <w:rsid w:val="00F173B2"/>
    <w:rsid w:val="00F23519"/>
    <w:rsid w:val="00F30697"/>
    <w:rsid w:val="00F32200"/>
    <w:rsid w:val="00F44DE2"/>
    <w:rsid w:val="00F454B1"/>
    <w:rsid w:val="00F53B36"/>
    <w:rsid w:val="00F544E2"/>
    <w:rsid w:val="00F66680"/>
    <w:rsid w:val="00F667C6"/>
    <w:rsid w:val="00F669D6"/>
    <w:rsid w:val="00F71151"/>
    <w:rsid w:val="00F75936"/>
    <w:rsid w:val="00F81B18"/>
    <w:rsid w:val="00F83369"/>
    <w:rsid w:val="00F84803"/>
    <w:rsid w:val="00F850B8"/>
    <w:rsid w:val="00F852CF"/>
    <w:rsid w:val="00F86D80"/>
    <w:rsid w:val="00F87673"/>
    <w:rsid w:val="00F936DF"/>
    <w:rsid w:val="00F97E8A"/>
    <w:rsid w:val="00FA0126"/>
    <w:rsid w:val="00FA5605"/>
    <w:rsid w:val="00FA5EBC"/>
    <w:rsid w:val="00FB1D3C"/>
    <w:rsid w:val="00FB45B4"/>
    <w:rsid w:val="00FB54F6"/>
    <w:rsid w:val="00FC1155"/>
    <w:rsid w:val="00FC3A49"/>
    <w:rsid w:val="00FC532F"/>
    <w:rsid w:val="00FC7352"/>
    <w:rsid w:val="00FD3933"/>
    <w:rsid w:val="00FD735D"/>
    <w:rsid w:val="00FE0ADC"/>
    <w:rsid w:val="00FE0E3A"/>
    <w:rsid w:val="00FE1849"/>
    <w:rsid w:val="00FE2E30"/>
    <w:rsid w:val="00FE33A2"/>
    <w:rsid w:val="00FE3EAD"/>
    <w:rsid w:val="00FE6214"/>
    <w:rsid w:val="00FE70B9"/>
    <w:rsid w:val="00FE7655"/>
    <w:rsid w:val="00FF35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4288"/>
    <w:pPr>
      <w:widowControl w:val="0"/>
      <w:spacing w:after="0" w:line="240" w:lineRule="auto"/>
      <w:jc w:val="both"/>
    </w:pPr>
    <w:rPr>
      <w:rFonts w:ascii="Times New Roman" w:eastAsia="MS Gothic" w:hAnsi="Times New Roman" w:cs="MS Gothic"/>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4A9E"/>
    <w:pPr>
      <w:tabs>
        <w:tab w:val="center" w:pos="4703"/>
        <w:tab w:val="right" w:pos="9406"/>
      </w:tabs>
    </w:pPr>
  </w:style>
  <w:style w:type="character" w:customStyle="1" w:styleId="ZhlavChar">
    <w:name w:val="Záhlaví Char"/>
    <w:basedOn w:val="Standardnpsmoodstavce"/>
    <w:link w:val="Zhlav"/>
    <w:uiPriority w:val="99"/>
    <w:rsid w:val="00D14A9E"/>
    <w:rPr>
      <w:rFonts w:ascii="Times New Roman" w:eastAsia="MS Gothic" w:hAnsi="Times New Roman" w:cs="MS Gothic"/>
      <w:kern w:val="2"/>
      <w:sz w:val="21"/>
      <w:szCs w:val="21"/>
    </w:rPr>
  </w:style>
  <w:style w:type="paragraph" w:styleId="Zpat">
    <w:name w:val="footer"/>
    <w:basedOn w:val="Normln"/>
    <w:link w:val="ZpatChar"/>
    <w:uiPriority w:val="99"/>
    <w:unhideWhenUsed/>
    <w:rsid w:val="00D14A9E"/>
    <w:pPr>
      <w:tabs>
        <w:tab w:val="center" w:pos="4703"/>
        <w:tab w:val="right" w:pos="9406"/>
      </w:tabs>
    </w:pPr>
  </w:style>
  <w:style w:type="character" w:customStyle="1" w:styleId="ZpatChar">
    <w:name w:val="Zápatí Char"/>
    <w:basedOn w:val="Standardnpsmoodstavce"/>
    <w:link w:val="Zpat"/>
    <w:uiPriority w:val="99"/>
    <w:rsid w:val="00D14A9E"/>
    <w:rPr>
      <w:rFonts w:ascii="Times New Roman" w:eastAsia="MS Gothic" w:hAnsi="Times New Roman" w:cs="MS Gothic"/>
      <w:kern w:val="2"/>
      <w:sz w:val="21"/>
      <w:szCs w:val="21"/>
    </w:rPr>
  </w:style>
  <w:style w:type="paragraph" w:styleId="Textbubliny">
    <w:name w:val="Balloon Text"/>
    <w:basedOn w:val="Normln"/>
    <w:link w:val="TextbublinyChar"/>
    <w:uiPriority w:val="99"/>
    <w:semiHidden/>
    <w:unhideWhenUsed/>
    <w:rsid w:val="00D14A9E"/>
    <w:rPr>
      <w:rFonts w:ascii="Tahoma" w:hAnsi="Tahoma" w:cs="Tahoma"/>
      <w:sz w:val="16"/>
      <w:szCs w:val="16"/>
    </w:rPr>
  </w:style>
  <w:style w:type="character" w:customStyle="1" w:styleId="TextbublinyChar">
    <w:name w:val="Text bubliny Char"/>
    <w:basedOn w:val="Standardnpsmoodstavce"/>
    <w:link w:val="Textbubliny"/>
    <w:uiPriority w:val="99"/>
    <w:semiHidden/>
    <w:rsid w:val="00D14A9E"/>
    <w:rPr>
      <w:rFonts w:ascii="Tahoma" w:eastAsia="MS Gothic" w:hAnsi="Tahoma" w:cs="Tahoma"/>
      <w:kern w:val="2"/>
      <w:sz w:val="16"/>
      <w:szCs w:val="16"/>
    </w:rPr>
  </w:style>
  <w:style w:type="paragraph" w:customStyle="1" w:styleId="TopHeader">
    <w:name w:val="Top Header"/>
    <w:basedOn w:val="Normln"/>
    <w:qFormat/>
    <w:rsid w:val="00B02C51"/>
    <w:pPr>
      <w:widowControl/>
      <w:jc w:val="center"/>
    </w:pPr>
    <w:rPr>
      <w:rFonts w:ascii="Arial Narrow" w:eastAsia="Times New Roman" w:hAnsi="Arial Narrow" w:cs="Times New Roman"/>
      <w:b/>
      <w:bCs/>
      <w:kern w:val="0"/>
      <w:sz w:val="22"/>
      <w:szCs w:val="22"/>
      <w:lang w:val="sk-SK"/>
    </w:rPr>
  </w:style>
  <w:style w:type="paragraph" w:styleId="Odstavecseseznamem">
    <w:name w:val="List Paragraph"/>
    <w:basedOn w:val="Normln"/>
    <w:uiPriority w:val="34"/>
    <w:qFormat/>
    <w:rsid w:val="00E94610"/>
    <w:pPr>
      <w:ind w:left="720"/>
      <w:contextualSpacing/>
    </w:pPr>
  </w:style>
</w:styles>
</file>

<file path=word/webSettings.xml><?xml version="1.0" encoding="utf-8"?>
<w:webSettings xmlns:r="http://schemas.openxmlformats.org/officeDocument/2006/relationships" xmlns:w="http://schemas.openxmlformats.org/wordprocessingml/2006/main">
  <w:divs>
    <w:div w:id="701326001">
      <w:bodyDiv w:val="1"/>
      <w:marLeft w:val="0"/>
      <w:marRight w:val="0"/>
      <w:marTop w:val="0"/>
      <w:marBottom w:val="0"/>
      <w:divBdr>
        <w:top w:val="none" w:sz="0" w:space="0" w:color="auto"/>
        <w:left w:val="none" w:sz="0" w:space="0" w:color="auto"/>
        <w:bottom w:val="none" w:sz="0" w:space="0" w:color="auto"/>
        <w:right w:val="none" w:sz="0" w:space="0" w:color="auto"/>
      </w:divBdr>
    </w:div>
    <w:div w:id="937644446">
      <w:bodyDiv w:val="1"/>
      <w:marLeft w:val="0"/>
      <w:marRight w:val="0"/>
      <w:marTop w:val="0"/>
      <w:marBottom w:val="0"/>
      <w:divBdr>
        <w:top w:val="none" w:sz="0" w:space="0" w:color="auto"/>
        <w:left w:val="none" w:sz="0" w:space="0" w:color="auto"/>
        <w:bottom w:val="none" w:sz="0" w:space="0" w:color="auto"/>
        <w:right w:val="none" w:sz="0" w:space="0" w:color="auto"/>
      </w:divBdr>
    </w:div>
    <w:div w:id="1070620426">
      <w:bodyDiv w:val="1"/>
      <w:marLeft w:val="0"/>
      <w:marRight w:val="0"/>
      <w:marTop w:val="0"/>
      <w:marBottom w:val="0"/>
      <w:divBdr>
        <w:top w:val="none" w:sz="0" w:space="0" w:color="auto"/>
        <w:left w:val="none" w:sz="0" w:space="0" w:color="auto"/>
        <w:bottom w:val="none" w:sz="0" w:space="0" w:color="auto"/>
        <w:right w:val="none" w:sz="0" w:space="0" w:color="auto"/>
      </w:divBdr>
    </w:div>
    <w:div w:id="109027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List_aplikace_Microsoft_Office_Excel1.xls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781</Words>
  <Characters>4453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SGS</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Jana Papikova</cp:lastModifiedBy>
  <cp:revision>6</cp:revision>
  <dcterms:created xsi:type="dcterms:W3CDTF">2019-03-03T14:45:00Z</dcterms:created>
  <dcterms:modified xsi:type="dcterms:W3CDTF">2019-03-03T14:48:00Z</dcterms:modified>
</cp:coreProperties>
</file>