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PRÍLOHA K ÚČTOVNEJ </w:t>
      </w:r>
      <w:r w:rsidR="0089694D">
        <w:rPr>
          <w:rFonts w:ascii="Times New Roman" w:hAnsi="Times New Roman" w:cs="Times New Roman"/>
          <w:b/>
          <w:sz w:val="18"/>
          <w:szCs w:val="18"/>
        </w:rPr>
        <w:t>ZÁVIERKE ZOSTAVENEJ K 31.12.2017</w:t>
      </w: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A. Všeobecné údaje o spoločnosti</w:t>
      </w: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Základné údaje o vzniku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4606"/>
      </w:tblGrid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Názov spoločnosti :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RAUT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Recycling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anlagen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und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Technology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, s.r.o.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Sídlo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Tichá 2,05331 Spišská Nová Ves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založenia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27.04.2001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zápisu spoločnosti do obchodného registra: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18.05.2001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Identifikačné číslo organizácie (IČO):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36583260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2.  Predmet  činnosti spoločnosti (podľa výpisu z obchodného registra)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Hlavné činnosti spoločnosti sú: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proofErr w:type="spellStart"/>
      <w:r w:rsidRPr="00F84A9C">
        <w:rPr>
          <w:rFonts w:ascii="Times New Roman" w:hAnsi="Times New Roman" w:cs="Times New Roman"/>
          <w:sz w:val="18"/>
          <w:szCs w:val="18"/>
        </w:rPr>
        <w:t>kovoobrábanie</w:t>
      </w:r>
      <w:proofErr w:type="spellEnd"/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výroba kovových konštrukcií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kúpa tovaru za účelom jeho predaja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sprostredkovanie predaja tovaru a služieb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Priemerný počet zamestnancov: 0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 toho vedúcich zamestnancov: 0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Dátum schváleni</w:t>
      </w:r>
      <w:r>
        <w:rPr>
          <w:rFonts w:ascii="Times New Roman" w:hAnsi="Times New Roman" w:cs="Times New Roman"/>
          <w:sz w:val="18"/>
          <w:szCs w:val="18"/>
        </w:rPr>
        <w:t>a účtovnej závierky:  29.06</w:t>
      </w:r>
      <w:r w:rsidRPr="00F84A9C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2017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o konsolidovanom celku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Spoločnosť nie je súčasťou konsolidovaného celku.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                </w:t>
      </w: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Použité účtovné zásady a metód</w:t>
      </w:r>
      <w:r>
        <w:rPr>
          <w:rFonts w:ascii="Times New Roman" w:hAnsi="Times New Roman" w:cs="Times New Roman"/>
          <w:b/>
          <w:sz w:val="18"/>
          <w:szCs w:val="18"/>
        </w:rPr>
        <w:t>y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zostavila účtovnú závierku za predpokladu nepretržitého pokračovania vo svojej činnosti.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Nezmenila účtovné zásady a metódy.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oceňovania jednotlivých položiek majetku a záväzkov: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nakupovaný: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 majetok nakupovaný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eviduje v obstarávacej cene, ktorá obsahuje cenu obstarania majetku a náklady súvisiace s obstaraním, ako napríklad náklady na dopravu, poštovné, clo, províziu a úroky z investičného úveru do doby aktivácie majetku. Náklady na technické zhodnotenie a modernizáciu majetku zvyšujú jeho nadobúdaciu hodnotu. Bežné opravy a údržba majetku sa účtujú do nákladov bežného obdobia.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finančné investície: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nakupované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oceňujú obstarávacími cenami, čím sa rozumie cena obstarania vrátane nákladov súvisiacich s obstaraním ako napr. prepravné, provízia, clo, poistné a zľavy. Obstarávacia cena zásob sa v analytickej evidencii môže rozdeliť na </w:t>
      </w: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cenu obstarania a vedľajšie náklady spojené s obstaraním, ktoré sa mesačne zúčtujú pomernou časťou do nákladov podľa postupu schváleného vnútropodnikovou smernicou.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vytvorené vlastnou činnosťou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ocenia vlastnými nákladmi t.j. priamymi nákladmi vynaloženými na tvorbu zásob ako aj časť nepriamych nákladov, ktoré sa k tvorbe zásob vzťahujú.   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finančný majetok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pozostáva z peňazí v hotovosti, zostatkov na bankových účtoch ako aj likvidných investícií, ktoré môžu byť okamžite premenené na hotovosť. Oceňujú sa nominálnymi cenami.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sú evidované v nominálnej cene, ktorá je upravená v prípade nedobytných a pochybných pohľadávok opravnými položkami 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aktív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aktív,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rezervy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účtujú v súlade so zákonom o rezervách (zákonné rezervy), ďalej podľa postupov účtovania sa tvoria rezervy na kurzovú stratu z prepočtu majetku a záväzkov na konci účtovného obdobia a ostatné rezervy vytvára spoločnosť vtedy, keď predpokladá vznik nákladov v súvislosti s neukončenými spormi, záručnými platbami alebo záväzkami na neurčitú sumu. Tieto rezervy sa zúčtujú po splnení záväzkov, alebo ak pominie neistota, ktorá viedla k ich vzniku.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sa oceňujú nominálnou hodnotou. Krátkodobé záväzky sú tie, ktorých zostatková hodnota splatnosti je  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kratšia ako jeden rok, ostatné záväzky sú dlhodobé.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pasív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pasív,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darovaného majetku: spoločnosť nemá takýto majetok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ocenenia majetku nadobudnutého privatizáciou alebo kúpou cez Fond národného majetku: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nemá takýto majetok.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Tvorba odpisového plánu pre dlhodobý majetok 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 pravidlá pre účtovanie dlhodobého majetku: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Nehmotný majetok, ktorého ocenenie sa rovná sume 2400,–Eur, alebo nižšie  sa účtuje na ťarchu účtu 518 – Ostatné služby. Nehmotný majetok, ktorého ocenenie je vyššie, zaradí účtovná jednotka do dlhodobého nehmotného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Hmotný majetok, ktorého ocenenie sa rovná sume 1700,–Eur, alebo nižšie, účtuje účtovná jednotka na ťarchu zásob. Hmotný majetok, ktorého ocenenie  je vyššie, zaradila účtovná jednotka do dlhodobého 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predpisom, že účtovné odpisy dlhodobého majetku sa rovnajú daňovým odpisom.</w:t>
      </w:r>
    </w:p>
    <w:p w:rsidR="00F84A9C" w:rsidRPr="00F84A9C" w:rsidRDefault="00F84A9C" w:rsidP="00F84A9C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účtuje do hospodárskeho výsledku v bežnom roku</w:t>
      </w:r>
    </w:p>
    <w:p w:rsidR="00F84A9C" w:rsidRPr="00F84A9C" w:rsidRDefault="00F84A9C" w:rsidP="00F84A9C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lastRenderedPageBreak/>
        <w:t>E. Údaje vykázané na strane aktív súvahy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Dlhodobý nehmotný majetok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DNM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Dlhodobý hmotný majetok 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2.a Ocenenie 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2.b Oprávky a opravné položky k dlhodobému hmotnému majetku.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DHM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Pozemky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 zariadenia 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.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Obstaranie hmotného majetku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Poskytnuté preddavky na DHM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020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 prístroje a zariadenia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Riadok súvahy 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Stroje,prístroje</w:t>
            </w:r>
            <w:proofErr w:type="spellEnd"/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Preddavky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finančný majetok spoločnosť nemá.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Dlhodobý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hmotný,nehmotný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a finančný majetok, na ktorý je zriadené záložné právo alebo pri ktorom  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má obmedzené právo s ním nakladať spoločnosť nemá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v jednotlivých zložkách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>Zásoby</w:t>
      </w:r>
    </w:p>
    <w:p w:rsidR="00F84A9C" w:rsidRPr="00F84A9C" w:rsidRDefault="00F84A9C" w:rsidP="00F84A9C">
      <w:pPr>
        <w:ind w:left="78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Opravné položky k zásobám nemá, nemá ani záložné právo a ani obmedzené právo s nimi nakladať.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Výskumná a vývojová činnosť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Zákazková výroba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10a. Pohľadávky po splatnosti: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Ind w:w="1242" w:type="dxa"/>
        <w:tblLayout w:type="fixed"/>
        <w:tblLook w:val="01E0"/>
      </w:tblPr>
      <w:tblGrid>
        <w:gridCol w:w="3544"/>
        <w:gridCol w:w="1122"/>
        <w:gridCol w:w="236"/>
      </w:tblGrid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Text 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10b Pohľadávky zabezpečené záložným právom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10c.Odložená daňová pohľadávka - 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Krátkodobý finančný majetok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Rozpis krátkodobého finančného majetku je nasledovný: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634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Peniaze v pokladnici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Termínované vklady v banke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bankové účty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Medzisúčet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Opravné položky k finančnému majetku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Celkom: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6775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Obmedzenia týkajúce sa použitia finančného majetku ku koncu roka: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Rozpis opravnej položky k finančnému majetku: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Finančný majetok týkajúci sa sp</w:t>
      </w:r>
      <w:r>
        <w:rPr>
          <w:rFonts w:ascii="Times New Roman" w:hAnsi="Times New Roman" w:cs="Times New Roman"/>
          <w:sz w:val="18"/>
          <w:szCs w:val="18"/>
        </w:rPr>
        <w:t>riaznených osôb: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rozlíšenie nákladov budúcich období a príjmov budúcich období</w:t>
      </w: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         </w:t>
      </w: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Poistenie dlhodobého nehmotného a 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vykázané na strane pasív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1.Vlastné imanie za bežné účtovné obdobie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1a. Opis základného imania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celkom v hodnote: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splatené:                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Vlastné imanie:                                  28861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Podiel  základného imania na celkovej hodnote vlastného imania vyjadrený v%: 53%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1b. Rozdelenie účtovného zisku vykázaného v predchádzajúcom účtovnom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Účtovný zisk: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do zákonného rezervného fondu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Nerozdelený zisk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zo zisku spoločníkom: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1c.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Vysporiadanie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účtovnej straty vykázanej v predchádzajúcom období: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Účtovná strata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-2963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Pohyby rezerv v sledovanom období znázorňuje tabuľka: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1E0"/>
      </w:tblPr>
      <w:tblGrid>
        <w:gridCol w:w="1312"/>
        <w:gridCol w:w="1311"/>
        <w:gridCol w:w="1311"/>
        <w:gridCol w:w="1312"/>
        <w:gridCol w:w="1312"/>
        <w:gridCol w:w="1314"/>
        <w:gridCol w:w="1416"/>
      </w:tblGrid>
      <w:tr w:rsidR="00F84A9C" w:rsidRPr="00F84A9C" w:rsidTr="00F84A9C"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Druh rezervy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sz w:val="18"/>
                <w:szCs w:val="18"/>
              </w:rPr>
              <w:t>zač.účt</w:t>
            </w:r>
            <w:proofErr w:type="spellEnd"/>
            <w:r w:rsidRPr="00F84A9C">
              <w:rPr>
                <w:sz w:val="18"/>
                <w:szCs w:val="18"/>
              </w:rPr>
              <w:t>. obdobia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Tvorba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Zrušenie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Predpokladaný rok použitia</w:t>
            </w:r>
          </w:p>
        </w:tc>
      </w:tr>
      <w:tr w:rsidR="00F84A9C" w:rsidRPr="00F84A9C" w:rsidTr="00F84A9C">
        <w:trPr>
          <w:trHeight w:val="252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mzdy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r.2015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3a. Záväzky podľa 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2391"/>
      </w:tblGrid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Text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3b. Krátkodobé záväzky v členení podľa súvahy:</w:t>
      </w:r>
    </w:p>
    <w:tbl>
      <w:tblPr>
        <w:tblStyle w:val="Mriekatabuky"/>
        <w:tblW w:w="0" w:type="auto"/>
        <w:tblLook w:val="01E0"/>
      </w:tblPr>
      <w:tblGrid>
        <w:gridCol w:w="4786"/>
        <w:gridCol w:w="2693"/>
        <w:gridCol w:w="1733"/>
      </w:tblGrid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z </w:t>
            </w:r>
            <w:proofErr w:type="spellStart"/>
            <w:r w:rsidRPr="00F84A9C">
              <w:rPr>
                <w:sz w:val="18"/>
                <w:szCs w:val="18"/>
              </w:rPr>
              <w:t>obch.styku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107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voči spol.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112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45894Eur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>.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 xml:space="preserve">. zo </w:t>
            </w:r>
            <w:proofErr w:type="spellStart"/>
            <w:r w:rsidRPr="00F84A9C">
              <w:rPr>
                <w:sz w:val="18"/>
                <w:szCs w:val="18"/>
              </w:rPr>
              <w:t>soc.zabezpečenia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114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Daňové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115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3c. Dlhodobé záväzky v členení podľa položiek súvahy (nad jeden rok)</w:t>
      </w:r>
    </w:p>
    <w:tbl>
      <w:tblPr>
        <w:tblStyle w:val="Mriekatabuky"/>
        <w:tblW w:w="0" w:type="auto"/>
        <w:tblLook w:val="01E0"/>
      </w:tblPr>
      <w:tblGrid>
        <w:gridCol w:w="2376"/>
        <w:gridCol w:w="1134"/>
        <w:gridCol w:w="2977"/>
        <w:gridCol w:w="2725"/>
      </w:tblGrid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od 1 do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viac ako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Sociálny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3d. Záväzky kryté záložným právom: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4.   Spôsob vzniku  odloženého daňového záväzku: spoločnosť nemá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 zo sociálneho fondu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Počiatočný stav sociálneho fondu: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Tvorba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stav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Vydané dlhopisy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Bankové úvery, pôžičky, finančné výpomoci: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rozlíšenia výdavkoch budúcich období a výnosov budúcich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derivátov -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G. Informácie o nákladoch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 a 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Mzdy a 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odvody,soc.náklady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Náklady za poskytnuté služb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náklady z hospodárskej činnosti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Odpisy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straty 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Úroky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Daň z príjmov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Celkom: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Mimoriadne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H. Informácie o výnosoch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Tržby za vlastné výkony a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Zmena stavu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vnútroorg.zásob</w:t>
            </w:r>
            <w:proofErr w:type="spellEnd"/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Dôvody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zisky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Mimoriadne výnosy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I.  Náklady: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J. Daň z príjmov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55"/>
        <w:gridCol w:w="2019"/>
      </w:tblGrid>
      <w:tr w:rsidR="00F84A9C" w:rsidRPr="00F84A9C" w:rsidTr="00F84A9C">
        <w:trPr>
          <w:jc w:val="center"/>
        </w:trPr>
        <w:tc>
          <w:tcPr>
            <w:tcW w:w="4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Splatná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960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Odložená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Účtovaná daň z príjmov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HV pred zdanením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-960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sadzby dane z príjmov: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Sadzba dane v predchádza</w:t>
      </w:r>
      <w:r w:rsidR="0089694D">
        <w:rPr>
          <w:rFonts w:ascii="Times New Roman" w:hAnsi="Times New Roman" w:cs="Times New Roman"/>
          <w:sz w:val="18"/>
          <w:szCs w:val="18"/>
        </w:rPr>
        <w:t>júcom účtovnom období: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Sadzba dane v bežnom účtovnom </w:t>
      </w:r>
      <w:r w:rsidR="0089694D">
        <w:rPr>
          <w:rFonts w:ascii="Times New Roman" w:hAnsi="Times New Roman" w:cs="Times New Roman"/>
          <w:sz w:val="18"/>
          <w:szCs w:val="18"/>
        </w:rPr>
        <w:t>období:               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Sadzba dane v nasledujúcom </w:t>
      </w:r>
      <w:r w:rsidR="0089694D">
        <w:rPr>
          <w:rFonts w:ascii="Times New Roman" w:hAnsi="Times New Roman" w:cs="Times New Roman"/>
          <w:sz w:val="18"/>
          <w:szCs w:val="18"/>
        </w:rPr>
        <w:t>účtovnom období:      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Údaje na podsúvahových účtoch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       L.   Iné aktíva a iné pasíva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Príjmy a výhody štatutárnych a riadiacich orgánoch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Neboli poskytnuté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Ekonomické vzťahy účtovnej jednotky a spriaznených osôb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Nemá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Skutočnosti, ktoré nastali po dni, ku ktorému sa zastavuje účtovná závierka do dňa zostavenia závierky</w:t>
      </w:r>
      <w:r w:rsidRPr="00F84A9C">
        <w:rPr>
          <w:rFonts w:ascii="Times New Roman" w:hAnsi="Times New Roman" w:cs="Times New Roman"/>
          <w:sz w:val="18"/>
          <w:szCs w:val="18"/>
        </w:rPr>
        <w:t>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Nenastali žiadne skutočnosti.</w:t>
      </w:r>
    </w:p>
    <w:p w:rsidR="00F84A9C" w:rsidRPr="00F84A9C" w:rsidRDefault="00F84A9C" w:rsidP="00F84A9C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zmien vlastného imania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Mriekatabuky"/>
        <w:tblW w:w="0" w:type="auto"/>
        <w:tblLook w:val="01E0"/>
      </w:tblPr>
      <w:tblGrid>
        <w:gridCol w:w="4928"/>
        <w:gridCol w:w="1701"/>
        <w:gridCol w:w="1134"/>
        <w:gridCol w:w="1449"/>
      </w:tblGrid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Členenie vlastného imania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Zvýšenie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konci bežného účtovného obdobia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Vlastné imanie 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zapísané do OR (411)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nezapísané do OR (419)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akcie a vlastné obchodné podiely (252)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emisné ážio (412)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rPr>
          <w:trHeight w:val="869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rezervný fond  nedeliteľný fond) tvorený z kapitálových vkladov ä 417,418)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ostatné kapitálové fondy (413)0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oceňovacie rozdiely nezahrnuté v HV (415,416,414)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fondy tvorené zo zisku (421,422,423,427)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nerozdelený zisk minulých rokov (428)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neuhradená strata minulých rokov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24410,46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-2</w:t>
            </w:r>
            <w:r>
              <w:rPr>
                <w:sz w:val="18"/>
                <w:szCs w:val="18"/>
              </w:rPr>
              <w:t>4410,46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účtovný zisk,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 w:rsidR="0089694D">
              <w:rPr>
                <w:sz w:val="18"/>
                <w:szCs w:val="18"/>
              </w:rPr>
              <w:t>960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 w:rsidR="0089694D">
              <w:rPr>
                <w:sz w:val="18"/>
                <w:szCs w:val="18"/>
              </w:rPr>
              <w:t>960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imanie </w:t>
            </w:r>
            <w:proofErr w:type="spellStart"/>
            <w:r w:rsidRPr="00F84A9C">
              <w:rPr>
                <w:sz w:val="18"/>
                <w:szCs w:val="18"/>
              </w:rPr>
              <w:t>FO-podnikateľa</w:t>
            </w:r>
            <w:proofErr w:type="spellEnd"/>
            <w:r w:rsidRPr="00F84A9C">
              <w:rPr>
                <w:sz w:val="18"/>
                <w:szCs w:val="18"/>
              </w:rPr>
              <w:t xml:space="preserve"> (491)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iné zmeny vlastného imania: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peňažných tokov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Nemá povinnosť</w:t>
      </w:r>
    </w:p>
    <w:p w:rsidR="00F84A9C" w:rsidRPr="00F84A9C" w:rsidRDefault="0089694D" w:rsidP="00F84A9C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Zostavené dňa: 05.03.2019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člena štatutárneho orgánu účtovnej jednotky alebo fyzickej osoby: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zostavenie účtovnej závierky: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vedenie účtovníctva: </w:t>
      </w:r>
    </w:p>
    <w:p w:rsidR="00F84A9C" w:rsidRDefault="00F84A9C" w:rsidP="00F84A9C">
      <w:pPr>
        <w:rPr>
          <w:sz w:val="20"/>
          <w:szCs w:val="20"/>
        </w:rPr>
      </w:pPr>
    </w:p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2F5669" w:rsidRDefault="002F5669"/>
    <w:sectPr w:rsidR="002F5669" w:rsidSect="00550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C3838"/>
    <w:multiLevelType w:val="hybridMultilevel"/>
    <w:tmpl w:val="000883C6"/>
    <w:lvl w:ilvl="0" w:tplc="B1EC59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427F08"/>
    <w:multiLevelType w:val="hybridMultilevel"/>
    <w:tmpl w:val="CF6E6790"/>
    <w:lvl w:ilvl="0" w:tplc="4418CECA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AD00E7"/>
    <w:multiLevelType w:val="hybridMultilevel"/>
    <w:tmpl w:val="5EC04C04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5CCE"/>
    <w:multiLevelType w:val="multilevel"/>
    <w:tmpl w:val="8AE4C1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347A9A"/>
    <w:multiLevelType w:val="hybridMultilevel"/>
    <w:tmpl w:val="46C66754"/>
    <w:lvl w:ilvl="0" w:tplc="06EE4F50">
      <w:start w:val="3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7042FD84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F82E47"/>
    <w:multiLevelType w:val="hybridMultilevel"/>
    <w:tmpl w:val="9EAA69D0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7F264E"/>
    <w:multiLevelType w:val="hybridMultilevel"/>
    <w:tmpl w:val="F698CBA0"/>
    <w:lvl w:ilvl="0" w:tplc="082A8C3A">
      <w:start w:val="6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0A461F"/>
    <w:multiLevelType w:val="hybridMultilevel"/>
    <w:tmpl w:val="39084D18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75202392"/>
    <w:multiLevelType w:val="multilevel"/>
    <w:tmpl w:val="3010371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45102"/>
    <w:multiLevelType w:val="hybridMultilevel"/>
    <w:tmpl w:val="300248BA"/>
    <w:lvl w:ilvl="0" w:tplc="2DB289B4">
      <w:start w:val="1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D267EDE"/>
    <w:multiLevelType w:val="hybridMultilevel"/>
    <w:tmpl w:val="EFDC6074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D644466"/>
    <w:multiLevelType w:val="singleLevel"/>
    <w:tmpl w:val="81B8EA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>
    <w:useFELayout/>
  </w:compat>
  <w:rsids>
    <w:rsidRoot w:val="00F84A9C"/>
    <w:rsid w:val="002F5669"/>
    <w:rsid w:val="00550D9A"/>
    <w:rsid w:val="0089694D"/>
    <w:rsid w:val="00F84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0D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84A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2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1796</Words>
  <Characters>10240</Characters>
  <Application>Microsoft Office Word</Application>
  <DocSecurity>0</DocSecurity>
  <Lines>85</Lines>
  <Paragraphs>24</Paragraphs>
  <ScaleCrop>false</ScaleCrop>
  <Company/>
  <LinksUpToDate>false</LinksUpToDate>
  <CharactersWithSpaces>12012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2017-06-29T12:08:00Z</cp:lastPrinted>
  <dcterms:created xsi:type="dcterms:W3CDTF">2017-06-29T11:59:00Z</dcterms:created>
  <dcterms:modified xsi:type="dcterms:W3CDTF">2019-03-05T08:54:00Z</dcterms:modified>
</cp:coreProperties>
</file>