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PRÍLOHA K ÚČTOVNEJ </w:t>
      </w:r>
      <w:r w:rsidR="00616019">
        <w:rPr>
          <w:rFonts w:ascii="Times New Roman" w:hAnsi="Times New Roman" w:cs="Times New Roman"/>
          <w:b/>
          <w:sz w:val="18"/>
          <w:szCs w:val="18"/>
        </w:rPr>
        <w:t>ZÁVIERKE ZOSTAVENEJ K 31.12.2018</w:t>
      </w: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A. Všeobecné údaje o spoločnosti</w:t>
      </w:r>
    </w:p>
    <w:p w:rsidR="00F84A9C" w:rsidRPr="00F84A9C" w:rsidRDefault="00F84A9C" w:rsidP="00F84A9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Základné údaje o vzniku spoločnosti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4606"/>
      </w:tblGrid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Názov spoločnosti :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RAUT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Recycling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anlagen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und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Technology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, s.r.o.</w:t>
            </w: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Sídlo spoločnosti: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Tichá 2,05331 Spišská Nová Ves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Dátum založenia spoločnosti: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27.04.2001</w:t>
            </w: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Dátum zápisu spoločnosti do obchodného registra: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18.05.2001</w:t>
            </w: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Identifikačné číslo organizácie (IČO):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36583260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2.  Predmet  činnosti spoločnosti (podľa výpisu z obchodného registra)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Hlavné činnosti spoločnosti sú:</w:t>
      </w:r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proofErr w:type="spellStart"/>
      <w:r w:rsidRPr="00F84A9C">
        <w:rPr>
          <w:rFonts w:ascii="Times New Roman" w:hAnsi="Times New Roman" w:cs="Times New Roman"/>
          <w:sz w:val="18"/>
          <w:szCs w:val="18"/>
        </w:rPr>
        <w:t>kovoobrábanie</w:t>
      </w:r>
      <w:proofErr w:type="spellEnd"/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výroba kovových konštrukcií</w:t>
      </w:r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kúpa tovaru za účelom jeho predaja</w:t>
      </w:r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sprostredkovanie predaja tovaru a služieb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Priemerný počet zamestnancov: 0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 toho vedúcich zamestnancov: 0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Dátum schváleni</w:t>
      </w:r>
      <w:r w:rsidR="00616019">
        <w:rPr>
          <w:rFonts w:ascii="Times New Roman" w:hAnsi="Times New Roman" w:cs="Times New Roman"/>
          <w:sz w:val="18"/>
          <w:szCs w:val="18"/>
        </w:rPr>
        <w:t>a účtovnej závierky:  05.03.2019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Údaje o konsolidovanom celku</w:t>
      </w:r>
    </w:p>
    <w:p w:rsidR="00F84A9C" w:rsidRPr="00F84A9C" w:rsidRDefault="00F84A9C" w:rsidP="00F84A9C">
      <w:pPr>
        <w:ind w:left="2250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Spoločnosť nie je súčasťou konsolidovaného celku.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                     </w:t>
      </w:r>
    </w:p>
    <w:p w:rsidR="00F84A9C" w:rsidRPr="00F84A9C" w:rsidRDefault="00F84A9C" w:rsidP="00F84A9C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Použité účtovné zásady a metód</w:t>
      </w:r>
      <w:r>
        <w:rPr>
          <w:rFonts w:ascii="Times New Roman" w:hAnsi="Times New Roman" w:cs="Times New Roman"/>
          <w:b/>
          <w:sz w:val="18"/>
          <w:szCs w:val="18"/>
        </w:rPr>
        <w:t>y</w:t>
      </w:r>
    </w:p>
    <w:p w:rsidR="00F84A9C" w:rsidRPr="00F84A9C" w:rsidRDefault="00F84A9C" w:rsidP="00F84A9C">
      <w:pPr>
        <w:ind w:left="225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Spoločnosť zostavila účtovnú závierku za predpokladu nepretržitého pokračovania vo svojej činnosti.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Nezmenila účtovné zásady a metódy.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Spôsob oceňovania jednotlivých položiek majetku a záväzkov: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nehmotný majetok nakupovaný: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nehmotný majetok vytvorený vlastnou činnosťou: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hmotný  majetok nakupovaný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 eviduje v obstarávacej cene, ktorá obsahuje cenu obstarania majetku a náklady súvisiace s obstaraním, ako napríklad náklady na dopravu, poštovné, clo, províziu a úroky z investičného úveru do doby aktivácie majetku. Náklady na technické zhodnotenie a modernizáciu majetku zvyšujú jeho nadobúdaciu hodnotu. Bežné opravy a údržba majetku sa účtujú do nákladov bežného obdobia.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hmotný majetok vytvorený vlastnou činnosťou: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finančné investície: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zásoby nakupované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sa oceňujú obstarávacími cenami, čím sa rozumie cena obstarania vrátane nákladov súvisiacich s obstaraním ako napr. prepravné, provízia, clo, poistné a zľavy. Obstarávacia cena zásob sa v analytickej evidencii môže rozdeliť na </w:t>
      </w:r>
      <w:r w:rsidRPr="00F84A9C">
        <w:rPr>
          <w:rFonts w:ascii="Times New Roman" w:hAnsi="Times New Roman" w:cs="Times New Roman"/>
          <w:sz w:val="18"/>
          <w:szCs w:val="18"/>
        </w:rPr>
        <w:lastRenderedPageBreak/>
        <w:t xml:space="preserve">cenu obstarania a vedľajšie náklady spojené s obstaraním, ktoré sa mesačne zúčtujú pomernou časťou do nákladov podľa postupu schváleného vnútropodnikovou smernicou.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zásoby vytvorené vlastnou činnosťou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sa ocenia vlastnými nákladmi t.j. priamymi nákladmi vynaloženými na tvorbu zásob ako aj časť nepriamych nákladov, ktoré sa k tvorbe zásob vzťahujú.   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finančný majetok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pozostáva z peňazí v hotovosti, zostatkov na bankových účtoch ako aj likvidných investícií, ktoré môžu byť okamžite premenené na hotovosť. Oceňujú sa nominálnymi cenami.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pohľadávky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sú evidované v nominálnej cene, ktorá je upravená v prípade nedobytných a pochybných pohľadávok opravnými položkami 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prechodné účty aktív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predstavujú časové rozlíšenie a dohadné účty aktív, na ktoré sa účtuje so zámerom upraviť hospodársky výsledok tak, aby náklady a výnosy boli zaúčtované do obdobia, s ktorým časovo a vecne súvisia.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rezervy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 účtujú v súlade so zákonom o rezervách (zákonné rezervy), ďalej podľa postupov účtovania sa tvoria rezervy na kurzovú stratu z prepočtu majetku a záväzkov na konci účtovného obdobia a ostatné rezervy vytvára spoločnosť vtedy, keď predpokladá vznik nákladov v súvislosti s neukončenými spormi, záručnými platbami alebo záväzkami na neurčitú sumu. Tieto rezervy sa zúčtujú po splnení záväzkov, alebo ak pominie neistota, ktorá viedla k ich vzniku.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Záväzky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sa oceňujú nominálnou hodnotou. Krátkodobé záväzky sú tie, ktorých zostatková hodnota splatnosti je   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kratšia ako jeden rok, ostatné záväzky sú dlhodobé.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prechodné účty pasív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predstavujú časové rozlíšenie a dohadné účty pasív, na ktoré sa účtuje so zámerom upraviť hospodársky výsledok tak, aby náklady a výnosy boli zaúčtované do obdobia, s ktorým časovo a vecne súvisia.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ocenenie darovaného majetku: spoločnosť nemá takýto majetok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spôsob ocenenia majetku nadobudnutého privatizáciou alebo kúpou cez Fond národného majetku: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spoločnosť nemá takýto majetok.</w:t>
      </w: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Tvorba odpisového plánu pre dlhodobý majetok 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Účtovná jednotka stanovila interným predpisom pravidlá pre účtovanie dlhodobého majetku: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Nehmotný majetok, ktorého ocenenie sa rovná sume 2400,–Eur, alebo nižšie  sa účtuje na ťarchu účtu 518 – Ostatné služby. Nehmotný majetok, ktorého ocenenie je vyššie, zaradí účtovná jednotka do dlhodobého nehmotného majetku.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Hmotný majetok, ktorého ocenenie sa rovná sume 1700,–Eur, alebo nižšie, účtuje účtovná jednotka na ťarchu zásob. Hmotný majetok, ktorého ocenenie  je vyššie, zaradila účtovná jednotka do dlhodobého hmotného majetku.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Účtovná jednotka stanovila interným predpisom, že účtovné odpisy dlhodobého majetku sa rovnajú daňovým odpisom.</w:t>
      </w:r>
    </w:p>
    <w:p w:rsidR="00F84A9C" w:rsidRPr="00F84A9C" w:rsidRDefault="00F84A9C" w:rsidP="00F84A9C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 účtuje do hospodárskeho výsledku v bežnom roku</w:t>
      </w:r>
    </w:p>
    <w:p w:rsidR="00F84A9C" w:rsidRPr="00F84A9C" w:rsidRDefault="00F84A9C" w:rsidP="00F84A9C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lastRenderedPageBreak/>
        <w:t>E. Údaje vykázané na strane aktív súvahy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Dlhodobý nehmotný majetok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1080"/>
        <w:gridCol w:w="1134"/>
        <w:gridCol w:w="1134"/>
        <w:gridCol w:w="1134"/>
        <w:gridCol w:w="1134"/>
      </w:tblGrid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DNM podľa položiek súvahy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Ocenenie na zač.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Oprávky a opravné položky: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zač.bež.účt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>Zostatková hodnota: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Dlhodobý hmotný majetok 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2.a Ocenenie dlhodobého hmotného majetku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2.b Oprávky a opravné položky k dlhodobému hmotnému majetku.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1080"/>
        <w:gridCol w:w="1134"/>
        <w:gridCol w:w="1134"/>
        <w:gridCol w:w="1134"/>
        <w:gridCol w:w="1134"/>
      </w:tblGrid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DHM podľa položiek súvahy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Ocenenie na zač.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Pozemky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Budovy, haly a stavby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Stroje, prístroje a zariadenia 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 .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Dopravné prostriedky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Inventár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Ostatný hmotný majetok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Obstaranie hmotného majetku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Poskytnuté preddavky na DHM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 020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Oprávky a opravné položky: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zač.bež.účt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Budovy, haly a stavby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Stroje, prístroje a zariadenia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Riadok súvahy 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Dopravné prostriedky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Inventár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Ostatný hmotný majetok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>Zostatková hodnota: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Stroje,prístroje</w:t>
            </w:r>
            <w:proofErr w:type="spellEnd"/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Preddavky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finančný majetok spoločnosť nemá.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Dlhodobý </w:t>
      </w:r>
      <w:proofErr w:type="spellStart"/>
      <w:r w:rsidRPr="00F84A9C">
        <w:rPr>
          <w:rFonts w:ascii="Times New Roman" w:hAnsi="Times New Roman" w:cs="Times New Roman"/>
          <w:sz w:val="18"/>
          <w:szCs w:val="18"/>
        </w:rPr>
        <w:t>hmotný,nehmotný</w:t>
      </w:r>
      <w:proofErr w:type="spellEnd"/>
      <w:r w:rsidRPr="00F84A9C">
        <w:rPr>
          <w:rFonts w:ascii="Times New Roman" w:hAnsi="Times New Roman" w:cs="Times New Roman"/>
          <w:sz w:val="18"/>
          <w:szCs w:val="18"/>
        </w:rPr>
        <w:t xml:space="preserve"> a finančný majetok, na ktorý je zriadené záložné právo alebo pri ktorom  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má obmedzené právo s ním nakladať spoločnosť nemá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Zmeny v jednotlivých zložkách dlhodobého finančného majetku – nemá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Ocenenie dlhodobého finančného majetku – nemá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lastRenderedPageBreak/>
        <w:t>Zásoby</w:t>
      </w:r>
    </w:p>
    <w:p w:rsidR="00F84A9C" w:rsidRPr="00F84A9C" w:rsidRDefault="00F84A9C" w:rsidP="00F84A9C">
      <w:pPr>
        <w:ind w:left="78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Opravné položky k zásobám nemá, nemá ani záložné právo a ani obmedzené právo s nimi nakladať.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Výskumná a vývojová činnosť – nemá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Zákazková výroba –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Pohľadávky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10a. Pohľadávky po splatnosti: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Ind w:w="1242" w:type="dxa"/>
        <w:tblLayout w:type="fixed"/>
        <w:tblLook w:val="01E0"/>
      </w:tblPr>
      <w:tblGrid>
        <w:gridCol w:w="3544"/>
        <w:gridCol w:w="1122"/>
        <w:gridCol w:w="236"/>
      </w:tblGrid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Text 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0Eur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 Eur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10b Pohľadávky zabezpečené záložným právom –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10c.Odložená daňová pohľadávka - nemá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F84A9C" w:rsidRPr="00F84A9C" w:rsidRDefault="00F84A9C" w:rsidP="00F84A9C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Krátkodobý finančný majetok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Rozpis krátkodobého finančného majetku je nasledovný: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634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Peniaze v pokladnici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775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Termínované vklady v banke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 bankové účty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775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Krátkodobý finančný majetok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Medzisúčet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Opravné položky k finančnému majetku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>Celkom: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6775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  <w:t>Obmedzenia týkajúce sa použitia finančného majetku ku koncu roka: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  <w:t>Rozpis opravnej položky k finančnému majetku: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  <w:t>Finančný majetok týkajúci sa sp</w:t>
      </w:r>
      <w:r>
        <w:rPr>
          <w:rFonts w:ascii="Times New Roman" w:hAnsi="Times New Roman" w:cs="Times New Roman"/>
          <w:sz w:val="18"/>
          <w:szCs w:val="18"/>
        </w:rPr>
        <w:t>riaznených osôb: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8"/>
        </w:num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Významné položky časového rozlíšenie nákladov budúcich období a príjmov budúcich období</w:t>
      </w:r>
    </w:p>
    <w:p w:rsidR="00F84A9C" w:rsidRPr="00F84A9C" w:rsidRDefault="00F84A9C" w:rsidP="00F84A9C">
      <w:pPr>
        <w:tabs>
          <w:tab w:val="left" w:pos="426"/>
        </w:tabs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tabs>
          <w:tab w:val="left" w:pos="426"/>
        </w:tabs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lastRenderedPageBreak/>
        <w:t xml:space="preserve">         </w:t>
      </w: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položky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zač. </w:t>
            </w:r>
            <w:proofErr w:type="spellStart"/>
            <w:r w:rsidRPr="00F84A9C">
              <w:rPr>
                <w:sz w:val="18"/>
                <w:szCs w:val="18"/>
              </w:rPr>
              <w:t>účt.obdobia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sz w:val="18"/>
                <w:szCs w:val="18"/>
              </w:rPr>
              <w:t>bež.účt.obdobia</w:t>
            </w:r>
            <w:proofErr w:type="spellEnd"/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Poistenie dlhodobého nehmotného a dlhodobého hmotného majetku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Údaje vykázané na strane pasív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1.Vlastné imanie za bežné účtovné obdobie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1a. Opis základného imania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Základné imanie celkom v hodnote: 10000 Eur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Základné imanie splatené:                 10000 Eur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Vlastné imanie:                                  28861 Eur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Podiel  základného imania na celkovej hodnote vlastného imania vyjadrený v%: 53%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1b. Rozdelenie účtovného zisku vykázaného v predchádzajúcom účtovnom období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268"/>
      </w:tblGrid>
      <w:tr w:rsidR="00F84A9C" w:rsidRPr="00F84A9C" w:rsidTr="00F84A9C">
        <w:trPr>
          <w:jc w:val="center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Účtovný zisk: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0 Eur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Prídely do zákonného rezervného fondu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Nerozdelený zisk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min.rokov</w:t>
            </w:r>
            <w:proofErr w:type="spellEnd"/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0 eur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Prídely zo zisku spoločníkom: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1c. </w:t>
      </w:r>
      <w:proofErr w:type="spellStart"/>
      <w:r w:rsidRPr="00F84A9C">
        <w:rPr>
          <w:rFonts w:ascii="Times New Roman" w:hAnsi="Times New Roman" w:cs="Times New Roman"/>
          <w:sz w:val="18"/>
          <w:szCs w:val="18"/>
        </w:rPr>
        <w:t>Vysporiadanie</w:t>
      </w:r>
      <w:proofErr w:type="spellEnd"/>
      <w:r w:rsidRPr="00F84A9C">
        <w:rPr>
          <w:rFonts w:ascii="Times New Roman" w:hAnsi="Times New Roman" w:cs="Times New Roman"/>
          <w:sz w:val="18"/>
          <w:szCs w:val="18"/>
        </w:rPr>
        <w:t xml:space="preserve"> účtovnej straty vykázanej v predchádzajúcom období: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268"/>
      </w:tblGrid>
      <w:tr w:rsidR="00F84A9C" w:rsidRPr="00F84A9C" w:rsidTr="00F84A9C">
        <w:trPr>
          <w:jc w:val="center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Účtovná strata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-2963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Rezervy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firstLine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Pohyby rezerv v sledovanom období znázorňuje tabuľka: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1E0"/>
      </w:tblPr>
      <w:tblGrid>
        <w:gridCol w:w="1312"/>
        <w:gridCol w:w="1311"/>
        <w:gridCol w:w="1311"/>
        <w:gridCol w:w="1312"/>
        <w:gridCol w:w="1312"/>
        <w:gridCol w:w="1314"/>
        <w:gridCol w:w="1416"/>
      </w:tblGrid>
      <w:tr w:rsidR="00F84A9C" w:rsidRPr="00F84A9C" w:rsidTr="00F84A9C"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Druh rezervy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</w:t>
            </w:r>
            <w:proofErr w:type="spellStart"/>
            <w:r w:rsidRPr="00F84A9C">
              <w:rPr>
                <w:sz w:val="18"/>
                <w:szCs w:val="18"/>
              </w:rPr>
              <w:t>zač.účt</w:t>
            </w:r>
            <w:proofErr w:type="spellEnd"/>
            <w:r w:rsidRPr="00F84A9C">
              <w:rPr>
                <w:sz w:val="18"/>
                <w:szCs w:val="18"/>
              </w:rPr>
              <w:t>. obdobia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Tvorba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Zníženie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Zrušenie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sz w:val="18"/>
                <w:szCs w:val="18"/>
              </w:rPr>
              <w:t>účt.obdobia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Predpokladaný rok použitia</w:t>
            </w:r>
          </w:p>
        </w:tc>
      </w:tr>
      <w:tr w:rsidR="00F84A9C" w:rsidRPr="00F84A9C" w:rsidTr="00F84A9C">
        <w:trPr>
          <w:trHeight w:val="252"/>
        </w:trPr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mzdy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r.2015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Záväzky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firstLine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3a. Záväzky podľa 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53"/>
        <w:gridCol w:w="2391"/>
      </w:tblGrid>
      <w:tr w:rsidR="00F84A9C" w:rsidRPr="00F84A9C" w:rsidTr="00F84A9C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Text 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Záväzky do lehoty splatnosti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     0Eur</w:t>
            </w:r>
          </w:p>
        </w:tc>
      </w:tr>
      <w:tr w:rsidR="00F84A9C" w:rsidRPr="00F84A9C" w:rsidTr="00F84A9C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     0Eur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3b. Krátkodobé záväzky v členení podľa súvahy:</w:t>
      </w:r>
    </w:p>
    <w:tbl>
      <w:tblPr>
        <w:tblStyle w:val="Mriekatabuky"/>
        <w:tblW w:w="0" w:type="auto"/>
        <w:tblLook w:val="01E0"/>
      </w:tblPr>
      <w:tblGrid>
        <w:gridCol w:w="4786"/>
        <w:gridCol w:w="2693"/>
        <w:gridCol w:w="1733"/>
      </w:tblGrid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záväzku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Riadok súvahy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Záväzky z </w:t>
            </w:r>
            <w:proofErr w:type="spellStart"/>
            <w:r w:rsidRPr="00F84A9C">
              <w:rPr>
                <w:sz w:val="18"/>
                <w:szCs w:val="18"/>
              </w:rPr>
              <w:t>obch.styku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107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Záväzky voči spol.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112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45894Eur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proofErr w:type="spellStart"/>
            <w:r w:rsidRPr="00F84A9C">
              <w:rPr>
                <w:sz w:val="18"/>
                <w:szCs w:val="18"/>
              </w:rPr>
              <w:t>Záv</w:t>
            </w:r>
            <w:proofErr w:type="spellEnd"/>
            <w:r w:rsidRPr="00F84A9C">
              <w:rPr>
                <w:sz w:val="18"/>
                <w:szCs w:val="18"/>
              </w:rPr>
              <w:t>.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113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 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proofErr w:type="spellStart"/>
            <w:r w:rsidRPr="00F84A9C">
              <w:rPr>
                <w:sz w:val="18"/>
                <w:szCs w:val="18"/>
              </w:rPr>
              <w:t>Záv</w:t>
            </w:r>
            <w:proofErr w:type="spellEnd"/>
            <w:r w:rsidRPr="00F84A9C">
              <w:rPr>
                <w:sz w:val="18"/>
                <w:szCs w:val="18"/>
              </w:rPr>
              <w:t xml:space="preserve">. zo </w:t>
            </w:r>
            <w:proofErr w:type="spellStart"/>
            <w:r w:rsidRPr="00F84A9C">
              <w:rPr>
                <w:sz w:val="18"/>
                <w:szCs w:val="18"/>
              </w:rPr>
              <w:t>soc.zabezpečenia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114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Daňové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115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 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3c. Dlhodobé záväzky v členení podľa položiek súvahy (nad jeden rok)</w:t>
      </w:r>
    </w:p>
    <w:tbl>
      <w:tblPr>
        <w:tblStyle w:val="Mriekatabuky"/>
        <w:tblW w:w="0" w:type="auto"/>
        <w:tblLook w:val="01E0"/>
      </w:tblPr>
      <w:tblGrid>
        <w:gridCol w:w="2376"/>
        <w:gridCol w:w="1134"/>
        <w:gridCol w:w="2977"/>
        <w:gridCol w:w="2725"/>
      </w:tblGrid>
      <w:tr w:rsidR="00F84A9C" w:rsidRPr="00F84A9C" w:rsidTr="00F84A9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záväzku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Riadok súvahy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Splatnosť od 1 do 5 rokov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Splatnosť viac ako 5 rokov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</w:tr>
      <w:tr w:rsidR="00F84A9C" w:rsidRPr="00F84A9C" w:rsidTr="00F84A9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Sociálny fond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</w:tr>
      <w:tr w:rsidR="00F84A9C" w:rsidRPr="00F84A9C" w:rsidTr="00F84A9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3d. Záväzky kryté záložným právom: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4.   Spôsob vzniku  odloženého daňového záväzku: spoločnosť nemá</w:t>
      </w: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Záväzky zo sociálneho fondu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701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Počiatočný stav sociálneho fondu: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Tvorba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Čerpanie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Konečný stav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Vydané dlhopisy –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Bankové úvery, pôžičky, finančné výpomoci: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Významné položky časového rozlíšenia výdavkoch budúcich období a výnosov budúcich období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nemá</w:t>
      </w: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položky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zač. </w:t>
            </w:r>
            <w:proofErr w:type="spellStart"/>
            <w:r w:rsidRPr="00F84A9C">
              <w:rPr>
                <w:sz w:val="18"/>
                <w:szCs w:val="18"/>
              </w:rPr>
              <w:t>účt.obdobia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sz w:val="18"/>
                <w:szCs w:val="18"/>
              </w:rPr>
              <w:t>bež.účt.obdobia</w:t>
            </w:r>
            <w:proofErr w:type="spellEnd"/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Významné položky derivátov -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G. Informácie o nákladoch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701"/>
        <w:gridCol w:w="1701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Druh nákladov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Suma 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Materiál a energie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Materiál</w:t>
            </w:r>
          </w:p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energie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Mzdy a 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odvody,soc.náklady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Náklady za poskytnuté služb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 náklady z hospodárskej činnosti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Odpisy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Finančné náklady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Kurzové straty 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Úroky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Daň z príjmov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Celkom: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Mimoriadne náklady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H. Informácie o výnosoch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701"/>
        <w:gridCol w:w="1701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Druh 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Suma 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Tržby za vlastné výkony a 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Zmena stavu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vnútroorg.zásob</w:t>
            </w:r>
            <w:proofErr w:type="spellEnd"/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Dôvody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Výnosy pri aktivácii nákladov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 výnosy z 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Finančné výnosy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Kurzové zisky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Mimoriadne výnosy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I.  Náklady: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Nemá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J. Daň z príjmov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55"/>
        <w:gridCol w:w="2019"/>
      </w:tblGrid>
      <w:tr w:rsidR="00F84A9C" w:rsidRPr="00F84A9C" w:rsidTr="00F84A9C">
        <w:trPr>
          <w:jc w:val="center"/>
        </w:trPr>
        <w:tc>
          <w:tcPr>
            <w:tcW w:w="4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Text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Splatná daň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89694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960</w:t>
            </w:r>
            <w:r w:rsidR="00F84A9C"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Eur</w:t>
            </w: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Odložená daň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Účtovaná daň z príjmov spolu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89694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480</w:t>
            </w:r>
            <w:r w:rsidR="00F84A9C"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HV pred zdanením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89694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-960</w:t>
            </w:r>
            <w:r w:rsidR="00F84A9C"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Eur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Zmeny sadzby dane z príjmov: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Sadzba dane v predchádza</w:t>
      </w:r>
      <w:r w:rsidR="0089694D">
        <w:rPr>
          <w:rFonts w:ascii="Times New Roman" w:hAnsi="Times New Roman" w:cs="Times New Roman"/>
          <w:sz w:val="18"/>
          <w:szCs w:val="18"/>
        </w:rPr>
        <w:t>júcom účtovnom období:        21</w:t>
      </w:r>
      <w:r w:rsidRPr="00F84A9C">
        <w:rPr>
          <w:rFonts w:ascii="Times New Roman" w:hAnsi="Times New Roman" w:cs="Times New Roman"/>
          <w:sz w:val="18"/>
          <w:szCs w:val="18"/>
        </w:rPr>
        <w:t>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Sadzba dane v bežnom účtovnom </w:t>
      </w:r>
      <w:r w:rsidR="0089694D">
        <w:rPr>
          <w:rFonts w:ascii="Times New Roman" w:hAnsi="Times New Roman" w:cs="Times New Roman"/>
          <w:sz w:val="18"/>
          <w:szCs w:val="18"/>
        </w:rPr>
        <w:t>období:                       21</w:t>
      </w:r>
      <w:r w:rsidRPr="00F84A9C">
        <w:rPr>
          <w:rFonts w:ascii="Times New Roman" w:hAnsi="Times New Roman" w:cs="Times New Roman"/>
          <w:sz w:val="18"/>
          <w:szCs w:val="18"/>
        </w:rPr>
        <w:t>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Sadzba dane v nasledujúcom </w:t>
      </w:r>
      <w:r w:rsidR="0089694D">
        <w:rPr>
          <w:rFonts w:ascii="Times New Roman" w:hAnsi="Times New Roman" w:cs="Times New Roman"/>
          <w:sz w:val="18"/>
          <w:szCs w:val="18"/>
        </w:rPr>
        <w:t>účtovnom období:              21</w:t>
      </w:r>
      <w:r w:rsidRPr="00F84A9C">
        <w:rPr>
          <w:rFonts w:ascii="Times New Roman" w:hAnsi="Times New Roman" w:cs="Times New Roman"/>
          <w:sz w:val="18"/>
          <w:szCs w:val="18"/>
        </w:rPr>
        <w:t>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Údaje na podsúvahových účtoch 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Nemá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       L.   Iné aktíva a iné pasíva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Nemá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Príjmy a výhody štatutárnych a riadiacich orgánoch spoločnosti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Neboli poskytnuté</w:t>
      </w:r>
    </w:p>
    <w:p w:rsidR="00F84A9C" w:rsidRPr="00F84A9C" w:rsidRDefault="00F84A9C" w:rsidP="00F84A9C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Ekonomické vzťahy účtovnej jednotky a spriaznených osôb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Nemá</w:t>
      </w:r>
    </w:p>
    <w:p w:rsidR="00F84A9C" w:rsidRPr="00F84A9C" w:rsidRDefault="00F84A9C" w:rsidP="00F84A9C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Skutočnosti, ktoré nastali po dni, ku ktorému sa zastavuje účtovná závierka do dňa zostavenia závierky</w:t>
      </w:r>
      <w:r w:rsidRPr="00F84A9C">
        <w:rPr>
          <w:rFonts w:ascii="Times New Roman" w:hAnsi="Times New Roman" w:cs="Times New Roman"/>
          <w:sz w:val="18"/>
          <w:szCs w:val="18"/>
        </w:rPr>
        <w:t>.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Nenastali žiadne skutočnosti.</w:t>
      </w:r>
    </w:p>
    <w:p w:rsidR="00F84A9C" w:rsidRPr="00F84A9C" w:rsidRDefault="00F84A9C" w:rsidP="00F84A9C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Prehľad zmien vlastného imania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tbl>
      <w:tblPr>
        <w:tblStyle w:val="Mriekatabuky"/>
        <w:tblW w:w="0" w:type="auto"/>
        <w:tblLook w:val="01E0"/>
      </w:tblPr>
      <w:tblGrid>
        <w:gridCol w:w="4928"/>
        <w:gridCol w:w="1701"/>
        <w:gridCol w:w="1134"/>
        <w:gridCol w:w="1449"/>
      </w:tblGrid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Členenie vlastného imania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Zvýšenie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Zníženie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Stav na konci bežného účtovného obdobia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Vlastné imanie 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základné imanie zapísané do OR (411)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10000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základné imanie nezapísané do OR (419)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- vlastné akcie a vlastné obchodné podiely (252)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emisné ážio (412)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rPr>
          <w:trHeight w:val="869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tabs>
                <w:tab w:val="left" w:leader="dot" w:pos="0"/>
              </w:tabs>
              <w:ind w:left="360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rezervný fond  nedeliteľný fond) tvorený z kapitálových vkladov ä 417,418)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tabs>
                <w:tab w:val="left" w:leader="dot" w:pos="0"/>
              </w:tabs>
              <w:ind w:left="360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ostatné kapitálové fondy (413)0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oceňovacie rozdiely nezahrnuté v HV (415,416,414)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fondy tvorené zo zisku (421,422,423,427)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nerozdelený zisk minulých rokov (428)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- neuhradená strata minulých rokov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24410,46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-2</w:t>
            </w:r>
            <w:r>
              <w:rPr>
                <w:sz w:val="18"/>
                <w:szCs w:val="18"/>
              </w:rPr>
              <w:t>4410,46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účtovný zisk,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</w:t>
            </w:r>
            <w:r w:rsidR="0089694D">
              <w:rPr>
                <w:sz w:val="18"/>
                <w:szCs w:val="18"/>
              </w:rPr>
              <w:t>960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</w:t>
            </w:r>
            <w:r w:rsidR="0089694D">
              <w:rPr>
                <w:sz w:val="18"/>
                <w:szCs w:val="18"/>
              </w:rPr>
              <w:t>960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- vlastné imanie </w:t>
            </w:r>
            <w:proofErr w:type="spellStart"/>
            <w:r w:rsidRPr="00F84A9C">
              <w:rPr>
                <w:sz w:val="18"/>
                <w:szCs w:val="18"/>
              </w:rPr>
              <w:t>FO-podnikateľa</w:t>
            </w:r>
            <w:proofErr w:type="spellEnd"/>
            <w:r w:rsidRPr="00F84A9C">
              <w:rPr>
                <w:sz w:val="18"/>
                <w:szCs w:val="18"/>
              </w:rPr>
              <w:t xml:space="preserve"> (491)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iné zmeny vlastného imania: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Prehľad peňažných tokov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     Nemá povinnosť</w:t>
      </w:r>
    </w:p>
    <w:p w:rsidR="00F84A9C" w:rsidRPr="00F84A9C" w:rsidRDefault="0089694D" w:rsidP="00F84A9C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>Zostavené dňa: 05.03.2019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Podpisový záznam člena štatutárneho orgánu účtovnej jednotky alebo fyzickej osoby:  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Podpisový záznam osoby zodpovednej za zostavenie účtovnej závierky: 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Podpisový záznam osoby zodpovednej za vedenie účtovníctva: </w:t>
      </w:r>
    </w:p>
    <w:p w:rsidR="00F84A9C" w:rsidRDefault="00F84A9C" w:rsidP="00F84A9C">
      <w:pPr>
        <w:rPr>
          <w:sz w:val="20"/>
          <w:szCs w:val="20"/>
        </w:rPr>
      </w:pPr>
    </w:p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2F5669" w:rsidRDefault="002F5669"/>
    <w:sectPr w:rsidR="002F5669" w:rsidSect="00550D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C3838"/>
    <w:multiLevelType w:val="hybridMultilevel"/>
    <w:tmpl w:val="000883C6"/>
    <w:lvl w:ilvl="0" w:tplc="B1EC598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427F08"/>
    <w:multiLevelType w:val="hybridMultilevel"/>
    <w:tmpl w:val="CF6E6790"/>
    <w:lvl w:ilvl="0" w:tplc="4418CECA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AD00E7"/>
    <w:multiLevelType w:val="hybridMultilevel"/>
    <w:tmpl w:val="5EC04C04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5A5CCE"/>
    <w:multiLevelType w:val="multilevel"/>
    <w:tmpl w:val="8AE4C1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C347A9A"/>
    <w:multiLevelType w:val="hybridMultilevel"/>
    <w:tmpl w:val="46C66754"/>
    <w:lvl w:ilvl="0" w:tplc="06EE4F50">
      <w:start w:val="3"/>
      <w:numFmt w:val="upperLetter"/>
      <w:lvlText w:val="%1."/>
      <w:lvlJc w:val="left"/>
      <w:pPr>
        <w:tabs>
          <w:tab w:val="num" w:pos="2610"/>
        </w:tabs>
        <w:ind w:left="2610" w:hanging="360"/>
      </w:pPr>
    </w:lvl>
    <w:lvl w:ilvl="1" w:tplc="7042FD84">
      <w:start w:val="1"/>
      <w:numFmt w:val="decimal"/>
      <w:lvlText w:val="%2."/>
      <w:lvlJc w:val="left"/>
      <w:pPr>
        <w:tabs>
          <w:tab w:val="num" w:pos="3330"/>
        </w:tabs>
        <w:ind w:left="333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F82E47"/>
    <w:multiLevelType w:val="hybridMultilevel"/>
    <w:tmpl w:val="9EAA69D0"/>
    <w:lvl w:ilvl="0" w:tplc="041B0015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27F264E"/>
    <w:multiLevelType w:val="hybridMultilevel"/>
    <w:tmpl w:val="F698CBA0"/>
    <w:lvl w:ilvl="0" w:tplc="082A8C3A">
      <w:start w:val="6"/>
      <w:numFmt w:val="upperLetter"/>
      <w:lvlText w:val="%1."/>
      <w:lvlJc w:val="left"/>
      <w:pPr>
        <w:tabs>
          <w:tab w:val="num" w:pos="2610"/>
        </w:tabs>
        <w:ind w:left="261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0A461F"/>
    <w:multiLevelType w:val="hybridMultilevel"/>
    <w:tmpl w:val="39084D18"/>
    <w:lvl w:ilvl="0" w:tplc="041B0015">
      <w:start w:val="1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9">
    <w:nsid w:val="75202392"/>
    <w:multiLevelType w:val="multilevel"/>
    <w:tmpl w:val="3010371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BC45102"/>
    <w:multiLevelType w:val="hybridMultilevel"/>
    <w:tmpl w:val="300248BA"/>
    <w:lvl w:ilvl="0" w:tplc="2DB289B4">
      <w:start w:val="1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D267EDE"/>
    <w:multiLevelType w:val="hybridMultilevel"/>
    <w:tmpl w:val="EFDC6074"/>
    <w:lvl w:ilvl="0" w:tplc="041B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D644466"/>
    <w:multiLevelType w:val="singleLevel"/>
    <w:tmpl w:val="81B8EAD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</w:num>
  <w:num w:numId="6">
    <w:abstractNumId w:val="12"/>
    <w:lvlOverride w:ilvl="0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>
    <w:useFELayout/>
  </w:compat>
  <w:rsids>
    <w:rsidRoot w:val="00F84A9C"/>
    <w:rsid w:val="002F5669"/>
    <w:rsid w:val="00550D9A"/>
    <w:rsid w:val="005F1E48"/>
    <w:rsid w:val="00616019"/>
    <w:rsid w:val="0089694D"/>
    <w:rsid w:val="00F84A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0D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84A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120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1796</Words>
  <Characters>10240</Characters>
  <Application>Microsoft Office Word</Application>
  <DocSecurity>0</DocSecurity>
  <Lines>85</Lines>
  <Paragraphs>24</Paragraphs>
  <ScaleCrop>false</ScaleCrop>
  <Company/>
  <LinksUpToDate>false</LinksUpToDate>
  <CharactersWithSpaces>12012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2017-06-29T12:08:00Z</cp:lastPrinted>
  <dcterms:created xsi:type="dcterms:W3CDTF">2017-06-29T11:59:00Z</dcterms:created>
  <dcterms:modified xsi:type="dcterms:W3CDTF">2019-03-05T09:07:00Z</dcterms:modified>
</cp:coreProperties>
</file>