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257A" w:rsidRDefault="00C94520" w:rsidP="00C94520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INFORMÁCIE O ÚČTOVNEJ JEDNOTKE</w:t>
      </w:r>
    </w:p>
    <w:p w:rsidR="00C94520" w:rsidRPr="00067343" w:rsidRDefault="00C94520" w:rsidP="00067343">
      <w:pPr>
        <w:pStyle w:val="Odsekzoznamu"/>
        <w:numPr>
          <w:ilvl w:val="0"/>
          <w:numId w:val="4"/>
        </w:numPr>
        <w:rPr>
          <w:b/>
        </w:rPr>
      </w:pPr>
      <w:r w:rsidRPr="00067343">
        <w:rPr>
          <w:b/>
        </w:rPr>
        <w:t xml:space="preserve"> Obchodné meno a sídlo účtovnej jednotky:</w:t>
      </w:r>
    </w:p>
    <w:p w:rsidR="00C94520" w:rsidRDefault="00C94520" w:rsidP="00C94520">
      <w:pPr>
        <w:pStyle w:val="Bezriadkovania"/>
      </w:pPr>
      <w:r>
        <w:rPr>
          <w:b/>
        </w:rPr>
        <w:t xml:space="preserve">            </w:t>
      </w:r>
      <w:r w:rsidR="006464EE">
        <w:rPr>
          <w:b/>
        </w:rPr>
        <w:t xml:space="preserve">DESIGN GROUP </w:t>
      </w:r>
      <w:r>
        <w:t xml:space="preserve"> s. r. o.</w:t>
      </w:r>
    </w:p>
    <w:p w:rsidR="00E65A7A" w:rsidRDefault="00C94520" w:rsidP="00C94520">
      <w:pPr>
        <w:pStyle w:val="Bezriadkovania"/>
      </w:pPr>
      <w:r>
        <w:t xml:space="preserve">            </w:t>
      </w:r>
      <w:r w:rsidR="006464EE">
        <w:t>Šoltésovej 1655/156</w:t>
      </w:r>
    </w:p>
    <w:p w:rsidR="00C94520" w:rsidRDefault="00C94520" w:rsidP="00C94520">
      <w:pPr>
        <w:pStyle w:val="Bezriadkovania"/>
      </w:pPr>
      <w:r>
        <w:t xml:space="preserve">            </w:t>
      </w:r>
      <w:r w:rsidR="00B20A04">
        <w:t>0</w:t>
      </w:r>
      <w:r w:rsidR="006464EE">
        <w:t>17</w:t>
      </w:r>
      <w:r w:rsidR="00B20A04">
        <w:t xml:space="preserve"> 01 </w:t>
      </w:r>
      <w:r w:rsidR="006464EE">
        <w:t>Považská Bystrica</w:t>
      </w:r>
    </w:p>
    <w:p w:rsidR="00007CCC" w:rsidRDefault="00007CCC" w:rsidP="00C94520">
      <w:pPr>
        <w:pStyle w:val="Bezriadkovania"/>
      </w:pPr>
    </w:p>
    <w:p w:rsidR="00C94520" w:rsidRDefault="00C94520" w:rsidP="00C94520">
      <w:pPr>
        <w:pStyle w:val="Bezriadkovania"/>
      </w:pPr>
      <w:r>
        <w:t xml:space="preserve">            IČO: </w:t>
      </w:r>
      <w:r w:rsidR="006464EE">
        <w:t>48079294</w:t>
      </w:r>
    </w:p>
    <w:p w:rsidR="00007CCC" w:rsidRDefault="00C94520" w:rsidP="00007CCC">
      <w:pPr>
        <w:pStyle w:val="Bezriadkovania"/>
      </w:pPr>
      <w:r>
        <w:t xml:space="preserve">            DIČ: </w:t>
      </w:r>
      <w:r w:rsidR="00E65A7A">
        <w:t>2</w:t>
      </w:r>
      <w:r w:rsidR="006464EE">
        <w:t>120038074</w:t>
      </w:r>
    </w:p>
    <w:p w:rsidR="00007CCC" w:rsidRDefault="00007CCC" w:rsidP="00007CCC">
      <w:pPr>
        <w:pStyle w:val="Bezriadkovania"/>
      </w:pPr>
    </w:p>
    <w:p w:rsidR="00C94520" w:rsidRDefault="00007CCC" w:rsidP="00007CCC">
      <w:pPr>
        <w:pStyle w:val="Bezriadkovania"/>
        <w:rPr>
          <w:b/>
        </w:rPr>
      </w:pPr>
      <w:r>
        <w:rPr>
          <w:b/>
        </w:rPr>
        <w:t xml:space="preserve">         </w:t>
      </w:r>
      <w:r w:rsidR="00C94520">
        <w:rPr>
          <w:b/>
        </w:rPr>
        <w:t>Predmetom podnikania účtovnej jednotky je:</w:t>
      </w:r>
    </w:p>
    <w:p w:rsidR="00C94520" w:rsidRPr="006464EE" w:rsidRDefault="00C94520" w:rsidP="00C94520">
      <w:pPr>
        <w:pStyle w:val="Bezriadkovania"/>
      </w:pPr>
      <w:r>
        <w:rPr>
          <w:b/>
        </w:rPr>
        <w:t xml:space="preserve">            </w:t>
      </w:r>
      <w:r w:rsidR="006464EE">
        <w:t>Ostatné stavebné kompletizačné práce</w:t>
      </w:r>
    </w:p>
    <w:p w:rsidR="00DB37BE" w:rsidRDefault="00DB37BE" w:rsidP="00C94520">
      <w:pPr>
        <w:pStyle w:val="Bezriadkovania"/>
      </w:pPr>
      <w:r>
        <w:t xml:space="preserve"> </w:t>
      </w:r>
    </w:p>
    <w:p w:rsidR="00DB37BE" w:rsidRDefault="00DB37BE" w:rsidP="00C94520">
      <w:pPr>
        <w:pStyle w:val="Bezriadkovania"/>
      </w:pPr>
      <w:r>
        <w:t xml:space="preserve">         </w:t>
      </w:r>
      <w:r>
        <w:rPr>
          <w:b/>
        </w:rPr>
        <w:t>Priemerný počet zamestnancov</w:t>
      </w:r>
    </w:p>
    <w:p w:rsidR="00DB37BE" w:rsidRDefault="00DB37BE" w:rsidP="00C94520">
      <w:pPr>
        <w:pStyle w:val="Bezriadkovania"/>
      </w:pPr>
      <w:r>
        <w:t xml:space="preserve">            Priemerný počet zamestnancov spoločnosti v účtovnom období 201</w:t>
      </w:r>
      <w:r w:rsidR="00E65A7A">
        <w:t>8</w:t>
      </w:r>
      <w:r>
        <w:t xml:space="preserve"> bol </w:t>
      </w:r>
      <w:r w:rsidR="006464EE">
        <w:t>2</w:t>
      </w:r>
      <w:r>
        <w:t xml:space="preserve"> zamestnan</w:t>
      </w:r>
      <w:r w:rsidR="00DA2FB2">
        <w:t>c</w:t>
      </w:r>
      <w:r w:rsidR="006464EE">
        <w:t>i</w:t>
      </w:r>
      <w:r>
        <w:t xml:space="preserve">,     </w:t>
      </w:r>
    </w:p>
    <w:p w:rsidR="00DB37BE" w:rsidRDefault="00DB37BE" w:rsidP="00C94520">
      <w:pPr>
        <w:pStyle w:val="Bezriadkovania"/>
      </w:pPr>
      <w:r>
        <w:t xml:space="preserve">            v roku 201</w:t>
      </w:r>
      <w:r w:rsidR="00E65A7A">
        <w:t>7</w:t>
      </w:r>
      <w:r>
        <w:t xml:space="preserve"> to bol</w:t>
      </w:r>
      <w:r w:rsidR="006464EE">
        <w:t>i</w:t>
      </w:r>
      <w:r>
        <w:t xml:space="preserve"> </w:t>
      </w:r>
      <w:r w:rsidR="006464EE">
        <w:t>2</w:t>
      </w:r>
      <w:r w:rsidR="00E65A7A">
        <w:t xml:space="preserve"> zamestnan</w:t>
      </w:r>
      <w:r w:rsidR="00DA2FB2">
        <w:t>c</w:t>
      </w:r>
      <w:r w:rsidR="006464EE">
        <w:t>i</w:t>
      </w:r>
      <w:r>
        <w:t xml:space="preserve">.               </w:t>
      </w:r>
    </w:p>
    <w:p w:rsidR="00C94520" w:rsidRDefault="00C94520" w:rsidP="00C94520">
      <w:pPr>
        <w:pStyle w:val="Bezriadkovania"/>
      </w:pPr>
    </w:p>
    <w:p w:rsidR="00C94520" w:rsidRDefault="00C94520" w:rsidP="00067343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 xml:space="preserve"> Účtovná jednotka nie je neobmedzene ručiacim spoločníkom v iných účtovných jednotkách</w:t>
      </w:r>
    </w:p>
    <w:p w:rsidR="00C94520" w:rsidRDefault="00C94520" w:rsidP="00C94520">
      <w:pPr>
        <w:pStyle w:val="Bezriadkovania"/>
        <w:rPr>
          <w:b/>
        </w:rPr>
      </w:pPr>
    </w:p>
    <w:p w:rsidR="00C94520" w:rsidRDefault="00C94520" w:rsidP="00067343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 xml:space="preserve"> Právny dôvod na zostavenie účtovnej závierky</w:t>
      </w:r>
    </w:p>
    <w:p w:rsidR="00C94520" w:rsidRPr="00C94520" w:rsidRDefault="00C94520" w:rsidP="00C94520">
      <w:pPr>
        <w:pStyle w:val="Bezriadkovania"/>
        <w:rPr>
          <w:b/>
        </w:rPr>
      </w:pPr>
      <w:r>
        <w:rPr>
          <w:b/>
        </w:rPr>
        <w:t xml:space="preserve">             </w:t>
      </w:r>
      <w:r>
        <w:t>Účtovná závierka účtovnej jednotky k 3</w:t>
      </w:r>
      <w:r w:rsidR="00DA2FB2">
        <w:t>1</w:t>
      </w:r>
      <w:r>
        <w:t>.</w:t>
      </w:r>
      <w:r w:rsidR="00DA2FB2">
        <w:t>12</w:t>
      </w:r>
      <w:r>
        <w:t>.201</w:t>
      </w:r>
      <w:r w:rsidR="00E65A7A">
        <w:t>8</w:t>
      </w:r>
      <w:r>
        <w:t xml:space="preserve"> je zostavená ako riadna účtovná závierka    </w:t>
      </w:r>
    </w:p>
    <w:p w:rsidR="00C94520" w:rsidRDefault="00C94520" w:rsidP="00C94520">
      <w:pPr>
        <w:pStyle w:val="Bezriadkovania"/>
      </w:pPr>
      <w:r>
        <w:t xml:space="preserve">             </w:t>
      </w:r>
      <w:r w:rsidR="00D21EFC">
        <w:t>p</w:t>
      </w:r>
      <w:r>
        <w:t>odľa § 6 ods.4 zákona NR SR č. 431/2002 Z.z. o účtovníctve,za účtovné obdobie od 1.1.201</w:t>
      </w:r>
      <w:r w:rsidR="00DA2FB2">
        <w:t>8</w:t>
      </w:r>
      <w:r>
        <w:t xml:space="preserve">   </w:t>
      </w:r>
    </w:p>
    <w:p w:rsidR="00C94520" w:rsidRDefault="00C94520" w:rsidP="00C94520">
      <w:pPr>
        <w:pStyle w:val="Bezriadkovania"/>
      </w:pPr>
      <w:r>
        <w:t xml:space="preserve">             do 31.12.201</w:t>
      </w:r>
      <w:r w:rsidR="00DA2FB2">
        <w:t>8</w:t>
      </w:r>
      <w:r>
        <w:t>.</w:t>
      </w:r>
    </w:p>
    <w:p w:rsidR="00C94520" w:rsidRDefault="00C94520" w:rsidP="00C94520">
      <w:pPr>
        <w:pStyle w:val="Bezriadkovania"/>
      </w:pPr>
    </w:p>
    <w:p w:rsidR="00C94520" w:rsidRDefault="00C94520" w:rsidP="00067343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 xml:space="preserve"> Dátum schválenia účtovnej závierky za predchádzajúce účtovné obdobie</w:t>
      </w:r>
    </w:p>
    <w:p w:rsidR="00C94520" w:rsidRDefault="00C94520" w:rsidP="00C94520">
      <w:pPr>
        <w:pStyle w:val="Bezriadkovania"/>
      </w:pPr>
      <w:r>
        <w:t xml:space="preserve">            Účtovná závierka účtovnej jednotky k 31.12.201</w:t>
      </w:r>
      <w:r w:rsidR="00E65A7A">
        <w:t>7</w:t>
      </w:r>
      <w:r>
        <w:t xml:space="preserve"> bola schválená valným zhromaždením    </w:t>
      </w:r>
    </w:p>
    <w:p w:rsidR="00C94520" w:rsidRDefault="00C94520" w:rsidP="00C94520">
      <w:pPr>
        <w:pStyle w:val="Bezriadkovania"/>
      </w:pPr>
      <w:r>
        <w:t xml:space="preserve">            </w:t>
      </w:r>
      <w:r w:rsidR="00D21EFC">
        <w:t>ú</w:t>
      </w:r>
      <w:r>
        <w:t xml:space="preserve">čtovnej jednotky dňa </w:t>
      </w:r>
      <w:r w:rsidR="00E65A7A">
        <w:t>0</w:t>
      </w:r>
      <w:r w:rsidR="006464EE">
        <w:t>1</w:t>
      </w:r>
      <w:r w:rsidR="00E65A7A">
        <w:t>.03.2018</w:t>
      </w:r>
      <w:r>
        <w:t>.</w:t>
      </w:r>
    </w:p>
    <w:p w:rsidR="00C94520" w:rsidRDefault="00C94520" w:rsidP="00C94520">
      <w:pPr>
        <w:pStyle w:val="Bezriadkovania"/>
      </w:pPr>
    </w:p>
    <w:p w:rsidR="00C94520" w:rsidRDefault="00C94520" w:rsidP="00C94520">
      <w:pPr>
        <w:pStyle w:val="Bezriadkovania"/>
      </w:pPr>
    </w:p>
    <w:p w:rsidR="00C94520" w:rsidRDefault="00C94520" w:rsidP="00C94520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ČLENOCH ŠTATUTÁRNYCH,DOZORNÝCH A INÝCH ORGÁNOCH ÚČTOVNEJ JEDNOTKY</w:t>
      </w:r>
    </w:p>
    <w:p w:rsidR="00C94520" w:rsidRPr="00CD3A99" w:rsidRDefault="00CD3A99" w:rsidP="00CD3A99">
      <w:pPr>
        <w:pStyle w:val="Bezriadkovania"/>
        <w:ind w:left="720"/>
      </w:pPr>
      <w:r>
        <w:t>Členom štatutárneho orgánu neboli v roku 201</w:t>
      </w:r>
      <w:r w:rsidR="00E65A7A">
        <w:t>8</w:t>
      </w:r>
      <w:r>
        <w:t xml:space="preserve"> poskytnuté žiadne pôžičky,záruky alebo iné </w:t>
      </w:r>
    </w:p>
    <w:p w:rsidR="00C94520" w:rsidRDefault="00CD3A99" w:rsidP="00CD3A99">
      <w:pPr>
        <w:pStyle w:val="Bezriadkovania"/>
      </w:pPr>
      <w:r>
        <w:t xml:space="preserve">               formy zabezpečenia,ani finančné prostriedky alebo iné plnenia na súkromné účely členov,</w:t>
      </w:r>
    </w:p>
    <w:p w:rsidR="00C94520" w:rsidRDefault="00C94520" w:rsidP="00C94520">
      <w:r>
        <w:t xml:space="preserve">            </w:t>
      </w:r>
      <w:r w:rsidR="00CD3A99">
        <w:t xml:space="preserve">   ktoré sa vyúčtovávajú.</w:t>
      </w:r>
    </w:p>
    <w:p w:rsidR="00CD3A99" w:rsidRDefault="00CD3A99" w:rsidP="00C94520"/>
    <w:p w:rsidR="00CD3A99" w:rsidRDefault="00CD3A99" w:rsidP="00CD3A99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ÚČTOVNÝCH ZÁSADÁCH A ÚČTOVNÝCH METÓDACH</w:t>
      </w:r>
    </w:p>
    <w:p w:rsidR="00CD3A99" w:rsidRDefault="00CD3A99" w:rsidP="00CD3A99">
      <w:pPr>
        <w:pStyle w:val="Bezriadkovania"/>
        <w:ind w:left="720"/>
      </w:pPr>
      <w:r>
        <w:t>Účtovné metódy a všeobecné účtovné zásady boli účtovnou jednotkou konzistentne aplikované.</w:t>
      </w:r>
    </w:p>
    <w:p w:rsidR="00CD3A99" w:rsidRDefault="00CD3A99" w:rsidP="00CD3A99">
      <w:pPr>
        <w:pStyle w:val="Bezriadkovania"/>
        <w:ind w:left="720"/>
      </w:pPr>
      <w:r>
        <w:t xml:space="preserve">Zostavenie účtovnej závierky si vyžaduje,aby manažment spoločnosti urobil úsudky,odhady a predpoklady,ktoré ovplyvňujú aplikáciu účtovných metód a účtovných zásad a hodnotu vykazovaného majetku,záväzkov,výnosov a nákladov. Odhady a súvisiace predpoklady sú založené </w:t>
      </w:r>
      <w:r w:rsidR="00897DD1">
        <w:t xml:space="preserve">na minulých skúsenostiach a iných rozličných faktoroch,považovaných za primerané okolnostiam,na základe ktorých sa formuje východisko pre posúdenie účtovných hodnôt majetku a záväzkov,ktoré nie sú zrejmé z iných zdrojov. Skutočné výsledky sa preto môžu líšiť od odhadov. </w:t>
      </w:r>
    </w:p>
    <w:p w:rsidR="00DB37BE" w:rsidRDefault="00DB37BE" w:rsidP="00CD3A99">
      <w:pPr>
        <w:pStyle w:val="Bezriadkovania"/>
        <w:ind w:left="720"/>
      </w:pPr>
    </w:p>
    <w:p w:rsidR="00DB37BE" w:rsidRDefault="00DB37BE" w:rsidP="00CD3A99">
      <w:pPr>
        <w:pStyle w:val="Bezriadkovania"/>
        <w:ind w:left="720"/>
      </w:pPr>
    </w:p>
    <w:p w:rsidR="00897DD1" w:rsidRDefault="00897DD1" w:rsidP="00CD3A99">
      <w:pPr>
        <w:pStyle w:val="Bezriadkovania"/>
        <w:ind w:left="720"/>
      </w:pPr>
      <w:r>
        <w:t>Odhady a súvisiace predpoklady sú neustále prehodnocované. Korekcie účtovných odhadov nie sú vykázané retrospektívne,ale sú vykázané v období,v ktorom je odhad korigovaný,ak korekcia ovplyvňuje iba toto obdobie,alebo v období korekcie a v budúcich obdobiach,ak korekcia ovplyvňuje toto aj budúce obdobie.</w:t>
      </w:r>
    </w:p>
    <w:p w:rsidR="00897DD1" w:rsidRDefault="00897DD1" w:rsidP="00CD3A99">
      <w:pPr>
        <w:pStyle w:val="Bezriadkovania"/>
        <w:ind w:left="720"/>
      </w:pPr>
      <w:r>
        <w:t>V súvislosti s aplikáciou účtovných metód a zásad spoločnosti nie sú potrebné také úsudky,ktoré by mali významný dopad na hodnoty vykázané v účtovnej závierke.</w:t>
      </w:r>
    </w:p>
    <w:p w:rsidR="00CD3A99" w:rsidRDefault="00897DD1" w:rsidP="00CD3A99">
      <w:pPr>
        <w:pStyle w:val="Bezriadkovania"/>
        <w:ind w:left="720"/>
      </w:pPr>
      <w:r>
        <w:t>Spoločnosť neidentifikovala takú neistotu v odhadoch a predpokladoch,pri ktorej by existovalo signifikantné riziko,že by mohla viesť k ich význam</w:t>
      </w:r>
      <w:r w:rsidR="00574590">
        <w:t>ne</w:t>
      </w:r>
      <w:r>
        <w:t>j úprave v nasledujúcom účtovnom období.</w:t>
      </w:r>
    </w:p>
    <w:p w:rsidR="00897DD1" w:rsidRDefault="00897DD1" w:rsidP="00CD3A99">
      <w:pPr>
        <w:pStyle w:val="Bezriadkovania"/>
        <w:ind w:left="720"/>
      </w:pPr>
    </w:p>
    <w:p w:rsidR="00F71F4F" w:rsidRDefault="00897DD1" w:rsidP="00897DD1">
      <w:pPr>
        <w:pStyle w:val="Bezriadkovania"/>
        <w:numPr>
          <w:ilvl w:val="0"/>
          <w:numId w:val="1"/>
        </w:numPr>
        <w:rPr>
          <w:b/>
        </w:rPr>
      </w:pPr>
      <w:r w:rsidRPr="00897DD1">
        <w:rPr>
          <w:b/>
        </w:rPr>
        <w:t>SPÔSOB OCEŇOVANIA JEDNOTLIVÝCH ZLOŽIEK MAJETKU A</w:t>
      </w:r>
      <w:r w:rsidR="00F71F4F">
        <w:rPr>
          <w:b/>
        </w:rPr>
        <w:t> </w:t>
      </w:r>
      <w:r w:rsidRPr="00897DD1">
        <w:rPr>
          <w:b/>
        </w:rPr>
        <w:t>ZÁVÄZKOV</w:t>
      </w:r>
    </w:p>
    <w:p w:rsidR="00F71F4F" w:rsidRPr="00F71F4F" w:rsidRDefault="00F71F4F" w:rsidP="00F71F4F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Pohľadávky: </w:t>
      </w:r>
      <w:r>
        <w:t>ocenenie menovitou hodnotou pri ich vzniku</w:t>
      </w:r>
    </w:p>
    <w:p w:rsidR="00F71F4F" w:rsidRDefault="00F71F4F" w:rsidP="00F71F4F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Záväzky: </w:t>
      </w:r>
      <w:r>
        <w:t>ocenenie menovitou hodnotou</w:t>
      </w:r>
      <w:r>
        <w:rPr>
          <w:b/>
        </w:rPr>
        <w:t xml:space="preserve"> </w:t>
      </w:r>
      <w:r>
        <w:t>pri ich vzniku</w:t>
      </w:r>
      <w:r>
        <w:rPr>
          <w:b/>
        </w:rPr>
        <w:t xml:space="preserve"> </w:t>
      </w:r>
    </w:p>
    <w:p w:rsidR="00E16A6B" w:rsidRDefault="00E16A6B" w:rsidP="00E16A6B">
      <w:pPr>
        <w:pStyle w:val="Odsekzoznamu"/>
        <w:numPr>
          <w:ilvl w:val="0"/>
          <w:numId w:val="2"/>
        </w:numPr>
        <w:ind w:left="708"/>
        <w:rPr>
          <w:b/>
        </w:rPr>
      </w:pPr>
      <w:r w:rsidRPr="00E521CB">
        <w:rPr>
          <w:b/>
        </w:rPr>
        <w:t xml:space="preserve">Splatná daň z príjmov: </w:t>
      </w:r>
      <w:r>
        <w:t>ako splatná daň z príjmov sa vykazuje daň z príjmov splatná za bežné účtovné obdobie</w:t>
      </w:r>
      <w:r w:rsidR="00E521CB">
        <w:t>. Je vypočítaná zo základu vyplývajúceho z výsledku hospodárenia pred zdanením,ktorý bol upravený o pripočitateľné a odpočitateľné položky z titulu trvalých a dočasných úprav daňového základu a umorenia daňovej straty. Daňový záväzok je vyčíslený po znížení o hodnotu preddavkov na daň z príjmu ,ktoré spoločnosť uhradila v priebehu roka.</w:t>
      </w:r>
      <w:r w:rsidR="00E521CB">
        <w:rPr>
          <w:b/>
        </w:rPr>
        <w:t xml:space="preserve"> </w:t>
      </w:r>
    </w:p>
    <w:p w:rsidR="00E521CB" w:rsidRPr="00E521CB" w:rsidRDefault="00E521CB" w:rsidP="00E16A6B">
      <w:pPr>
        <w:pStyle w:val="Odsekzoznamu"/>
        <w:numPr>
          <w:ilvl w:val="0"/>
          <w:numId w:val="2"/>
        </w:numPr>
        <w:ind w:left="708"/>
        <w:rPr>
          <w:b/>
        </w:rPr>
      </w:pPr>
      <w:r>
        <w:t>V prípade,že uhradené preddavky na daň z príjmu v priebehu roka sú vyššie ako daňová povinnosť, spoločnosť vykazuje výslednú daňovú pohľadávku.</w:t>
      </w:r>
    </w:p>
    <w:p w:rsidR="00E521CB" w:rsidRPr="00E521CB" w:rsidRDefault="00E521CB" w:rsidP="00E521CB">
      <w:pPr>
        <w:rPr>
          <w:b/>
        </w:rPr>
      </w:pPr>
    </w:p>
    <w:p w:rsidR="00E16A6B" w:rsidRDefault="00E16A6B" w:rsidP="00E16A6B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INFORMÁCIE K POLOŽKÁM SÚVAHY A VÝKAZU ZISKOV A</w:t>
      </w:r>
      <w:r w:rsidR="00306D57">
        <w:rPr>
          <w:b/>
        </w:rPr>
        <w:t> </w:t>
      </w:r>
      <w:r>
        <w:rPr>
          <w:b/>
        </w:rPr>
        <w:t>STRÁT</w:t>
      </w:r>
    </w:p>
    <w:p w:rsidR="00306D57" w:rsidRPr="00067343" w:rsidRDefault="00306D57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Dlhodobý nehmotný majetok: </w:t>
      </w:r>
      <w:r>
        <w:t xml:space="preserve">spoločnosť v bežnom účtovnom období </w:t>
      </w:r>
      <w:r w:rsidR="00067343">
        <w:t xml:space="preserve">ani v bezprostredne predchádzajúcom účtovnom období </w:t>
      </w:r>
      <w:r>
        <w:t>neúčtovala o goodwille alebo o zápornom goodwille</w:t>
      </w:r>
    </w:p>
    <w:p w:rsidR="00067343" w:rsidRPr="00067343" w:rsidRDefault="00067343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Deriváty:</w:t>
      </w:r>
      <w:r>
        <w:t xml:space="preserve"> spoločnosť v bežnom účtovnom období neúčtovala v derivátoch</w:t>
      </w:r>
    </w:p>
    <w:p w:rsidR="00067343" w:rsidRPr="00067343" w:rsidRDefault="00067343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Vlastné akcie: </w:t>
      </w:r>
      <w:r>
        <w:t>spoločnosť v bežnom účtovnom období ani v bezprostredne predchádzajúcom účtovnom období neúčtovala o vlastných akciách</w:t>
      </w:r>
    </w:p>
    <w:p w:rsidR="00067343" w:rsidRPr="00DB37BE" w:rsidRDefault="00067343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Záväzky:</w:t>
      </w:r>
      <w:r>
        <w:t xml:space="preserve"> štruktúra záväzkov /okrem záväzkov zo sociálneho fondu a odloženého daňového záväzku/ podľa zostatkovej doby splatnosti je uvedená v nasledujúcom prehľade: </w:t>
      </w:r>
    </w:p>
    <w:p w:rsidR="00DB37BE" w:rsidRDefault="00DB37BE" w:rsidP="00DB37BE">
      <w:pPr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067343" w:rsidTr="00067343">
        <w:tc>
          <w:tcPr>
            <w:tcW w:w="3020" w:type="dxa"/>
          </w:tcPr>
          <w:p w:rsidR="00067343" w:rsidRDefault="00067343" w:rsidP="00067343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21" w:type="dxa"/>
          </w:tcPr>
          <w:p w:rsidR="00067343" w:rsidRDefault="00067343" w:rsidP="00067343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021" w:type="dxa"/>
          </w:tcPr>
          <w:p w:rsidR="00067343" w:rsidRDefault="00067343" w:rsidP="00067343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067343" w:rsidTr="00067343">
        <w:tc>
          <w:tcPr>
            <w:tcW w:w="3020" w:type="dxa"/>
          </w:tcPr>
          <w:p w:rsidR="00067343" w:rsidRPr="00067343" w:rsidRDefault="00067343" w:rsidP="00067343">
            <w:r w:rsidRPr="00067343">
              <w:t>Záväzky po lehote splatnosti</w:t>
            </w:r>
          </w:p>
        </w:tc>
        <w:tc>
          <w:tcPr>
            <w:tcW w:w="3021" w:type="dxa"/>
          </w:tcPr>
          <w:p w:rsidR="00067343" w:rsidRPr="00067343" w:rsidRDefault="00067343" w:rsidP="007F00D3">
            <w:pPr>
              <w:jc w:val="center"/>
            </w:pPr>
          </w:p>
        </w:tc>
        <w:tc>
          <w:tcPr>
            <w:tcW w:w="3021" w:type="dxa"/>
          </w:tcPr>
          <w:p w:rsidR="00067343" w:rsidRDefault="007F00D3" w:rsidP="00067343">
            <w:pPr>
              <w:jc w:val="center"/>
            </w:pPr>
            <w:r>
              <w:t>0</w:t>
            </w:r>
          </w:p>
          <w:p w:rsidR="007F00D3" w:rsidRPr="00067343" w:rsidRDefault="007F00D3" w:rsidP="00067343">
            <w:pPr>
              <w:jc w:val="center"/>
            </w:pPr>
          </w:p>
        </w:tc>
      </w:tr>
      <w:tr w:rsidR="00067343" w:rsidTr="00067343">
        <w:tc>
          <w:tcPr>
            <w:tcW w:w="3020" w:type="dxa"/>
          </w:tcPr>
          <w:p w:rsidR="00067343" w:rsidRPr="00067343" w:rsidRDefault="00067343" w:rsidP="00067343">
            <w:r>
              <w:t>Záväzky so zostatkovou dobou splatnosti do jedného roka vrátane</w:t>
            </w:r>
          </w:p>
        </w:tc>
        <w:tc>
          <w:tcPr>
            <w:tcW w:w="3021" w:type="dxa"/>
          </w:tcPr>
          <w:p w:rsidR="00067343" w:rsidRPr="00067343" w:rsidRDefault="006464EE" w:rsidP="00DA2FB2">
            <w:pPr>
              <w:jc w:val="center"/>
            </w:pPr>
            <w:r>
              <w:t>-38</w:t>
            </w:r>
          </w:p>
        </w:tc>
        <w:tc>
          <w:tcPr>
            <w:tcW w:w="3021" w:type="dxa"/>
          </w:tcPr>
          <w:p w:rsidR="00067343" w:rsidRDefault="006464EE" w:rsidP="00067343">
            <w:pPr>
              <w:jc w:val="center"/>
            </w:pPr>
            <w:r>
              <w:t>0</w:t>
            </w:r>
          </w:p>
          <w:p w:rsidR="00DA2FB2" w:rsidRPr="00067343" w:rsidRDefault="00DA2FB2" w:rsidP="00067343">
            <w:pPr>
              <w:jc w:val="center"/>
            </w:pPr>
          </w:p>
        </w:tc>
      </w:tr>
      <w:tr w:rsidR="00067343" w:rsidTr="00067343">
        <w:tc>
          <w:tcPr>
            <w:tcW w:w="3020" w:type="dxa"/>
          </w:tcPr>
          <w:p w:rsidR="00067343" w:rsidRPr="00067343" w:rsidRDefault="00067343" w:rsidP="00067343">
            <w:pPr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21" w:type="dxa"/>
          </w:tcPr>
          <w:p w:rsidR="00067343" w:rsidRPr="00067343" w:rsidRDefault="006464EE" w:rsidP="00067343">
            <w:pPr>
              <w:jc w:val="center"/>
            </w:pPr>
            <w:r>
              <w:t>-38</w:t>
            </w:r>
          </w:p>
        </w:tc>
        <w:tc>
          <w:tcPr>
            <w:tcW w:w="3021" w:type="dxa"/>
          </w:tcPr>
          <w:p w:rsidR="00067343" w:rsidRPr="00067343" w:rsidRDefault="006464EE" w:rsidP="00067343">
            <w:pPr>
              <w:jc w:val="center"/>
            </w:pPr>
            <w:r>
              <w:t>0</w:t>
            </w:r>
          </w:p>
        </w:tc>
      </w:tr>
    </w:tbl>
    <w:p w:rsidR="00067343" w:rsidRDefault="00067343" w:rsidP="00067343">
      <w:r>
        <w:t>Žiadne záväzky nie sú kryté záložným právom ani inou formou zabezpečenia.</w:t>
      </w:r>
    </w:p>
    <w:p w:rsidR="00157686" w:rsidRDefault="00157686" w:rsidP="00067343"/>
    <w:p w:rsidR="00067343" w:rsidRPr="00157686" w:rsidRDefault="00157686" w:rsidP="00067343">
      <w:pPr>
        <w:pStyle w:val="Odsekzoznamu"/>
        <w:numPr>
          <w:ilvl w:val="0"/>
          <w:numId w:val="1"/>
        </w:numPr>
      </w:pPr>
      <w:r>
        <w:rPr>
          <w:b/>
        </w:rPr>
        <w:t>INFORMÁCIE O INÝCH AKTÍVACH A INÝCH PASÍVACH</w:t>
      </w:r>
    </w:p>
    <w:p w:rsidR="00157686" w:rsidRDefault="00157686" w:rsidP="00157686">
      <w:pPr>
        <w:pStyle w:val="Bezriadkovania"/>
        <w:numPr>
          <w:ilvl w:val="0"/>
          <w:numId w:val="2"/>
        </w:numPr>
      </w:pPr>
      <w:r>
        <w:rPr>
          <w:b/>
        </w:rPr>
        <w:t xml:space="preserve">Podmienený majetok: </w:t>
      </w:r>
      <w:r>
        <w:t>v účtovnom období sa neevidoval žiaden podmienený majetok</w:t>
      </w:r>
    </w:p>
    <w:p w:rsidR="00157686" w:rsidRDefault="00157686" w:rsidP="00157686">
      <w:pPr>
        <w:pStyle w:val="Bezriadkovania"/>
        <w:numPr>
          <w:ilvl w:val="0"/>
          <w:numId w:val="2"/>
        </w:numPr>
      </w:pPr>
      <w:r>
        <w:rPr>
          <w:b/>
        </w:rPr>
        <w:t>Podmienené záväzky:</w:t>
      </w:r>
      <w:r>
        <w:t xml:space="preserve"> v účtovnom období sa neevidovali žiadne podmienené záväzky. Účtovná jednotka neručí za bankový úver.</w:t>
      </w:r>
    </w:p>
    <w:p w:rsidR="00157686" w:rsidRDefault="00157686" w:rsidP="00157686">
      <w:pPr>
        <w:pStyle w:val="Bezriadkovania"/>
        <w:ind w:left="1068"/>
      </w:pPr>
      <w:r>
        <w:t>Účtovnej jednotke nehrozí súdny proces.</w:t>
      </w:r>
    </w:p>
    <w:p w:rsidR="00157686" w:rsidRDefault="00157686" w:rsidP="00157686">
      <w:pPr>
        <w:pStyle w:val="Bezriadkovania"/>
        <w:ind w:left="1068"/>
      </w:pPr>
    </w:p>
    <w:p w:rsidR="00157686" w:rsidRDefault="00157686" w:rsidP="00157686">
      <w:pPr>
        <w:pStyle w:val="Bezriadkovania"/>
        <w:ind w:left="1068"/>
      </w:pPr>
    </w:p>
    <w:p w:rsidR="00157686" w:rsidRDefault="00157686" w:rsidP="00157686">
      <w:pPr>
        <w:pStyle w:val="Bezriadkovania"/>
        <w:ind w:left="1068"/>
      </w:pPr>
      <w:r>
        <w:t>Vzhľadom na to,že mnohé oblasti slovenského daňového prá</w:t>
      </w:r>
      <w:r w:rsidR="00E521CB">
        <w:t>v</w:t>
      </w:r>
      <w:r>
        <w:t>a doteraz neboli dostatočne overené praxou,existuje neistota v tom,ako ich budú daňové orgány aplikovať. Mieru tejto neistoty nie je možné kvantifikovať a zanikne až potom,keď budú k dispozícii právne precedensy,prípadne oficiálne interpretácie príslušných orgánov. Vedenie Spoločnosti si nie je vedomé žiadnych okolností, v dôsledku ktorých by jej vznikol významný náklad</w:t>
      </w:r>
    </w:p>
    <w:p w:rsidR="00157686" w:rsidRDefault="00157686" w:rsidP="00157686">
      <w:pPr>
        <w:pStyle w:val="Bezriadkovania"/>
        <w:ind w:left="1068"/>
      </w:pPr>
    </w:p>
    <w:p w:rsidR="00157686" w:rsidRDefault="00157686" w:rsidP="00157686">
      <w:pPr>
        <w:pStyle w:val="Bezriadkovania"/>
        <w:numPr>
          <w:ilvl w:val="0"/>
          <w:numId w:val="2"/>
        </w:numPr>
      </w:pPr>
      <w:r>
        <w:rPr>
          <w:b/>
        </w:rPr>
        <w:t xml:space="preserve">Prenajatý majetok: </w:t>
      </w:r>
      <w:r>
        <w:t xml:space="preserve">spoločnosť </w:t>
      </w:r>
      <w:r w:rsidR="006464EE">
        <w:t>ne</w:t>
      </w:r>
      <w:r>
        <w:t>má prenajatý majetok</w:t>
      </w:r>
      <w:r w:rsidR="007F00D3">
        <w:t>:</w:t>
      </w:r>
    </w:p>
    <w:p w:rsidR="00157686" w:rsidRDefault="00157686" w:rsidP="00157686">
      <w:pPr>
        <w:pStyle w:val="Bezriadkovania"/>
        <w:numPr>
          <w:ilvl w:val="0"/>
          <w:numId w:val="2"/>
        </w:numPr>
      </w:pPr>
      <w:bookmarkStart w:id="0" w:name="_GoBack"/>
      <w:bookmarkEnd w:id="0"/>
      <w:r w:rsidRPr="00E521CB">
        <w:rPr>
          <w:b/>
        </w:rPr>
        <w:t>Informácie o vyplatených dividendách:</w:t>
      </w:r>
      <w:r>
        <w:t xml:space="preserve"> v roku 201</w:t>
      </w:r>
      <w:r w:rsidR="007F00D3">
        <w:t>8</w:t>
      </w:r>
      <w:r>
        <w:t xml:space="preserve"> </w:t>
      </w:r>
      <w:r w:rsidR="00E521CB">
        <w:t>ne</w:t>
      </w:r>
      <w:r>
        <w:t xml:space="preserve">boli vyplatené dividiendy </w:t>
      </w:r>
    </w:p>
    <w:p w:rsidR="00157686" w:rsidRDefault="00157686" w:rsidP="00157686">
      <w:pPr>
        <w:pStyle w:val="Bezriadkovania"/>
      </w:pPr>
    </w:p>
    <w:p w:rsidR="00157686" w:rsidRDefault="00157686" w:rsidP="00157686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SKUTOČNOSTIACH,KTORÉ NASTALI PO DNI,KU KTORÉMU SA ZOSTAVUJE ÚČTOVNÁ ZÁVIERKA,DO DŇA ZOSTAVENIA ÚČTOVNEJ ZÁVIERKY</w:t>
      </w:r>
    </w:p>
    <w:p w:rsidR="00157686" w:rsidRPr="00157686" w:rsidRDefault="00157686" w:rsidP="005B0120">
      <w:pPr>
        <w:pStyle w:val="Bezriadkovania"/>
        <w:rPr>
          <w:b/>
        </w:rPr>
      </w:pPr>
      <w:r>
        <w:rPr>
          <w:b/>
        </w:rPr>
        <w:t xml:space="preserve">                      </w:t>
      </w:r>
      <w:r>
        <w:t>Po 31.decembri 201</w:t>
      </w:r>
      <w:r w:rsidR="00535126">
        <w:t>8</w:t>
      </w:r>
      <w:r>
        <w:t xml:space="preserve"> nenastali žiadne udalosti,ktoré by mali významný vplyv na verné             </w:t>
      </w:r>
      <w:r>
        <w:rPr>
          <w:b/>
        </w:rPr>
        <w:t xml:space="preserve"> </w:t>
      </w:r>
    </w:p>
    <w:p w:rsidR="00157686" w:rsidRDefault="005B0120" w:rsidP="005B0120">
      <w:pPr>
        <w:pStyle w:val="Bezriadkovania"/>
      </w:pPr>
      <w:r>
        <w:t xml:space="preserve">                      zobrazenie skutočností,ktoré sú predmetom účtovníctva.</w:t>
      </w: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  <w:r>
        <w:t>V</w:t>
      </w:r>
      <w:r w:rsidR="00E521CB">
        <w:t> Považskej Bystrici,</w:t>
      </w:r>
      <w:r w:rsidR="0048577F">
        <w:t>28</w:t>
      </w:r>
      <w:r w:rsidR="00E521CB">
        <w:t>.</w:t>
      </w:r>
      <w:r w:rsidR="0048577F">
        <w:t>2</w:t>
      </w:r>
      <w:r w:rsidR="00E521CB">
        <w:t>.201</w:t>
      </w:r>
      <w:r w:rsidR="0048577F">
        <w:t>9</w:t>
      </w:r>
    </w:p>
    <w:p w:rsidR="005B0120" w:rsidRPr="005B0120" w:rsidRDefault="005B0120" w:rsidP="005B0120">
      <w:pPr>
        <w:pStyle w:val="Bezriadkovania"/>
      </w:pPr>
      <w:r>
        <w:t>Vypracoval: Ing. Žuchová</w:t>
      </w:r>
    </w:p>
    <w:sectPr w:rsidR="005B0120" w:rsidRPr="005B0120" w:rsidSect="0007660F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476BF" w:rsidRDefault="009476BF" w:rsidP="0007660F">
      <w:pPr>
        <w:spacing w:after="0" w:line="240" w:lineRule="auto"/>
      </w:pPr>
      <w:r>
        <w:separator/>
      </w:r>
    </w:p>
  </w:endnote>
  <w:endnote w:type="continuationSeparator" w:id="0">
    <w:p w:rsidR="009476BF" w:rsidRDefault="009476BF" w:rsidP="000766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98124389"/>
      <w:docPartObj>
        <w:docPartGallery w:val="Page Numbers (Bottom of Page)"/>
        <w:docPartUnique/>
      </w:docPartObj>
    </w:sdtPr>
    <w:sdtEndPr/>
    <w:sdtContent>
      <w:p w:rsidR="0007660F" w:rsidRDefault="0007660F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464EE">
          <w:rPr>
            <w:noProof/>
          </w:rPr>
          <w:t>15</w:t>
        </w:r>
        <w:r>
          <w:fldChar w:fldCharType="end"/>
        </w:r>
      </w:p>
    </w:sdtContent>
  </w:sdt>
  <w:p w:rsidR="0007660F" w:rsidRDefault="0007660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476BF" w:rsidRDefault="009476BF" w:rsidP="0007660F">
      <w:pPr>
        <w:spacing w:after="0" w:line="240" w:lineRule="auto"/>
      </w:pPr>
      <w:r>
        <w:separator/>
      </w:r>
    </w:p>
  </w:footnote>
  <w:footnote w:type="continuationSeparator" w:id="0">
    <w:p w:rsidR="009476BF" w:rsidRDefault="009476BF" w:rsidP="000766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7CCC" w:rsidRDefault="00007CCC" w:rsidP="0007660F">
    <w:pPr>
      <w:spacing w:line="194" w:lineRule="exact"/>
      <w:ind w:left="20"/>
      <w:rPr>
        <w:rFonts w:ascii="Arial" w:hAnsi="Arial" w:cs="Arial"/>
        <w:i/>
        <w:spacing w:val="-1"/>
        <w:sz w:val="16"/>
      </w:rPr>
    </w:pPr>
    <w:r>
      <w:rPr>
        <w:rFonts w:ascii="Arial" w:hAnsi="Arial" w:cs="Arial"/>
        <w:i/>
        <w:spacing w:val="-1"/>
        <w:sz w:val="16"/>
      </w:rPr>
      <w:t xml:space="preserve">Úč POD 3-01         IČO: </w:t>
    </w:r>
    <w:r w:rsidR="006464EE">
      <w:rPr>
        <w:rFonts w:ascii="Arial" w:hAnsi="Arial" w:cs="Arial"/>
        <w:i/>
        <w:spacing w:val="-1"/>
        <w:sz w:val="16"/>
      </w:rPr>
      <w:t>48079294</w:t>
    </w:r>
    <w:r>
      <w:rPr>
        <w:rFonts w:ascii="Arial" w:hAnsi="Arial" w:cs="Arial"/>
        <w:i/>
        <w:spacing w:val="-1"/>
        <w:sz w:val="16"/>
      </w:rPr>
      <w:t xml:space="preserve">                                        DIČ: </w:t>
    </w:r>
    <w:r w:rsidR="00E65A7A">
      <w:rPr>
        <w:rFonts w:ascii="Arial" w:hAnsi="Arial" w:cs="Arial"/>
        <w:i/>
        <w:spacing w:val="-1"/>
        <w:sz w:val="16"/>
      </w:rPr>
      <w:t>2</w:t>
    </w:r>
    <w:r w:rsidR="006464EE">
      <w:rPr>
        <w:rFonts w:ascii="Arial" w:hAnsi="Arial" w:cs="Arial"/>
        <w:i/>
        <w:spacing w:val="-1"/>
        <w:sz w:val="16"/>
      </w:rPr>
      <w:t>120038074</w:t>
    </w:r>
    <w:r>
      <w:rPr>
        <w:rFonts w:ascii="Arial" w:hAnsi="Arial" w:cs="Arial"/>
        <w:i/>
        <w:spacing w:val="-1"/>
        <w:sz w:val="16"/>
      </w:rPr>
      <w:t xml:space="preserve">                     </w:t>
    </w:r>
  </w:p>
  <w:p w:rsidR="00007CCC" w:rsidRDefault="00007CCC" w:rsidP="0007660F">
    <w:pPr>
      <w:spacing w:line="194" w:lineRule="exact"/>
      <w:ind w:left="20"/>
      <w:rPr>
        <w:rFonts w:ascii="Arial" w:hAnsi="Arial" w:cs="Arial"/>
        <w:i/>
        <w:spacing w:val="-1"/>
        <w:sz w:val="16"/>
      </w:rPr>
    </w:pPr>
  </w:p>
  <w:p w:rsidR="00007CCC" w:rsidRDefault="00007CCC" w:rsidP="0007660F">
    <w:pPr>
      <w:spacing w:line="194" w:lineRule="exact"/>
      <w:ind w:left="20"/>
      <w:rPr>
        <w:rFonts w:ascii="Arial" w:hAnsi="Arial" w:cs="Arial"/>
        <w:i/>
        <w:spacing w:val="-1"/>
        <w:sz w:val="16"/>
      </w:rPr>
    </w:pPr>
  </w:p>
  <w:p w:rsidR="0007660F" w:rsidRPr="002C7E09" w:rsidRDefault="006464EE" w:rsidP="0007660F">
    <w:pPr>
      <w:spacing w:line="194" w:lineRule="exact"/>
      <w:ind w:left="20"/>
      <w:rPr>
        <w:rFonts w:ascii="Arial" w:eastAsia="Comic Sans MS" w:hAnsi="Arial" w:cs="Arial"/>
        <w:sz w:val="16"/>
        <w:szCs w:val="16"/>
      </w:rPr>
    </w:pPr>
    <w:r>
      <w:rPr>
        <w:rFonts w:ascii="Arial" w:hAnsi="Arial" w:cs="Arial"/>
        <w:i/>
        <w:spacing w:val="-1"/>
        <w:sz w:val="16"/>
      </w:rPr>
      <w:t>DESIGN GROUP</w:t>
    </w:r>
    <w:r w:rsidR="00E65A7A">
      <w:rPr>
        <w:rFonts w:ascii="Arial" w:hAnsi="Arial" w:cs="Arial"/>
        <w:i/>
        <w:spacing w:val="-1"/>
        <w:sz w:val="16"/>
      </w:rPr>
      <w:t xml:space="preserve"> </w:t>
    </w:r>
    <w:r w:rsidR="0007660F" w:rsidRPr="002C7E09">
      <w:rPr>
        <w:rFonts w:ascii="Arial" w:hAnsi="Arial" w:cs="Arial"/>
        <w:i/>
        <w:spacing w:val="-1"/>
        <w:sz w:val="16"/>
      </w:rPr>
      <w:t xml:space="preserve"> s.r.o.</w:t>
    </w:r>
  </w:p>
  <w:p w:rsidR="0007660F" w:rsidRPr="002C7E09" w:rsidRDefault="0007660F" w:rsidP="0007660F">
    <w:pPr>
      <w:ind w:left="20"/>
      <w:rPr>
        <w:rFonts w:ascii="Arial" w:eastAsia="Comic Sans MS" w:hAnsi="Arial" w:cs="Arial"/>
        <w:sz w:val="16"/>
        <w:szCs w:val="16"/>
      </w:rPr>
    </w:pPr>
    <w:r w:rsidRPr="002C7E09">
      <w:rPr>
        <w:rFonts w:ascii="Arial" w:hAnsi="Arial" w:cs="Arial"/>
        <w:spacing w:val="-1"/>
        <w:sz w:val="16"/>
      </w:rPr>
      <w:t>Obchodný</w:t>
    </w:r>
    <w:r w:rsidRPr="002C7E09">
      <w:rPr>
        <w:rFonts w:ascii="Arial" w:hAnsi="Arial" w:cs="Arial"/>
        <w:sz w:val="16"/>
      </w:rPr>
      <w:t xml:space="preserve"> </w:t>
    </w:r>
    <w:r w:rsidRPr="002C7E09">
      <w:rPr>
        <w:rFonts w:ascii="Arial" w:hAnsi="Arial" w:cs="Arial"/>
        <w:spacing w:val="-1"/>
        <w:sz w:val="16"/>
      </w:rPr>
      <w:t>register Okresného súdu</w:t>
    </w:r>
    <w:r w:rsidRPr="002C7E09">
      <w:rPr>
        <w:rFonts w:ascii="Arial" w:hAnsi="Arial" w:cs="Arial"/>
        <w:sz w:val="16"/>
      </w:rPr>
      <w:t xml:space="preserve"> </w:t>
    </w:r>
    <w:r w:rsidR="006464EE">
      <w:rPr>
        <w:rFonts w:ascii="Arial" w:hAnsi="Arial" w:cs="Arial"/>
        <w:sz w:val="16"/>
      </w:rPr>
      <w:t>Trenčín</w:t>
    </w:r>
    <w:r w:rsidRPr="002C7E09">
      <w:rPr>
        <w:rFonts w:ascii="Arial" w:hAnsi="Arial" w:cs="Arial"/>
        <w:sz w:val="16"/>
      </w:rPr>
      <w:t>,</w:t>
    </w:r>
    <w:r w:rsidRPr="002C7E09">
      <w:rPr>
        <w:rFonts w:ascii="Arial" w:hAnsi="Arial" w:cs="Arial"/>
        <w:spacing w:val="46"/>
        <w:sz w:val="16"/>
      </w:rPr>
      <w:t xml:space="preserve"> </w:t>
    </w:r>
    <w:r w:rsidRPr="002C7E09">
      <w:rPr>
        <w:rFonts w:ascii="Arial" w:hAnsi="Arial" w:cs="Arial"/>
        <w:spacing w:val="-1"/>
        <w:sz w:val="16"/>
      </w:rPr>
      <w:t>vložka č.</w:t>
    </w:r>
    <w:r w:rsidR="006464EE">
      <w:rPr>
        <w:rFonts w:ascii="Arial" w:hAnsi="Arial" w:cs="Arial"/>
        <w:spacing w:val="-1"/>
        <w:sz w:val="16"/>
      </w:rPr>
      <w:t>31378</w:t>
    </w:r>
    <w:r w:rsidR="00E65A7A">
      <w:rPr>
        <w:rFonts w:ascii="Arial" w:hAnsi="Arial" w:cs="Arial"/>
        <w:spacing w:val="-1"/>
        <w:sz w:val="16"/>
      </w:rPr>
      <w:t>/</w:t>
    </w:r>
    <w:r w:rsidR="00007CCC">
      <w:rPr>
        <w:rFonts w:ascii="Arial" w:hAnsi="Arial" w:cs="Arial"/>
        <w:spacing w:val="-1"/>
        <w:sz w:val="16"/>
      </w:rPr>
      <w:t>R</w:t>
    </w:r>
    <w:r w:rsidRPr="002C7E09">
      <w:rPr>
        <w:rFonts w:ascii="Arial" w:hAnsi="Arial" w:cs="Arial"/>
        <w:spacing w:val="-2"/>
        <w:sz w:val="16"/>
      </w:rPr>
      <w:t xml:space="preserve"> </w:t>
    </w:r>
    <w:r w:rsidRPr="002C7E09">
      <w:rPr>
        <w:rFonts w:ascii="Arial" w:hAnsi="Arial" w:cs="Arial"/>
        <w:spacing w:val="-1"/>
        <w:sz w:val="16"/>
      </w:rPr>
      <w:t>oddiel Sro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52586A"/>
    <w:multiLevelType w:val="hybridMultilevel"/>
    <w:tmpl w:val="CC3824F2"/>
    <w:lvl w:ilvl="0" w:tplc="ECA2A82A">
      <w:start w:val="68"/>
      <w:numFmt w:val="bullet"/>
      <w:lvlText w:val="-"/>
      <w:lvlJc w:val="left"/>
      <w:pPr>
        <w:ind w:left="70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1" w15:restartNumberingAfterBreak="0">
    <w:nsid w:val="1AD2312D"/>
    <w:multiLevelType w:val="hybridMultilevel"/>
    <w:tmpl w:val="22685E06"/>
    <w:lvl w:ilvl="0" w:tplc="91E68FEE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3033F2"/>
    <w:multiLevelType w:val="hybridMultilevel"/>
    <w:tmpl w:val="2F0AE0D4"/>
    <w:lvl w:ilvl="0" w:tplc="CC04526A">
      <w:start w:val="5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4E864C2"/>
    <w:multiLevelType w:val="hybridMultilevel"/>
    <w:tmpl w:val="F1FAB732"/>
    <w:lvl w:ilvl="0" w:tplc="07C2FF40">
      <w:start w:val="68"/>
      <w:numFmt w:val="bullet"/>
      <w:lvlText w:val="-"/>
      <w:lvlJc w:val="left"/>
      <w:pPr>
        <w:ind w:left="106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793B"/>
    <w:rsid w:val="00007CCC"/>
    <w:rsid w:val="00067343"/>
    <w:rsid w:val="0007660F"/>
    <w:rsid w:val="00157686"/>
    <w:rsid w:val="001D0501"/>
    <w:rsid w:val="00306D57"/>
    <w:rsid w:val="0048577F"/>
    <w:rsid w:val="00535126"/>
    <w:rsid w:val="00574590"/>
    <w:rsid w:val="005B0120"/>
    <w:rsid w:val="006464EE"/>
    <w:rsid w:val="006E7C16"/>
    <w:rsid w:val="00720BAB"/>
    <w:rsid w:val="007F00D3"/>
    <w:rsid w:val="00897DD1"/>
    <w:rsid w:val="008E257A"/>
    <w:rsid w:val="009476BF"/>
    <w:rsid w:val="00954638"/>
    <w:rsid w:val="00A340E3"/>
    <w:rsid w:val="00A81DEB"/>
    <w:rsid w:val="00AE2D6A"/>
    <w:rsid w:val="00B20A04"/>
    <w:rsid w:val="00BC0B22"/>
    <w:rsid w:val="00C13D65"/>
    <w:rsid w:val="00C77EF7"/>
    <w:rsid w:val="00C94520"/>
    <w:rsid w:val="00CD3A99"/>
    <w:rsid w:val="00D21EFC"/>
    <w:rsid w:val="00DA2FB2"/>
    <w:rsid w:val="00DB3387"/>
    <w:rsid w:val="00DB37BE"/>
    <w:rsid w:val="00DD793B"/>
    <w:rsid w:val="00DE0167"/>
    <w:rsid w:val="00E16A6B"/>
    <w:rsid w:val="00E521CB"/>
    <w:rsid w:val="00E65A7A"/>
    <w:rsid w:val="00E91198"/>
    <w:rsid w:val="00E95987"/>
    <w:rsid w:val="00F71F4F"/>
    <w:rsid w:val="00FD2BD4"/>
    <w:rsid w:val="00FE6F77"/>
    <w:rsid w:val="00FF21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FCACD0B-7A1A-4018-8D8A-C12F20277C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94520"/>
    <w:pPr>
      <w:ind w:left="720"/>
      <w:contextualSpacing/>
    </w:pPr>
  </w:style>
  <w:style w:type="paragraph" w:styleId="Bezriadkovania">
    <w:name w:val="No Spacing"/>
    <w:uiPriority w:val="1"/>
    <w:qFormat/>
    <w:rsid w:val="00C94520"/>
    <w:pPr>
      <w:spacing w:after="0" w:line="240" w:lineRule="auto"/>
    </w:pPr>
  </w:style>
  <w:style w:type="table" w:styleId="Mriekatabuky">
    <w:name w:val="Table Grid"/>
    <w:basedOn w:val="Normlnatabuka"/>
    <w:uiPriority w:val="39"/>
    <w:rsid w:val="000673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0766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7660F"/>
  </w:style>
  <w:style w:type="paragraph" w:styleId="Pta">
    <w:name w:val="footer"/>
    <w:basedOn w:val="Normlny"/>
    <w:link w:val="PtaChar"/>
    <w:uiPriority w:val="99"/>
    <w:unhideWhenUsed/>
    <w:rsid w:val="000766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7660F"/>
  </w:style>
  <w:style w:type="paragraph" w:styleId="Textbubliny">
    <w:name w:val="Balloon Text"/>
    <w:basedOn w:val="Normlny"/>
    <w:link w:val="TextbublinyChar"/>
    <w:uiPriority w:val="99"/>
    <w:semiHidden/>
    <w:unhideWhenUsed/>
    <w:rsid w:val="0007660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7660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844</Words>
  <Characters>4813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3</cp:revision>
  <cp:lastPrinted>2019-02-07T11:04:00Z</cp:lastPrinted>
  <dcterms:created xsi:type="dcterms:W3CDTF">2019-02-07T10:58:00Z</dcterms:created>
  <dcterms:modified xsi:type="dcterms:W3CDTF">2019-02-07T11:04:00Z</dcterms:modified>
</cp:coreProperties>
</file>