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94F9A" w:rsidRPr="0090211C" w:rsidRDefault="00694F9A" w:rsidP="00D833BB">
      <w:pPr>
        <w:pStyle w:val="Nadpis1"/>
        <w:spacing w:before="0" w:after="0"/>
      </w:pPr>
      <w:r w:rsidRPr="0090211C">
        <w:t>ZÁKLADNÉ INFORMÁCIE</w:t>
      </w:r>
    </w:p>
    <w:p w:rsidR="00694F9A" w:rsidRPr="0090211C" w:rsidRDefault="00694F9A" w:rsidP="00D833BB">
      <w:pPr>
        <w:rPr>
          <w:rFonts w:ascii="Arial" w:hAnsi="Arial" w:cs="Arial"/>
          <w:sz w:val="20"/>
          <w:szCs w:val="20"/>
        </w:rPr>
      </w:pPr>
    </w:p>
    <w:p w:rsidR="00694F9A" w:rsidRPr="0090211C" w:rsidRDefault="00694F9A" w:rsidP="00D833BB">
      <w:pPr>
        <w:pStyle w:val="Nadpis2"/>
        <w:spacing w:before="0" w:after="0"/>
        <w:rPr>
          <w:rFonts w:ascii="Arial" w:hAnsi="Arial"/>
        </w:rPr>
      </w:pPr>
      <w:r w:rsidRPr="0090211C">
        <w:rPr>
          <w:rFonts w:ascii="Arial" w:hAnsi="Arial"/>
        </w:rPr>
        <w:t>Obchodné meno a sídlo Spoločnosti:</w:t>
      </w:r>
    </w:p>
    <w:p w:rsidR="00694F9A" w:rsidRPr="0090211C" w:rsidRDefault="00694F9A" w:rsidP="00D833BB">
      <w:pPr>
        <w:rPr>
          <w:rFonts w:ascii="Arial" w:hAnsi="Arial" w:cs="Arial"/>
          <w:sz w:val="20"/>
          <w:szCs w:val="20"/>
        </w:rPr>
      </w:pPr>
    </w:p>
    <w:p w:rsidR="00694F9A" w:rsidRDefault="00694F9A" w:rsidP="006D6D3D">
      <w:pPr>
        <w:pStyle w:val="odstavec"/>
        <w:rPr>
          <w:rStyle w:val="ra"/>
        </w:rPr>
      </w:pPr>
      <w:r>
        <w:rPr>
          <w:rStyle w:val="ra"/>
        </w:rPr>
        <w:t xml:space="preserve">PERKON s.r.o. </w:t>
      </w:r>
    </w:p>
    <w:p w:rsidR="00694F9A" w:rsidRDefault="00694F9A" w:rsidP="006D6D3D">
      <w:pPr>
        <w:pStyle w:val="odstavec"/>
        <w:rPr>
          <w:rStyle w:val="ra"/>
        </w:rPr>
      </w:pPr>
      <w:r>
        <w:rPr>
          <w:rStyle w:val="ra"/>
        </w:rPr>
        <w:t>Furdekova 14</w:t>
      </w:r>
      <w:r>
        <w:br/>
      </w:r>
      <w:r>
        <w:rPr>
          <w:rStyle w:val="ra"/>
        </w:rPr>
        <w:t>Bratislava 851 03</w:t>
      </w:r>
    </w:p>
    <w:p w:rsidR="00694F9A" w:rsidRDefault="00694F9A" w:rsidP="006D6D3D">
      <w:pPr>
        <w:pStyle w:val="odstavec"/>
        <w:rPr>
          <w:rStyle w:val="ra"/>
        </w:rPr>
      </w:pPr>
    </w:p>
    <w:p w:rsidR="00694F9A" w:rsidRPr="0090211C" w:rsidRDefault="00694F9A" w:rsidP="006D6D3D">
      <w:pPr>
        <w:pStyle w:val="odstavec"/>
      </w:pPr>
      <w:r w:rsidRPr="0090211C">
        <w:t xml:space="preserve">Spoločnosť </w:t>
      </w:r>
      <w:r>
        <w:rPr>
          <w:rStyle w:val="ra"/>
        </w:rPr>
        <w:t xml:space="preserve">PERKON, s.r.o. </w:t>
      </w:r>
      <w:r w:rsidRPr="0090211C">
        <w:t>(ďalej len „Spoločnos</w:t>
      </w:r>
      <w:r>
        <w:t>ť“) bola založená 4. marca 2008</w:t>
      </w:r>
      <w:r w:rsidRPr="0090211C">
        <w:t xml:space="preserve"> a do obchodného registra bola zapísaná </w:t>
      </w:r>
      <w:r>
        <w:t>18. marca 2008</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51220</w:t>
      </w:r>
      <w:r w:rsidRPr="007A2E45">
        <w:rPr>
          <w:rStyle w:val="ra"/>
        </w:rPr>
        <w:t>/B</w:t>
      </w:r>
      <w:r w:rsidRPr="0090211C">
        <w:t>).</w:t>
      </w:r>
    </w:p>
    <w:p w:rsidR="00694F9A" w:rsidRPr="0090211C" w:rsidRDefault="00694F9A" w:rsidP="006D6D3D">
      <w:pPr>
        <w:pStyle w:val="odstavec"/>
      </w:pPr>
    </w:p>
    <w:p w:rsidR="00694F9A" w:rsidRDefault="00694F9A" w:rsidP="00D33CB5">
      <w:pPr>
        <w:pStyle w:val="Nadpis2"/>
        <w:spacing w:before="0" w:after="0"/>
        <w:rPr>
          <w:rFonts w:ascii="Arial" w:hAnsi="Arial"/>
        </w:rPr>
      </w:pPr>
      <w:r w:rsidRPr="0090211C">
        <w:rPr>
          <w:rFonts w:ascii="Arial" w:hAnsi="Arial"/>
        </w:rPr>
        <w:t>Hlavné činnosti Spoločnosti podľa výpisu z obchodného registra:</w:t>
      </w:r>
    </w:p>
    <w:p w:rsidR="00694F9A" w:rsidRPr="008F4AED" w:rsidRDefault="00694F9A" w:rsidP="00D33CB5"/>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kúpa tovaru na účely jeho predaja konečnému spotrebiteľovi (maloobchod) alebo na účely jeho predaja iným prevádzkovateľom živností (veľkoobchod)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sprostredkovanie v oblasti obchodu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sprostredkovanie v oblasti služieb v rozsahu reklamy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sprostredkovanie v oblasti služieb v rozsahu verejných kultúrnych podujatí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činnosť podnikateľských, organizačných a ekonomických poradcov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proofErr w:type="spellStart"/>
            <w:r w:rsidRPr="00141FD9">
              <w:t>organizovaníe</w:t>
            </w:r>
            <w:proofErr w:type="spellEnd"/>
            <w:r w:rsidRPr="00141FD9">
              <w:t xml:space="preserve"> športových, kultúrnych a iných spoločenských podujatí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technicko-organizačné zabezpečenie kurzov, školení, seminárov a konferencií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prenájom hnuteľných vecí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9356"/>
      </w:tblGrid>
      <w:tr w:rsidR="00694F9A" w:rsidRPr="00141FD9" w:rsidTr="004B1306">
        <w:trPr>
          <w:tblCellSpacing w:w="15" w:type="dxa"/>
        </w:trPr>
        <w:tc>
          <w:tcPr>
            <w:tcW w:w="3350" w:type="pct"/>
            <w:vAlign w:val="center"/>
          </w:tcPr>
          <w:p w:rsidR="00694F9A" w:rsidRPr="00141FD9" w:rsidRDefault="00694F9A" w:rsidP="004B1306">
            <w:r w:rsidRPr="00141FD9">
              <w:t xml:space="preserve">prieskum trhu a verejnej mienky </w:t>
            </w:r>
          </w:p>
        </w:tc>
      </w:tr>
    </w:tbl>
    <w:p w:rsidR="00694F9A" w:rsidRPr="0090211C" w:rsidRDefault="00694F9A" w:rsidP="006D6D3D">
      <w:pPr>
        <w:pStyle w:val="odstavec"/>
      </w:pPr>
      <w:r>
        <w:t xml:space="preserve">    </w:t>
      </w:r>
    </w:p>
    <w:p w:rsidR="00694F9A" w:rsidRPr="0090211C" w:rsidRDefault="00694F9A" w:rsidP="00D833BB">
      <w:pPr>
        <w:pStyle w:val="Nadpis2"/>
        <w:spacing w:before="0" w:after="0"/>
        <w:rPr>
          <w:rFonts w:ascii="Arial" w:hAnsi="Arial"/>
        </w:rPr>
      </w:pPr>
      <w:r w:rsidRPr="0090211C">
        <w:rPr>
          <w:rFonts w:ascii="Arial" w:hAnsi="Arial"/>
        </w:rPr>
        <w:t>Neobmedzené ručenie</w:t>
      </w:r>
    </w:p>
    <w:p w:rsidR="00694F9A" w:rsidRPr="0090211C" w:rsidRDefault="00694F9A" w:rsidP="00D833BB">
      <w:pPr>
        <w:rPr>
          <w:rFonts w:ascii="Arial" w:hAnsi="Arial" w:cs="Arial"/>
          <w:sz w:val="20"/>
          <w:szCs w:val="20"/>
        </w:rPr>
      </w:pPr>
    </w:p>
    <w:p w:rsidR="00694F9A" w:rsidRPr="0090211C" w:rsidRDefault="00694F9A" w:rsidP="006D6D3D">
      <w:pPr>
        <w:pStyle w:val="odstavec"/>
      </w:pPr>
      <w:r w:rsidRPr="0090211C">
        <w:t>Spoločnosť nie je neobmedzene ručiacim spoločníkom v iných účtovných jednotkách.</w:t>
      </w:r>
    </w:p>
    <w:p w:rsidR="00694F9A" w:rsidRPr="0090211C" w:rsidRDefault="00694F9A" w:rsidP="006D6D3D">
      <w:pPr>
        <w:pStyle w:val="odstavec"/>
      </w:pPr>
    </w:p>
    <w:p w:rsidR="00694F9A" w:rsidRPr="0090211C" w:rsidRDefault="00694F9A" w:rsidP="00D833BB">
      <w:pPr>
        <w:pStyle w:val="Nadpis2"/>
        <w:spacing w:before="0" w:after="0"/>
        <w:rPr>
          <w:rFonts w:ascii="Arial" w:hAnsi="Arial"/>
        </w:rPr>
      </w:pPr>
      <w:r w:rsidRPr="0090211C">
        <w:rPr>
          <w:rFonts w:ascii="Arial" w:hAnsi="Arial"/>
        </w:rPr>
        <w:t>Priemerný počet zamestnancov</w:t>
      </w:r>
    </w:p>
    <w:p w:rsidR="00694F9A" w:rsidRPr="0090211C" w:rsidRDefault="00694F9A" w:rsidP="00D833BB">
      <w:pPr>
        <w:rPr>
          <w:rFonts w:ascii="Arial" w:hAnsi="Arial" w:cs="Arial"/>
          <w:sz w:val="20"/>
          <w:szCs w:val="20"/>
        </w:rPr>
      </w:pPr>
    </w:p>
    <w:p w:rsidR="00694F9A" w:rsidRPr="0090211C" w:rsidRDefault="00694F9A" w:rsidP="006D6D3D">
      <w:pPr>
        <w:pStyle w:val="odstavec"/>
      </w:pPr>
      <w:r w:rsidRPr="0090211C">
        <w:t>Údaje o počte zamestnancov za bežné účtovné obdobie a bezprostredne predchádzajúce účtovné obdobie sú uvedené v nasledujúcom prehľade:</w:t>
      </w:r>
      <w:r>
        <w:t>[]</w:t>
      </w:r>
    </w:p>
    <w:p w:rsidR="00694F9A" w:rsidRPr="0090211C" w:rsidRDefault="00694F9A" w:rsidP="006D6D3D">
      <w:pPr>
        <w:pStyle w:val="odstavec"/>
      </w:pPr>
    </w:p>
    <w:bookmarkStart w:id="0" w:name="_MON_1519975312"/>
    <w:bookmarkEnd w:id="0"/>
    <w:p w:rsidR="00694F9A" w:rsidRPr="0090211C" w:rsidRDefault="00C95088" w:rsidP="006D6D3D">
      <w:pPr>
        <w:pStyle w:val="odstavec"/>
      </w:pPr>
      <w:r w:rsidRPr="0090211C">
        <w:object w:dxaOrig="8790" w:dyaOrig="15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39.5pt;height:72.75pt" o:ole="">
            <v:imagedata r:id="rId7" o:title=""/>
          </v:shape>
          <o:OLEObject Type="Embed" ProgID="Excel.Sheet.12" ShapeID="_x0000_i1031" DrawAspect="Content" ObjectID="_1613469636" r:id="rId8"/>
        </w:object>
      </w:r>
    </w:p>
    <w:p w:rsidR="00694F9A" w:rsidRPr="0090211C" w:rsidRDefault="00694F9A" w:rsidP="006D6D3D">
      <w:pPr>
        <w:pStyle w:val="odstavec"/>
      </w:pPr>
    </w:p>
    <w:p w:rsidR="00694F9A" w:rsidRPr="0090211C" w:rsidRDefault="00694F9A" w:rsidP="00D833BB">
      <w:pPr>
        <w:pStyle w:val="Nadpis2"/>
        <w:spacing w:before="0" w:after="0"/>
        <w:rPr>
          <w:rFonts w:ascii="Arial" w:hAnsi="Arial"/>
        </w:rPr>
      </w:pPr>
      <w:r w:rsidRPr="0090211C">
        <w:rPr>
          <w:rFonts w:ascii="Arial" w:hAnsi="Arial"/>
        </w:rPr>
        <w:t>Právny dôvod na zostavenie účtovnej závierky</w:t>
      </w:r>
    </w:p>
    <w:p w:rsidR="00694F9A" w:rsidRPr="0090211C" w:rsidRDefault="00694F9A" w:rsidP="00D833BB">
      <w:pPr>
        <w:rPr>
          <w:rFonts w:ascii="Arial" w:hAnsi="Arial" w:cs="Arial"/>
          <w:sz w:val="20"/>
          <w:szCs w:val="20"/>
        </w:rPr>
      </w:pPr>
    </w:p>
    <w:p w:rsidR="00694F9A" w:rsidRPr="0090211C" w:rsidRDefault="00694F9A" w:rsidP="006D6D3D">
      <w:pPr>
        <w:pStyle w:val="odstavec"/>
      </w:pPr>
      <w:r w:rsidRPr="0090211C">
        <w:t xml:space="preserve">Účtovná závierka Spoločnosti k 31. decembru </w:t>
      </w:r>
      <w:r w:rsidR="001B5A1D">
        <w:t>201</w:t>
      </w:r>
      <w:r w:rsidR="00C95088">
        <w:t>8</w:t>
      </w:r>
      <w:r>
        <w:t xml:space="preserve"> je zostavená podľa </w:t>
      </w:r>
      <w:r w:rsidR="006D6D3D">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1B5A1D">
        <w:t>201</w:t>
      </w:r>
      <w:r w:rsidR="00C95088">
        <w:t>8</w:t>
      </w:r>
      <w:r w:rsidRPr="0090211C">
        <w:t xml:space="preserve"> do 31. decembra </w:t>
      </w:r>
      <w:r w:rsidR="001B5A1D">
        <w:t>201</w:t>
      </w:r>
      <w:r w:rsidR="00C95088">
        <w:t>8</w:t>
      </w:r>
      <w:r w:rsidRPr="0090211C">
        <w:t>.</w:t>
      </w:r>
    </w:p>
    <w:p w:rsidR="00694F9A" w:rsidRPr="0090211C" w:rsidRDefault="00694F9A" w:rsidP="00D833BB">
      <w:pPr>
        <w:tabs>
          <w:tab w:val="left" w:pos="555"/>
        </w:tabs>
        <w:ind w:left="284"/>
        <w:jc w:val="both"/>
        <w:rPr>
          <w:rFonts w:ascii="Arial" w:hAnsi="Arial" w:cs="Arial"/>
          <w:sz w:val="20"/>
          <w:szCs w:val="20"/>
        </w:rPr>
      </w:pPr>
    </w:p>
    <w:p w:rsidR="00694F9A" w:rsidRPr="0090211C" w:rsidRDefault="00694F9A" w:rsidP="00343772">
      <w:pPr>
        <w:pStyle w:val="Nadpis1"/>
      </w:pPr>
      <w:r w:rsidRPr="0090211C">
        <w:lastRenderedPageBreak/>
        <w:t>ORGÁNY A SPOLOČNÍCI</w:t>
      </w:r>
      <w:r w:rsidRPr="0090211C">
        <w:rPr>
          <w:color w:val="FF0000"/>
        </w:rPr>
        <w:t xml:space="preserve"> </w:t>
      </w:r>
      <w:r w:rsidRPr="0090211C">
        <w:t>SPOLOČNOSTI</w:t>
      </w:r>
    </w:p>
    <w:p w:rsidR="00694F9A" w:rsidRPr="0090211C" w:rsidRDefault="00694F9A" w:rsidP="00343772">
      <w:pPr>
        <w:pStyle w:val="Nadpis2"/>
        <w:rPr>
          <w:rFonts w:ascii="Arial" w:hAnsi="Arial"/>
        </w:rPr>
      </w:pPr>
      <w:r w:rsidRPr="0090211C">
        <w:rPr>
          <w:rFonts w:ascii="Arial" w:hAnsi="Arial"/>
        </w:rPr>
        <w:t>Orgány Spoločnosti</w:t>
      </w:r>
    </w:p>
    <w:p w:rsidR="00694F9A" w:rsidRPr="0090211C" w:rsidRDefault="00694F9A" w:rsidP="006D6D3D">
      <w:pPr>
        <w:pStyle w:val="odstavec"/>
      </w:pPr>
      <w:r>
        <w:t xml:space="preserve">Konateľ: </w:t>
      </w:r>
      <w:r>
        <w:tab/>
        <w:t>PhDr. Viera Trnková</w:t>
      </w:r>
    </w:p>
    <w:p w:rsidR="00694F9A" w:rsidRPr="0090211C" w:rsidRDefault="00694F9A" w:rsidP="006D6D3D">
      <w:pPr>
        <w:pStyle w:val="odstavec"/>
      </w:pPr>
      <w:r>
        <w:t xml:space="preserve">           </w:t>
      </w:r>
      <w:r>
        <w:tab/>
      </w:r>
    </w:p>
    <w:p w:rsidR="00694F9A" w:rsidRPr="0090211C" w:rsidRDefault="00694F9A" w:rsidP="00434B5A">
      <w:pPr>
        <w:pStyle w:val="Nadpis2"/>
        <w:tabs>
          <w:tab w:val="clear" w:pos="425"/>
          <w:tab w:val="num" w:pos="426"/>
        </w:tabs>
        <w:rPr>
          <w:rFonts w:ascii="Arial" w:hAnsi="Arial"/>
        </w:rPr>
      </w:pPr>
      <w:r w:rsidRPr="0090211C">
        <w:rPr>
          <w:rFonts w:ascii="Arial" w:hAnsi="Arial"/>
        </w:rPr>
        <w:t>Spoločníci Spoločnosti</w:t>
      </w:r>
    </w:p>
    <w:p w:rsidR="00694F9A" w:rsidRPr="0090211C" w:rsidRDefault="00694F9A" w:rsidP="006D6D3D">
      <w:pPr>
        <w:pStyle w:val="odstavec"/>
      </w:pPr>
      <w:r w:rsidRPr="0090211C">
        <w:t xml:space="preserve">Štruktúra spoločníkov Spoločnosti k 31. decembru </w:t>
      </w:r>
      <w:r>
        <w:rPr>
          <w:iCs/>
        </w:rPr>
        <w:t>201</w:t>
      </w:r>
      <w:r w:rsidR="00C95088">
        <w:rPr>
          <w:iCs/>
        </w:rPr>
        <w:t>8</w:t>
      </w:r>
      <w:r w:rsidRPr="0090211C">
        <w:t>:</w:t>
      </w:r>
    </w:p>
    <w:p w:rsidR="00694F9A" w:rsidRPr="0090211C" w:rsidRDefault="00694F9A" w:rsidP="006D6D3D">
      <w:pPr>
        <w:tabs>
          <w:tab w:val="left" w:pos="555"/>
        </w:tabs>
        <w:ind w:left="284"/>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613469637" r:id="rId10"/>
        </w:object>
      </w:r>
      <w:r w:rsidRPr="0090211C">
        <w:t>KONSOLIDOVANÝ CELOK</w:t>
      </w:r>
    </w:p>
    <w:p w:rsidR="00694F9A" w:rsidRPr="0090211C" w:rsidRDefault="00694F9A" w:rsidP="00D833BB">
      <w:pPr>
        <w:rPr>
          <w:rFonts w:ascii="Arial" w:hAnsi="Arial" w:cs="Arial"/>
          <w:sz w:val="20"/>
          <w:szCs w:val="20"/>
        </w:rPr>
      </w:pPr>
    </w:p>
    <w:p w:rsidR="00694F9A" w:rsidRPr="0090211C" w:rsidRDefault="00694F9A" w:rsidP="006D6D3D">
      <w:pPr>
        <w:pStyle w:val="odstavec"/>
      </w:pPr>
      <w:r>
        <w:t>Spoločnosť nie je konsolidovaná, lebo nemá materskú spoločnosť.</w:t>
      </w:r>
    </w:p>
    <w:p w:rsidR="00694F9A" w:rsidRPr="0090211C" w:rsidRDefault="00694F9A" w:rsidP="006D6D3D">
      <w:pPr>
        <w:pStyle w:val="odstavec"/>
      </w:pPr>
    </w:p>
    <w:p w:rsidR="00694F9A" w:rsidRPr="0090211C" w:rsidRDefault="00694F9A" w:rsidP="00D833BB">
      <w:pPr>
        <w:pStyle w:val="Nadpis1"/>
        <w:spacing w:before="0" w:after="0"/>
      </w:pPr>
      <w:r w:rsidRPr="0090211C">
        <w:t>ÚČTOVNÉ METÓDY A VŠEOBECNÉ ÚČTOVNÉ ZÁSADY</w:t>
      </w:r>
    </w:p>
    <w:p w:rsidR="00694F9A" w:rsidRPr="0090211C" w:rsidRDefault="00694F9A" w:rsidP="00D833BB">
      <w:pPr>
        <w:rPr>
          <w:rFonts w:ascii="Arial" w:hAnsi="Arial" w:cs="Arial"/>
          <w:sz w:val="20"/>
          <w:szCs w:val="20"/>
        </w:rPr>
      </w:pPr>
    </w:p>
    <w:p w:rsidR="00694F9A" w:rsidRPr="0090211C" w:rsidRDefault="00694F9A" w:rsidP="00D833BB">
      <w:pPr>
        <w:pStyle w:val="abc"/>
        <w:numPr>
          <w:ilvl w:val="0"/>
          <w:numId w:val="33"/>
        </w:numPr>
        <w:tabs>
          <w:tab w:val="left" w:pos="555"/>
        </w:tabs>
        <w:spacing w:before="0" w:after="0"/>
        <w:ind w:left="284"/>
      </w:pPr>
      <w:r w:rsidRPr="0090211C">
        <w:t>Východiská pre zostavenie účtovnej závierky</w:t>
      </w:r>
    </w:p>
    <w:p w:rsidR="00694F9A" w:rsidRPr="0090211C" w:rsidRDefault="00694F9A" w:rsidP="00D833BB">
      <w:pPr>
        <w:pStyle w:val="abc"/>
        <w:numPr>
          <w:ilvl w:val="0"/>
          <w:numId w:val="0"/>
        </w:numPr>
        <w:tabs>
          <w:tab w:val="left" w:pos="555"/>
        </w:tabs>
        <w:spacing w:before="0" w:after="0"/>
        <w:ind w:left="284"/>
      </w:pPr>
    </w:p>
    <w:p w:rsidR="00694F9A" w:rsidRPr="0090211C" w:rsidRDefault="00694F9A" w:rsidP="006D6D3D">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694F9A" w:rsidRPr="0090211C" w:rsidRDefault="00694F9A" w:rsidP="006D6D3D">
      <w:pPr>
        <w:pStyle w:val="odstavec"/>
      </w:pPr>
    </w:p>
    <w:p w:rsidR="00694F9A" w:rsidRPr="0090211C" w:rsidRDefault="00694F9A" w:rsidP="006D6D3D">
      <w:pPr>
        <w:pStyle w:val="odstavec"/>
      </w:pPr>
      <w:r w:rsidRPr="0090211C">
        <w:t>Peňažné údaje v účtovnej závierke sú uvedené v celých EUR, pokiaľ nie je určené inak.</w:t>
      </w:r>
    </w:p>
    <w:p w:rsidR="00694F9A" w:rsidRDefault="00694F9A" w:rsidP="006D6D3D">
      <w:pPr>
        <w:pStyle w:val="odstavec"/>
      </w:pPr>
      <w:r w:rsidRPr="0090211C">
        <w:t xml:space="preserve">Účtovné metódy a všeobecné účtovné zásady Spoločnosť aplikovala konzistentne s predchádzajúcim účtovným obdobím. </w:t>
      </w:r>
    </w:p>
    <w:p w:rsidR="00694F9A" w:rsidRDefault="00694F9A" w:rsidP="006D6D3D">
      <w:pPr>
        <w:pStyle w:val="odstavec"/>
      </w:pPr>
    </w:p>
    <w:p w:rsidR="00694F9A" w:rsidRPr="00C0408E" w:rsidRDefault="00694F9A" w:rsidP="006D6D3D">
      <w:pPr>
        <w:pStyle w:val="odstavec"/>
      </w:pPr>
      <w:r w:rsidRPr="00C0408E">
        <w:t>Účtovná závierka bola zo</w:t>
      </w:r>
      <w:r w:rsidR="006D6D3D">
        <w:t>stavená v zmysle opatrenia MF/15</w:t>
      </w:r>
      <w:r w:rsidRPr="00C0408E">
        <w:t xml:space="preserve">464/2013 – 74 pre </w:t>
      </w:r>
      <w:proofErr w:type="spellStart"/>
      <w:r w:rsidRPr="00C0408E">
        <w:t>mikro</w:t>
      </w:r>
      <w:proofErr w:type="spellEnd"/>
      <w:r w:rsidRPr="00C0408E">
        <w:t xml:space="preserve"> účtovné jednotky,</w:t>
      </w:r>
    </w:p>
    <w:p w:rsidR="00694F9A" w:rsidRPr="0090211C" w:rsidRDefault="00694F9A" w:rsidP="006D6D3D">
      <w:pPr>
        <w:pStyle w:val="odstavec"/>
      </w:pPr>
    </w:p>
    <w:p w:rsidR="00694F9A" w:rsidRDefault="00694F9A" w:rsidP="004B1258">
      <w:pPr>
        <w:pStyle w:val="abc"/>
        <w:numPr>
          <w:ilvl w:val="0"/>
          <w:numId w:val="33"/>
        </w:numPr>
        <w:tabs>
          <w:tab w:val="left" w:pos="555"/>
        </w:tabs>
        <w:spacing w:before="0" w:after="0"/>
        <w:ind w:left="284"/>
      </w:pPr>
      <w:r>
        <w:t>Dlhodobý nehmotný majetok a dlhodobý hmotný majetok</w:t>
      </w:r>
    </w:p>
    <w:p w:rsidR="00694F9A" w:rsidRDefault="00694F9A" w:rsidP="006D6D3D">
      <w:pPr>
        <w:pStyle w:val="odstavec"/>
      </w:pPr>
      <w:r>
        <w:t xml:space="preserve">Dlhodobý majetok nakupovaný sa oceňuje obstarávacou cenou, ktorá zahŕňa cenu obstarania a náklady súvisiace s obstaraním (clo, prepravu, montáž, poistné a pod.). </w:t>
      </w:r>
    </w:p>
    <w:p w:rsidR="00694F9A" w:rsidRDefault="00694F9A" w:rsidP="006D6D3D">
      <w:pPr>
        <w:pStyle w:val="odstavec"/>
      </w:pPr>
    </w:p>
    <w:p w:rsidR="00694F9A" w:rsidRDefault="00694F9A" w:rsidP="006D6D3D">
      <w:pPr>
        <w:pStyle w:val="odstavec"/>
      </w:pPr>
      <w:r>
        <w:t>Súčasťou obstarávacej ceny dlhodobého hmotného majetku nie sú úroky z cudzích zdrojov ani realizované kurzové rozdiely, ktoré vznikli do momentu uvedenia dlhodobého majetku do používania.</w:t>
      </w:r>
    </w:p>
    <w:p w:rsidR="00694F9A" w:rsidRDefault="00694F9A" w:rsidP="006D6D3D">
      <w:pPr>
        <w:pStyle w:val="odstavec"/>
      </w:pPr>
    </w:p>
    <w:p w:rsidR="00694F9A" w:rsidRDefault="00694F9A" w:rsidP="006D6D3D">
      <w:pPr>
        <w:pStyle w:val="odstavec"/>
      </w:pPr>
      <w:r>
        <w:t>Súčasťou obstarávacej ceny dlhodobého nehmotného majetku nie sú úroky z cudzích zdrojov, ktoré vznikli do momentu zaradenia dlhodobého nehmotného majetku do používania.</w:t>
      </w:r>
    </w:p>
    <w:p w:rsidR="00694F9A" w:rsidRDefault="00694F9A" w:rsidP="006D6D3D">
      <w:pPr>
        <w:pStyle w:val="odstavec"/>
      </w:pPr>
    </w:p>
    <w:p w:rsidR="00694F9A" w:rsidRDefault="00694F9A" w:rsidP="006D6D3D">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94F9A" w:rsidRDefault="00694F9A" w:rsidP="006D6D3D">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94F9A" w:rsidTr="00D436A8">
        <w:trPr>
          <w:trHeight w:val="250"/>
        </w:trPr>
        <w:tc>
          <w:tcPr>
            <w:tcW w:w="3118" w:type="dxa"/>
            <w:gridSpan w:val="2"/>
          </w:tcPr>
          <w:p w:rsidR="00694F9A" w:rsidRDefault="00694F9A" w:rsidP="006D6D3D">
            <w:pPr>
              <w:pStyle w:val="odstavec"/>
            </w:pPr>
          </w:p>
        </w:tc>
        <w:tc>
          <w:tcPr>
            <w:tcW w:w="1985" w:type="dxa"/>
          </w:tcPr>
          <w:p w:rsidR="00694F9A" w:rsidRDefault="00694F9A" w:rsidP="006D6D3D">
            <w:pPr>
              <w:pStyle w:val="odstavec"/>
            </w:pPr>
            <w:r>
              <w:t>Predpokladaná</w:t>
            </w:r>
          </w:p>
        </w:tc>
        <w:tc>
          <w:tcPr>
            <w:tcW w:w="141" w:type="dxa"/>
          </w:tcPr>
          <w:p w:rsidR="00694F9A" w:rsidRDefault="00694F9A" w:rsidP="006D6D3D">
            <w:pPr>
              <w:pStyle w:val="odstavec"/>
            </w:pPr>
          </w:p>
        </w:tc>
        <w:tc>
          <w:tcPr>
            <w:tcW w:w="1701" w:type="dxa"/>
          </w:tcPr>
          <w:p w:rsidR="00694F9A" w:rsidRDefault="00694F9A" w:rsidP="006D6D3D">
            <w:pPr>
              <w:pStyle w:val="odstavec"/>
            </w:pPr>
            <w:r>
              <w:t>Metóda</w:t>
            </w:r>
          </w:p>
        </w:tc>
        <w:tc>
          <w:tcPr>
            <w:tcW w:w="142" w:type="dxa"/>
          </w:tcPr>
          <w:p w:rsidR="00694F9A" w:rsidRDefault="00694F9A" w:rsidP="006D6D3D">
            <w:pPr>
              <w:pStyle w:val="odstavec"/>
            </w:pPr>
          </w:p>
        </w:tc>
        <w:tc>
          <w:tcPr>
            <w:tcW w:w="1701" w:type="dxa"/>
          </w:tcPr>
          <w:p w:rsidR="00694F9A" w:rsidRDefault="00694F9A" w:rsidP="006D6D3D">
            <w:pPr>
              <w:pStyle w:val="odstavec"/>
            </w:pPr>
            <w:r>
              <w:t>Ročná odpisová</w:t>
            </w:r>
          </w:p>
        </w:tc>
      </w:tr>
      <w:tr w:rsidR="00694F9A" w:rsidTr="00D436A8">
        <w:trPr>
          <w:trHeight w:val="250"/>
        </w:trPr>
        <w:tc>
          <w:tcPr>
            <w:tcW w:w="2976" w:type="dxa"/>
            <w:tcBorders>
              <w:bottom w:val="single" w:sz="4" w:space="0" w:color="auto"/>
            </w:tcBorders>
          </w:tcPr>
          <w:p w:rsidR="00694F9A" w:rsidRDefault="00694F9A" w:rsidP="006D6D3D">
            <w:pPr>
              <w:pStyle w:val="odstavec"/>
            </w:pPr>
          </w:p>
        </w:tc>
        <w:tc>
          <w:tcPr>
            <w:tcW w:w="142" w:type="dxa"/>
            <w:tcBorders>
              <w:bottom w:val="single" w:sz="4" w:space="0" w:color="auto"/>
            </w:tcBorders>
          </w:tcPr>
          <w:p w:rsidR="00694F9A" w:rsidRDefault="00694F9A" w:rsidP="006D6D3D">
            <w:pPr>
              <w:pStyle w:val="odstavec"/>
            </w:pPr>
          </w:p>
        </w:tc>
        <w:tc>
          <w:tcPr>
            <w:tcW w:w="1985" w:type="dxa"/>
            <w:tcBorders>
              <w:bottom w:val="single" w:sz="4" w:space="0" w:color="auto"/>
            </w:tcBorders>
          </w:tcPr>
          <w:p w:rsidR="00694F9A" w:rsidRDefault="00694F9A" w:rsidP="006D6D3D">
            <w:pPr>
              <w:pStyle w:val="odstavec"/>
            </w:pPr>
            <w:r>
              <w:t>doba používania v rokoch</w:t>
            </w:r>
          </w:p>
        </w:tc>
        <w:tc>
          <w:tcPr>
            <w:tcW w:w="141" w:type="dxa"/>
            <w:tcBorders>
              <w:bottom w:val="single" w:sz="4" w:space="0" w:color="auto"/>
            </w:tcBorders>
          </w:tcPr>
          <w:p w:rsidR="00694F9A" w:rsidRDefault="00694F9A" w:rsidP="006D6D3D">
            <w:pPr>
              <w:pStyle w:val="odstavec"/>
            </w:pPr>
          </w:p>
        </w:tc>
        <w:tc>
          <w:tcPr>
            <w:tcW w:w="1701" w:type="dxa"/>
            <w:tcBorders>
              <w:bottom w:val="single" w:sz="4" w:space="0" w:color="auto"/>
            </w:tcBorders>
          </w:tcPr>
          <w:p w:rsidR="00694F9A" w:rsidRDefault="00694F9A" w:rsidP="006D6D3D">
            <w:pPr>
              <w:pStyle w:val="odstavec"/>
            </w:pPr>
            <w:r>
              <w:t>odpisovania</w:t>
            </w:r>
          </w:p>
        </w:tc>
        <w:tc>
          <w:tcPr>
            <w:tcW w:w="142" w:type="dxa"/>
            <w:tcBorders>
              <w:bottom w:val="single" w:sz="4" w:space="0" w:color="auto"/>
            </w:tcBorders>
          </w:tcPr>
          <w:p w:rsidR="00694F9A" w:rsidRDefault="00694F9A" w:rsidP="006D6D3D">
            <w:pPr>
              <w:pStyle w:val="odstavec"/>
            </w:pPr>
          </w:p>
        </w:tc>
        <w:tc>
          <w:tcPr>
            <w:tcW w:w="1701" w:type="dxa"/>
            <w:tcBorders>
              <w:bottom w:val="single" w:sz="4" w:space="0" w:color="auto"/>
            </w:tcBorders>
          </w:tcPr>
          <w:p w:rsidR="00694F9A" w:rsidRDefault="00694F9A" w:rsidP="006D6D3D">
            <w:pPr>
              <w:pStyle w:val="odstavec"/>
            </w:pPr>
            <w:r>
              <w:t>sadzba v %</w:t>
            </w:r>
          </w:p>
        </w:tc>
      </w:tr>
      <w:tr w:rsidR="00694F9A" w:rsidTr="00D436A8">
        <w:trPr>
          <w:trHeight w:val="250"/>
        </w:trPr>
        <w:tc>
          <w:tcPr>
            <w:tcW w:w="3118" w:type="dxa"/>
            <w:gridSpan w:val="2"/>
          </w:tcPr>
          <w:p w:rsidR="00694F9A" w:rsidRDefault="00694F9A" w:rsidP="006D6D3D">
            <w:pPr>
              <w:pStyle w:val="odstavec"/>
            </w:pPr>
            <w:r>
              <w:t>Stroje, prístroje a zariadenia</w:t>
            </w:r>
          </w:p>
        </w:tc>
        <w:tc>
          <w:tcPr>
            <w:tcW w:w="1985" w:type="dxa"/>
          </w:tcPr>
          <w:p w:rsidR="00694F9A" w:rsidRDefault="00694F9A" w:rsidP="006D6D3D">
            <w:pPr>
              <w:pStyle w:val="odstavec"/>
            </w:pPr>
            <w:r>
              <w:t>8 až 12</w:t>
            </w:r>
          </w:p>
        </w:tc>
        <w:tc>
          <w:tcPr>
            <w:tcW w:w="141" w:type="dxa"/>
          </w:tcPr>
          <w:p w:rsidR="00694F9A" w:rsidRDefault="00694F9A" w:rsidP="006D6D3D">
            <w:pPr>
              <w:pStyle w:val="odstavec"/>
            </w:pPr>
          </w:p>
        </w:tc>
        <w:tc>
          <w:tcPr>
            <w:tcW w:w="1701" w:type="dxa"/>
          </w:tcPr>
          <w:p w:rsidR="00694F9A" w:rsidRDefault="00694F9A" w:rsidP="006D6D3D">
            <w:pPr>
              <w:pStyle w:val="odstavec"/>
            </w:pPr>
            <w:r>
              <w:t>lineárna</w:t>
            </w:r>
          </w:p>
        </w:tc>
        <w:tc>
          <w:tcPr>
            <w:tcW w:w="142" w:type="dxa"/>
          </w:tcPr>
          <w:p w:rsidR="00694F9A" w:rsidRDefault="00694F9A" w:rsidP="006D6D3D">
            <w:pPr>
              <w:pStyle w:val="odstavec"/>
            </w:pPr>
          </w:p>
        </w:tc>
        <w:tc>
          <w:tcPr>
            <w:tcW w:w="1701" w:type="dxa"/>
          </w:tcPr>
          <w:p w:rsidR="00694F9A" w:rsidRDefault="00694F9A" w:rsidP="006D6D3D">
            <w:pPr>
              <w:pStyle w:val="odstavec"/>
            </w:pPr>
            <w:r>
              <w:t>8,3 až 12,5</w:t>
            </w:r>
          </w:p>
        </w:tc>
      </w:tr>
      <w:tr w:rsidR="00694F9A" w:rsidTr="00D436A8">
        <w:trPr>
          <w:trHeight w:val="250"/>
        </w:trPr>
        <w:tc>
          <w:tcPr>
            <w:tcW w:w="3118" w:type="dxa"/>
            <w:gridSpan w:val="2"/>
          </w:tcPr>
          <w:p w:rsidR="00694F9A" w:rsidRDefault="00694F9A" w:rsidP="006D6D3D">
            <w:pPr>
              <w:pStyle w:val="odstavec"/>
            </w:pPr>
            <w:r>
              <w:t>Dopravné prostriedky</w:t>
            </w:r>
          </w:p>
        </w:tc>
        <w:tc>
          <w:tcPr>
            <w:tcW w:w="1985" w:type="dxa"/>
          </w:tcPr>
          <w:p w:rsidR="00694F9A" w:rsidRDefault="00694F9A" w:rsidP="006D6D3D">
            <w:pPr>
              <w:pStyle w:val="odstavec"/>
            </w:pPr>
            <w:r>
              <w:t>4 až 6</w:t>
            </w:r>
          </w:p>
        </w:tc>
        <w:tc>
          <w:tcPr>
            <w:tcW w:w="141" w:type="dxa"/>
          </w:tcPr>
          <w:p w:rsidR="00694F9A" w:rsidRDefault="00694F9A" w:rsidP="006D6D3D">
            <w:pPr>
              <w:pStyle w:val="odstavec"/>
            </w:pPr>
          </w:p>
        </w:tc>
        <w:tc>
          <w:tcPr>
            <w:tcW w:w="1701" w:type="dxa"/>
          </w:tcPr>
          <w:p w:rsidR="00694F9A" w:rsidRDefault="00694F9A" w:rsidP="006D6D3D">
            <w:pPr>
              <w:pStyle w:val="odstavec"/>
            </w:pPr>
            <w:r>
              <w:t>degresívna</w:t>
            </w:r>
          </w:p>
        </w:tc>
        <w:tc>
          <w:tcPr>
            <w:tcW w:w="142" w:type="dxa"/>
          </w:tcPr>
          <w:p w:rsidR="00694F9A" w:rsidRDefault="00694F9A" w:rsidP="006D6D3D">
            <w:pPr>
              <w:pStyle w:val="odstavec"/>
            </w:pPr>
          </w:p>
        </w:tc>
        <w:tc>
          <w:tcPr>
            <w:tcW w:w="1701" w:type="dxa"/>
          </w:tcPr>
          <w:p w:rsidR="00694F9A" w:rsidRDefault="00694F9A" w:rsidP="006D6D3D">
            <w:pPr>
              <w:pStyle w:val="odstavec"/>
            </w:pPr>
            <w:r>
              <w:t>16 až 30</w:t>
            </w:r>
          </w:p>
        </w:tc>
      </w:tr>
      <w:tr w:rsidR="00694F9A" w:rsidTr="00D436A8">
        <w:trPr>
          <w:trHeight w:val="250"/>
        </w:trPr>
        <w:tc>
          <w:tcPr>
            <w:tcW w:w="3118" w:type="dxa"/>
            <w:gridSpan w:val="2"/>
          </w:tcPr>
          <w:p w:rsidR="00694F9A" w:rsidRDefault="00694F9A" w:rsidP="006D6D3D">
            <w:pPr>
              <w:pStyle w:val="odstavec"/>
            </w:pPr>
            <w:r>
              <w:t>Drobný dlhodobý hmotný majetok</w:t>
            </w:r>
          </w:p>
        </w:tc>
        <w:tc>
          <w:tcPr>
            <w:tcW w:w="1985" w:type="dxa"/>
          </w:tcPr>
          <w:p w:rsidR="00694F9A" w:rsidRDefault="00694F9A" w:rsidP="006D6D3D">
            <w:pPr>
              <w:pStyle w:val="odstavec"/>
            </w:pPr>
            <w:r>
              <w:t>rôzna</w:t>
            </w:r>
          </w:p>
        </w:tc>
        <w:tc>
          <w:tcPr>
            <w:tcW w:w="141" w:type="dxa"/>
          </w:tcPr>
          <w:p w:rsidR="00694F9A" w:rsidRDefault="00694F9A" w:rsidP="006D6D3D">
            <w:pPr>
              <w:pStyle w:val="odstavec"/>
            </w:pPr>
          </w:p>
        </w:tc>
        <w:tc>
          <w:tcPr>
            <w:tcW w:w="1701" w:type="dxa"/>
          </w:tcPr>
          <w:p w:rsidR="00694F9A" w:rsidRDefault="00694F9A" w:rsidP="006D6D3D">
            <w:pPr>
              <w:pStyle w:val="odstavec"/>
            </w:pPr>
            <w:r>
              <w:t>jednorazový odpis</w:t>
            </w:r>
          </w:p>
        </w:tc>
        <w:tc>
          <w:tcPr>
            <w:tcW w:w="142" w:type="dxa"/>
          </w:tcPr>
          <w:p w:rsidR="00694F9A" w:rsidRDefault="00694F9A" w:rsidP="006D6D3D">
            <w:pPr>
              <w:pStyle w:val="odstavec"/>
            </w:pPr>
          </w:p>
        </w:tc>
        <w:tc>
          <w:tcPr>
            <w:tcW w:w="1701" w:type="dxa"/>
          </w:tcPr>
          <w:p w:rsidR="00694F9A" w:rsidRDefault="00694F9A" w:rsidP="006D6D3D">
            <w:pPr>
              <w:pStyle w:val="odstavec"/>
            </w:pPr>
            <w:r>
              <w:t>100</w:t>
            </w:r>
          </w:p>
        </w:tc>
      </w:tr>
      <w:tr w:rsidR="00694F9A" w:rsidTr="00D436A8">
        <w:trPr>
          <w:trHeight w:val="250"/>
        </w:trPr>
        <w:tc>
          <w:tcPr>
            <w:tcW w:w="3118" w:type="dxa"/>
            <w:gridSpan w:val="2"/>
          </w:tcPr>
          <w:p w:rsidR="00694F9A" w:rsidRDefault="00694F9A" w:rsidP="006D6D3D">
            <w:pPr>
              <w:pStyle w:val="odstavec"/>
            </w:pPr>
          </w:p>
        </w:tc>
        <w:tc>
          <w:tcPr>
            <w:tcW w:w="1985" w:type="dxa"/>
          </w:tcPr>
          <w:p w:rsidR="00694F9A" w:rsidRDefault="00694F9A" w:rsidP="006D6D3D">
            <w:pPr>
              <w:pStyle w:val="odstavec"/>
            </w:pPr>
          </w:p>
        </w:tc>
        <w:tc>
          <w:tcPr>
            <w:tcW w:w="141" w:type="dxa"/>
          </w:tcPr>
          <w:p w:rsidR="00694F9A" w:rsidRDefault="00694F9A" w:rsidP="006D6D3D">
            <w:pPr>
              <w:pStyle w:val="odstavec"/>
            </w:pPr>
          </w:p>
        </w:tc>
        <w:tc>
          <w:tcPr>
            <w:tcW w:w="1701" w:type="dxa"/>
          </w:tcPr>
          <w:p w:rsidR="00694F9A" w:rsidRDefault="00694F9A" w:rsidP="006D6D3D">
            <w:pPr>
              <w:pStyle w:val="odstavec"/>
            </w:pPr>
          </w:p>
        </w:tc>
        <w:tc>
          <w:tcPr>
            <w:tcW w:w="142" w:type="dxa"/>
          </w:tcPr>
          <w:p w:rsidR="00694F9A" w:rsidRDefault="00694F9A" w:rsidP="006D6D3D">
            <w:pPr>
              <w:pStyle w:val="odstavec"/>
            </w:pPr>
          </w:p>
        </w:tc>
        <w:tc>
          <w:tcPr>
            <w:tcW w:w="1701" w:type="dxa"/>
          </w:tcPr>
          <w:p w:rsidR="00694F9A" w:rsidRDefault="00694F9A" w:rsidP="006D6D3D">
            <w:pPr>
              <w:pStyle w:val="odstavec"/>
            </w:pPr>
          </w:p>
        </w:tc>
      </w:tr>
    </w:tbl>
    <w:p w:rsidR="00694F9A" w:rsidRPr="0090211C" w:rsidRDefault="00694F9A" w:rsidP="002E7E0A">
      <w:pPr>
        <w:pStyle w:val="abc"/>
        <w:numPr>
          <w:ilvl w:val="0"/>
          <w:numId w:val="33"/>
        </w:numPr>
        <w:tabs>
          <w:tab w:val="left" w:pos="555"/>
        </w:tabs>
        <w:spacing w:before="0" w:after="0"/>
        <w:ind w:left="284"/>
      </w:pPr>
      <w:r w:rsidRPr="0090211C">
        <w:t>Zásoby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694F9A" w:rsidRPr="0090211C" w:rsidRDefault="00694F9A" w:rsidP="006D6D3D">
      <w:pPr>
        <w:pStyle w:val="odstavec"/>
      </w:pPr>
    </w:p>
    <w:p w:rsidR="00694F9A" w:rsidRPr="0090211C" w:rsidRDefault="00694F9A" w:rsidP="006D6D3D">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Pohľadávky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Pohľadávky sa pri ich vzniku oceňujú ich menovitou hodnotou. Opravná položka sa vytvára k pochybným a nedobytným pohľadávkam, kde existuje riziko nevymožiteľnosti pohľadávok.</w:t>
      </w:r>
    </w:p>
    <w:p w:rsidR="00694F9A" w:rsidRPr="0090211C" w:rsidRDefault="00694F9A" w:rsidP="006D6D3D">
      <w:pPr>
        <w:pStyle w:val="odstavec"/>
      </w:pPr>
    </w:p>
    <w:p w:rsidR="00694F9A" w:rsidRPr="0090211C" w:rsidRDefault="00694F9A" w:rsidP="006D6D3D">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Finančné účty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Finančné účty tvorí peňažná hotovosť a zostatky na bankových účtoch.</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Náklady budúcich období a príjmy budúcich období</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Náklady budúcich o</w:t>
      </w:r>
      <w:r w:rsidR="006D6D3D">
        <w:t>bdobí a príjmy budúcich období s</w:t>
      </w:r>
      <w:r w:rsidRPr="0090211C">
        <w:t>ú vykázané vo výške, ktorá je potrebná na dodržanie zásady vecnej a časovej súvislosti s účtovným obdobím.</w:t>
      </w:r>
      <w:r w:rsidR="006D6D3D">
        <w:t xml:space="preserve"> V r. 201</w:t>
      </w:r>
      <w:r w:rsidR="00C95088">
        <w:t>8</w:t>
      </w:r>
      <w:r w:rsidR="006D6D3D">
        <w:t xml:space="preserve"> takéto náklady spoločnosti nevznikli.</w:t>
      </w:r>
    </w:p>
    <w:p w:rsidR="00694F9A" w:rsidRPr="0090211C" w:rsidRDefault="00694F9A" w:rsidP="006D6D3D">
      <w:pPr>
        <w:pStyle w:val="odstavec"/>
      </w:pPr>
      <w:r w:rsidRPr="0090211C">
        <w:tab/>
      </w:r>
    </w:p>
    <w:p w:rsidR="00694F9A" w:rsidRPr="0090211C" w:rsidRDefault="00694F9A" w:rsidP="002E7E0A">
      <w:pPr>
        <w:pStyle w:val="abc"/>
        <w:numPr>
          <w:ilvl w:val="0"/>
          <w:numId w:val="33"/>
        </w:numPr>
        <w:tabs>
          <w:tab w:val="left" w:pos="555"/>
        </w:tabs>
        <w:spacing w:before="0" w:after="0"/>
        <w:ind w:left="284"/>
      </w:pPr>
      <w:r w:rsidRPr="0090211C">
        <w:t>Opravné položky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Rezervy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694F9A" w:rsidRPr="0090211C" w:rsidRDefault="00694F9A" w:rsidP="006D6D3D">
      <w:pPr>
        <w:pStyle w:val="odstavec"/>
      </w:pPr>
    </w:p>
    <w:p w:rsidR="00694F9A" w:rsidRPr="0090211C" w:rsidRDefault="00694F9A" w:rsidP="006D6D3D">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694F9A" w:rsidRPr="0090211C" w:rsidRDefault="00694F9A" w:rsidP="006D6D3D">
      <w:pPr>
        <w:pStyle w:val="odstavec"/>
      </w:pPr>
    </w:p>
    <w:p w:rsidR="00694F9A" w:rsidRDefault="00694F9A" w:rsidP="006D6D3D">
      <w:pPr>
        <w:pStyle w:val="odstavec"/>
      </w:pPr>
      <w:r w:rsidRPr="0090211C">
        <w:t>Rezerva na bonusy, rabaty, skontá a vrátenie kúpnej ceny pri reklamácii sa tvorí ako zníženie pôvodne dosiahnutých výnosov so súvzťažným zápisom v prospech účtu rezerv.</w:t>
      </w:r>
    </w:p>
    <w:p w:rsidR="00694F9A" w:rsidRDefault="00694F9A" w:rsidP="006D6D3D">
      <w:pPr>
        <w:pStyle w:val="odstavec"/>
      </w:pPr>
    </w:p>
    <w:p w:rsidR="00694F9A"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Záväzky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94F9A" w:rsidRDefault="00694F9A" w:rsidP="006D6D3D">
      <w:pPr>
        <w:pStyle w:val="odstavec"/>
      </w:pPr>
    </w:p>
    <w:p w:rsidR="006D6D3D" w:rsidRPr="0090211C" w:rsidRDefault="006D6D3D"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lastRenderedPageBreak/>
        <w:t>Splatná daň z príjmu</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Odložená daň z príjmu</w:t>
      </w:r>
    </w:p>
    <w:p w:rsidR="00694F9A" w:rsidRPr="0090211C" w:rsidRDefault="00694F9A" w:rsidP="002E7E0A">
      <w:pPr>
        <w:pStyle w:val="abc"/>
        <w:numPr>
          <w:ilvl w:val="0"/>
          <w:numId w:val="0"/>
        </w:numPr>
        <w:tabs>
          <w:tab w:val="left" w:pos="555"/>
        </w:tabs>
        <w:spacing w:before="0" w:after="0"/>
        <w:ind w:left="284"/>
      </w:pPr>
    </w:p>
    <w:p w:rsidR="00694F9A" w:rsidRDefault="00694F9A" w:rsidP="006D6D3D">
      <w:pPr>
        <w:pStyle w:val="odstavec"/>
      </w:pPr>
      <w:r w:rsidRPr="00C0408E">
        <w:t>V zmysle opatrenia MF/15464/2013 – 74  ÚJ neúčtuje o odloženej dani</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Výdavky budúcich období a výnosy budúcich období</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Vykazovanie výnosov</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694F9A" w:rsidRPr="0090211C" w:rsidRDefault="00694F9A" w:rsidP="006D6D3D">
      <w:pPr>
        <w:pStyle w:val="odstavec"/>
      </w:pPr>
    </w:p>
    <w:p w:rsidR="00694F9A" w:rsidRPr="0090211C" w:rsidRDefault="00694F9A" w:rsidP="006D6D3D">
      <w:pPr>
        <w:pStyle w:val="odstavec"/>
      </w:pPr>
      <w:r w:rsidRPr="0090211C">
        <w:t xml:space="preserve">Výnosy z predaja služieb sa vykazujú v účtovnom období, v ktorom boli služby poskytnuté. </w:t>
      </w:r>
    </w:p>
    <w:p w:rsidR="00694F9A" w:rsidRPr="0090211C" w:rsidRDefault="00694F9A" w:rsidP="006D6D3D">
      <w:pPr>
        <w:pStyle w:val="odstavec"/>
      </w:pPr>
    </w:p>
    <w:p w:rsidR="00694F9A" w:rsidRPr="0090211C" w:rsidRDefault="00694F9A" w:rsidP="006D6D3D">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694F9A" w:rsidRPr="0090211C" w:rsidRDefault="00694F9A" w:rsidP="006D6D3D">
      <w:pPr>
        <w:pStyle w:val="odstavec"/>
      </w:pPr>
      <w:r w:rsidRPr="0090211C">
        <w:t>.</w:t>
      </w:r>
    </w:p>
    <w:p w:rsidR="00694F9A" w:rsidRPr="0090211C" w:rsidRDefault="00694F9A" w:rsidP="006D6D3D">
      <w:pPr>
        <w:pStyle w:val="odstavec"/>
      </w:pPr>
    </w:p>
    <w:p w:rsidR="00694F9A" w:rsidRPr="0090211C" w:rsidRDefault="00694F9A" w:rsidP="002E7E0A">
      <w:pPr>
        <w:pStyle w:val="abc"/>
        <w:numPr>
          <w:ilvl w:val="0"/>
          <w:numId w:val="33"/>
        </w:numPr>
        <w:tabs>
          <w:tab w:val="clear" w:pos="425"/>
          <w:tab w:val="num" w:pos="284"/>
        </w:tabs>
        <w:suppressAutoHyphens/>
        <w:spacing w:before="0" w:after="0"/>
      </w:pPr>
      <w:r w:rsidRPr="0090211C">
        <w:t>Porovnateľné údaje</w:t>
      </w:r>
    </w:p>
    <w:p w:rsidR="00694F9A" w:rsidRPr="0090211C" w:rsidRDefault="00694F9A" w:rsidP="002E7E0A">
      <w:pPr>
        <w:pStyle w:val="abc"/>
        <w:numPr>
          <w:ilvl w:val="0"/>
          <w:numId w:val="0"/>
        </w:numPr>
        <w:suppressAutoHyphens/>
        <w:spacing w:before="0" w:after="0"/>
        <w:ind w:left="425"/>
      </w:pPr>
    </w:p>
    <w:p w:rsidR="00694F9A" w:rsidRDefault="00694F9A" w:rsidP="006D6D3D">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694F9A" w:rsidRDefault="00694F9A" w:rsidP="006D6D3D">
      <w:pPr>
        <w:pStyle w:val="odstavec"/>
      </w:pPr>
    </w:p>
    <w:p w:rsidR="00694F9A" w:rsidRPr="0090211C" w:rsidRDefault="00694F9A" w:rsidP="002E7E0A">
      <w:pPr>
        <w:tabs>
          <w:tab w:val="left" w:pos="555"/>
        </w:tabs>
        <w:suppressAutoHyphens/>
        <w:ind w:left="284" w:right="-82"/>
        <w:rPr>
          <w:rFonts w:ascii="Arial" w:hAnsi="Arial" w:cs="Arial"/>
          <w:sz w:val="20"/>
          <w:szCs w:val="20"/>
        </w:rPr>
      </w:pPr>
    </w:p>
    <w:p w:rsidR="00694F9A" w:rsidRPr="0090211C" w:rsidRDefault="00694F9A" w:rsidP="00C403D3">
      <w:pPr>
        <w:pStyle w:val="Nadpis1"/>
        <w:spacing w:before="0" w:after="0"/>
      </w:pPr>
      <w:r w:rsidRPr="0090211C">
        <w:t xml:space="preserve">INFORMÁCIE O ÚDAJOCH </w:t>
      </w:r>
      <w:r>
        <w:t>ÚČTOVNEJ JEDNOTKE</w:t>
      </w:r>
    </w:p>
    <w:p w:rsidR="00694F9A" w:rsidRDefault="00694F9A" w:rsidP="006D6D3D">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694F9A" w:rsidRDefault="00694F9A" w:rsidP="006D6D3D">
      <w:pPr>
        <w:pStyle w:val="odstavec"/>
      </w:pPr>
    </w:p>
    <w:p w:rsidR="00694F9A" w:rsidRPr="002B24EA" w:rsidRDefault="00694F9A" w:rsidP="002B24EA">
      <w:pPr>
        <w:pStyle w:val="abc"/>
        <w:numPr>
          <w:ilvl w:val="0"/>
          <w:numId w:val="35"/>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694F9A" w:rsidRDefault="00694F9A" w:rsidP="002B24EA">
      <w:pPr>
        <w:pStyle w:val="abc"/>
        <w:numPr>
          <w:ilvl w:val="0"/>
          <w:numId w:val="33"/>
        </w:numPr>
        <w:rPr>
          <w:b w:val="0"/>
        </w:rPr>
      </w:pPr>
      <w:r w:rsidRPr="004669A2">
        <w:rPr>
          <w:b w:val="0"/>
        </w:rPr>
        <w:t xml:space="preserve">Spoločnosť </w:t>
      </w:r>
      <w:r>
        <w:rPr>
          <w:b w:val="0"/>
        </w:rPr>
        <w:t>nevykonala žiadne významné opravy chýb minulých účtovných období.</w:t>
      </w:r>
    </w:p>
    <w:p w:rsidR="00694F9A" w:rsidRDefault="00694F9A" w:rsidP="006D6D3D">
      <w:pPr>
        <w:pStyle w:val="odstavec"/>
      </w:pPr>
    </w:p>
    <w:p w:rsidR="00694F9A" w:rsidRPr="00A800F9" w:rsidRDefault="00694F9A" w:rsidP="00A800F9">
      <w:pPr>
        <w:pStyle w:val="abc"/>
        <w:numPr>
          <w:ilvl w:val="0"/>
          <w:numId w:val="33"/>
        </w:numPr>
        <w:rPr>
          <w:b w:val="0"/>
        </w:rPr>
      </w:pPr>
      <w:r w:rsidRPr="00A800F9">
        <w:rPr>
          <w:b w:val="0"/>
        </w:rPr>
        <w:t xml:space="preserve">Spoločnosť nevydala členom štatutárneho orgánu žiadne záruky. pôžičky, ani neodpustila pôžičky. </w:t>
      </w:r>
    </w:p>
    <w:p w:rsidR="00694F9A" w:rsidRDefault="00694F9A" w:rsidP="00A800F9">
      <w:pPr>
        <w:pStyle w:val="abc"/>
        <w:numPr>
          <w:ilvl w:val="0"/>
          <w:numId w:val="0"/>
        </w:numPr>
      </w:pPr>
    </w:p>
    <w:p w:rsidR="00694F9A" w:rsidRDefault="00694F9A" w:rsidP="006D6D3D">
      <w:pPr>
        <w:pStyle w:val="odstavec"/>
      </w:pPr>
      <w:r>
        <w:t>d)     Finančné prostriedky spoločnosti neboli použité na súkromné účely štatutárnym orgánom spol.</w:t>
      </w:r>
    </w:p>
    <w:p w:rsidR="00694F9A" w:rsidRDefault="00694F9A" w:rsidP="006D6D3D">
      <w:pPr>
        <w:pStyle w:val="odstavec"/>
      </w:pPr>
    </w:p>
    <w:p w:rsidR="00694F9A" w:rsidRDefault="00694F9A" w:rsidP="006D6D3D">
      <w:pPr>
        <w:pStyle w:val="odstavec"/>
      </w:pPr>
    </w:p>
    <w:p w:rsidR="00694F9A" w:rsidRDefault="00694F9A" w:rsidP="00A800F9">
      <w:pPr>
        <w:pStyle w:val="abc"/>
        <w:numPr>
          <w:ilvl w:val="0"/>
          <w:numId w:val="36"/>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podmienené záväzky z minulých období.</w:t>
      </w:r>
    </w:p>
    <w:p w:rsidR="00694F9A" w:rsidRDefault="00694F9A" w:rsidP="00A800F9">
      <w:pPr>
        <w:pStyle w:val="abc"/>
        <w:numPr>
          <w:ilvl w:val="0"/>
          <w:numId w:val="0"/>
        </w:numPr>
        <w:rPr>
          <w:b w:val="0"/>
        </w:rPr>
      </w:pPr>
    </w:p>
    <w:p w:rsidR="00694F9A" w:rsidRDefault="00694F9A" w:rsidP="00A800F9">
      <w:pPr>
        <w:pStyle w:val="abc"/>
        <w:numPr>
          <w:ilvl w:val="0"/>
          <w:numId w:val="36"/>
        </w:numPr>
        <w:rPr>
          <w:b w:val="0"/>
        </w:rPr>
      </w:pPr>
      <w:r>
        <w:rPr>
          <w:b w:val="0"/>
        </w:rPr>
        <w:t>Spoločnosť neposkytuje služby vo verejnom záujme.</w:t>
      </w:r>
    </w:p>
    <w:p w:rsidR="00694F9A" w:rsidRDefault="00694F9A" w:rsidP="00A800F9">
      <w:pPr>
        <w:pStyle w:val="abc"/>
        <w:numPr>
          <w:ilvl w:val="0"/>
          <w:numId w:val="0"/>
        </w:numPr>
        <w:ind w:left="425" w:hanging="425"/>
        <w:rPr>
          <w:b w:val="0"/>
        </w:rPr>
      </w:pPr>
    </w:p>
    <w:p w:rsidR="00694F9A" w:rsidRDefault="00694F9A" w:rsidP="00A800F9">
      <w:pPr>
        <w:pStyle w:val="abc"/>
        <w:numPr>
          <w:ilvl w:val="0"/>
          <w:numId w:val="0"/>
        </w:numPr>
        <w:ind w:left="425" w:hanging="425"/>
        <w:rPr>
          <w:b w:val="0"/>
        </w:rPr>
      </w:pPr>
    </w:p>
    <w:p w:rsidR="00694F9A" w:rsidRPr="0090211C" w:rsidRDefault="00694F9A" w:rsidP="00343772">
      <w:pPr>
        <w:pStyle w:val="Nadpis2"/>
        <w:rPr>
          <w:rFonts w:ascii="Arial" w:hAnsi="Arial"/>
        </w:rPr>
      </w:pPr>
      <w:r w:rsidRPr="0090211C">
        <w:rPr>
          <w:rFonts w:ascii="Arial" w:hAnsi="Arial"/>
        </w:rPr>
        <w:t>Pohľadávky</w:t>
      </w:r>
    </w:p>
    <w:p w:rsidR="00694F9A" w:rsidRPr="0090211C" w:rsidRDefault="00D509A8" w:rsidP="00C62FBD">
      <w:pPr>
        <w:pStyle w:val="Zkladntext"/>
        <w:rPr>
          <w:rFonts w:ascii="Arial" w:hAnsi="Arial" w:cs="Arial"/>
          <w:sz w:val="20"/>
          <w:szCs w:val="20"/>
        </w:rPr>
      </w:pPr>
      <w:r>
        <w:rPr>
          <w:rFonts w:ascii="Arial" w:hAnsi="Arial" w:cs="Arial"/>
          <w:sz w:val="20"/>
          <w:szCs w:val="20"/>
        </w:rPr>
        <w:t xml:space="preserve">Spoločnosť nemá žiadne </w:t>
      </w:r>
      <w:r w:rsidR="00694F9A" w:rsidRPr="0090211C">
        <w:rPr>
          <w:rFonts w:ascii="Arial" w:hAnsi="Arial" w:cs="Arial"/>
          <w:sz w:val="20"/>
          <w:szCs w:val="20"/>
        </w:rPr>
        <w:t>pohľadávk</w:t>
      </w:r>
      <w:r>
        <w:rPr>
          <w:rFonts w:ascii="Arial" w:hAnsi="Arial" w:cs="Arial"/>
          <w:sz w:val="20"/>
          <w:szCs w:val="20"/>
        </w:rPr>
        <w:t>y z obchodného styku</w:t>
      </w:r>
      <w:r w:rsidR="00694F9A" w:rsidRPr="0090211C">
        <w:rPr>
          <w:rFonts w:ascii="Arial" w:hAnsi="Arial" w:cs="Arial"/>
          <w:sz w:val="20"/>
          <w:szCs w:val="20"/>
        </w:rPr>
        <w:t xml:space="preserve"> :</w:t>
      </w:r>
    </w:p>
    <w:p w:rsidR="00694F9A" w:rsidRPr="0090211C" w:rsidRDefault="00694F9A" w:rsidP="00343772">
      <w:pPr>
        <w:tabs>
          <w:tab w:val="left" w:pos="555"/>
        </w:tabs>
        <w:ind w:left="284"/>
        <w:rPr>
          <w:rFonts w:ascii="Arial" w:hAnsi="Arial" w:cs="Arial"/>
          <w:sz w:val="20"/>
          <w:szCs w:val="20"/>
        </w:rPr>
      </w:pPr>
    </w:p>
    <w:bookmarkStart w:id="12" w:name="_MON_1519975779"/>
    <w:bookmarkEnd w:id="12"/>
    <w:p w:rsidR="00694F9A" w:rsidRPr="00307046" w:rsidRDefault="00C95088" w:rsidP="00520F9A">
      <w:pPr>
        <w:pStyle w:val="Zkladntext"/>
      </w:pPr>
      <w:r w:rsidRPr="0090211C">
        <w:object w:dxaOrig="9410" w:dyaOrig="5890">
          <v:shape id="_x0000_i1035" type="#_x0000_t75" style="width:489.75pt;height:315.75pt" o:ole="">
            <v:imagedata r:id="rId11" o:title=""/>
          </v:shape>
          <o:OLEObject Type="Embed" ProgID="Excel.Sheet.12" ShapeID="_x0000_i1035" DrawAspect="Content" ObjectID="_1613469638" r:id="rId12"/>
        </w:object>
      </w:r>
      <w:r w:rsidR="00694F9A"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End w:id="13"/>
      <w:bookmarkEnd w:id="14"/>
      <w:bookmarkEnd w:id="15"/>
      <w:bookmarkEnd w:id="16"/>
      <w:bookmarkEnd w:id="17"/>
      <w:bookmarkEnd w:id="18"/>
      <w:bookmarkEnd w:id="19"/>
      <w:bookmarkEnd w:id="20"/>
      <w:r w:rsidR="00694F9A">
        <w:t>Spoločnosť nemá pohľadávky zabezpečené</w:t>
      </w:r>
      <w:r w:rsidR="00694F9A" w:rsidRPr="00307046">
        <w:t xml:space="preserve"> záložným právom alebo inou formou zabezpeče</w:t>
      </w:r>
      <w:r w:rsidR="00694F9A">
        <w:t>nia.</w:t>
      </w:r>
    </w:p>
    <w:p w:rsidR="00694F9A" w:rsidRDefault="00694F9A" w:rsidP="00343772">
      <w:pPr>
        <w:tabs>
          <w:tab w:val="left" w:pos="555"/>
        </w:tabs>
        <w:ind w:left="284"/>
        <w:rPr>
          <w:rFonts w:ascii="Arial" w:hAnsi="Arial" w:cs="Arial"/>
          <w:sz w:val="20"/>
          <w:szCs w:val="20"/>
        </w:rPr>
      </w:pPr>
    </w:p>
    <w:p w:rsidR="00694F9A" w:rsidRPr="0090211C" w:rsidRDefault="00694F9A" w:rsidP="006D6D3D">
      <w:pPr>
        <w:pStyle w:val="odstavec"/>
      </w:pPr>
    </w:p>
    <w:p w:rsidR="00694F9A" w:rsidRPr="0090211C" w:rsidRDefault="00694F9A" w:rsidP="00343772">
      <w:pPr>
        <w:pStyle w:val="Nadpis2"/>
        <w:rPr>
          <w:rFonts w:ascii="Arial" w:hAnsi="Arial"/>
        </w:rPr>
      </w:pPr>
      <w:r w:rsidRPr="0090211C">
        <w:rPr>
          <w:rFonts w:ascii="Arial" w:hAnsi="Arial"/>
        </w:rPr>
        <w:t>Finančné účty</w:t>
      </w:r>
    </w:p>
    <w:p w:rsidR="00694F9A" w:rsidRPr="0090211C" w:rsidRDefault="00694F9A" w:rsidP="006D6D3D">
      <w:pPr>
        <w:pStyle w:val="odstavec"/>
      </w:pPr>
      <w:r w:rsidRPr="0090211C">
        <w:t xml:space="preserve">Ako finančné účty sú vykázané peniaze v pokladnici a účty v bankách. </w:t>
      </w:r>
      <w:r>
        <w:t>Účtami v bankách môže Spoločnosť voľne disponovať.</w:t>
      </w:r>
    </w:p>
    <w:p w:rsidR="00694F9A" w:rsidRPr="0090211C" w:rsidRDefault="00694F9A" w:rsidP="006D6D3D">
      <w:pPr>
        <w:pStyle w:val="odstavec"/>
      </w:pPr>
    </w:p>
    <w:p w:rsidR="00694F9A" w:rsidRPr="0090211C" w:rsidRDefault="00694F9A" w:rsidP="00343772">
      <w:pPr>
        <w:pStyle w:val="Nadpis1"/>
      </w:pPr>
      <w:bookmarkStart w:id="21" w:name="_MON_1389793648"/>
      <w:bookmarkStart w:id="22" w:name="_MON_1387601335"/>
      <w:bookmarkStart w:id="23" w:name="_MON_1389793515"/>
      <w:bookmarkEnd w:id="21"/>
      <w:bookmarkEnd w:id="22"/>
      <w:bookmarkEnd w:id="23"/>
      <w:r w:rsidRPr="0090211C">
        <w:t>PASÍVA</w:t>
      </w:r>
    </w:p>
    <w:p w:rsidR="00694F9A" w:rsidRPr="0090211C" w:rsidRDefault="00694F9A" w:rsidP="00343772">
      <w:pPr>
        <w:tabs>
          <w:tab w:val="left" w:pos="555"/>
        </w:tabs>
        <w:ind w:left="284"/>
        <w:rPr>
          <w:rFonts w:ascii="Arial" w:hAnsi="Arial" w:cs="Arial"/>
          <w:sz w:val="20"/>
          <w:szCs w:val="20"/>
        </w:rPr>
      </w:pPr>
    </w:p>
    <w:p w:rsidR="00694F9A" w:rsidRPr="00BF0A07" w:rsidRDefault="00694F9A"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694F9A" w:rsidRDefault="00694F9A">
      <w:pPr>
        <w:rPr>
          <w:rFonts w:ascii="Arial" w:hAnsi="Arial" w:cs="Arial"/>
          <w:sz w:val="20"/>
          <w:szCs w:val="20"/>
        </w:rPr>
      </w:pPr>
    </w:p>
    <w:p w:rsidR="00694F9A" w:rsidRPr="0090211C" w:rsidRDefault="00694F9A" w:rsidP="006D6D3D">
      <w:pPr>
        <w:pStyle w:val="odstavec"/>
      </w:pPr>
    </w:p>
    <w:p w:rsidR="00694F9A" w:rsidRDefault="00694F9A" w:rsidP="00343772">
      <w:pPr>
        <w:pStyle w:val="Nadpis2"/>
        <w:rPr>
          <w:rFonts w:ascii="Arial" w:hAnsi="Arial"/>
        </w:rPr>
      </w:pPr>
      <w:r w:rsidRPr="0090211C">
        <w:rPr>
          <w:rFonts w:ascii="Arial" w:hAnsi="Arial"/>
        </w:rPr>
        <w:t>Záväzky</w:t>
      </w:r>
    </w:p>
    <w:p w:rsidR="00694F9A" w:rsidRDefault="00694F9A" w:rsidP="002B24EA">
      <w:r>
        <w:t xml:space="preserve">      </w:t>
      </w:r>
      <w:r w:rsidRPr="002B24EA">
        <w:t>Spoločnosť</w:t>
      </w:r>
      <w:r>
        <w:t xml:space="preserve"> nemá záväzky zo splatnosťou viac ako 5 rokov.</w:t>
      </w:r>
    </w:p>
    <w:p w:rsidR="00694F9A" w:rsidRPr="002B24EA" w:rsidRDefault="00694F9A" w:rsidP="002B24EA"/>
    <w:p w:rsidR="00694F9A" w:rsidRPr="0090211C" w:rsidRDefault="00694F9A"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rsidR="00694F9A" w:rsidRPr="0090211C" w:rsidRDefault="00694F9A" w:rsidP="006D6D3D">
      <w:pPr>
        <w:pStyle w:val="odstavec"/>
      </w:pPr>
    </w:p>
    <w:bookmarkStart w:id="24" w:name="_MON_1390106001"/>
    <w:bookmarkEnd w:id="24"/>
    <w:p w:rsidR="00694F9A" w:rsidRDefault="00C95088" w:rsidP="00343772">
      <w:pPr>
        <w:tabs>
          <w:tab w:val="left" w:pos="555"/>
        </w:tabs>
        <w:ind w:left="284"/>
        <w:rPr>
          <w:rFonts w:ascii="Arial" w:hAnsi="Arial" w:cs="Arial"/>
          <w:sz w:val="20"/>
          <w:szCs w:val="20"/>
        </w:rPr>
      </w:pPr>
      <w:r w:rsidRPr="0090211C">
        <w:rPr>
          <w:rFonts w:ascii="Arial" w:hAnsi="Arial" w:cs="Arial"/>
          <w:sz w:val="20"/>
          <w:szCs w:val="20"/>
        </w:rPr>
        <w:object w:dxaOrig="9867" w:dyaOrig="2982">
          <v:shape id="_x0000_i1056" type="#_x0000_t75" style="width:493.5pt;height:144.75pt" o:ole="">
            <v:imagedata r:id="rId13" o:title=""/>
          </v:shape>
          <o:OLEObject Type="Embed" ProgID="Excel.Sheet.12" ShapeID="_x0000_i1056" DrawAspect="Content" ObjectID="_1613469639" r:id="rId14"/>
        </w:object>
      </w:r>
      <w:bookmarkStart w:id="25" w:name="_GoBack"/>
      <w:bookmarkEnd w:id="25"/>
    </w:p>
    <w:p w:rsidR="00C95088" w:rsidRDefault="00C95088" w:rsidP="00343772">
      <w:pPr>
        <w:tabs>
          <w:tab w:val="left" w:pos="555"/>
        </w:tabs>
        <w:ind w:left="284"/>
        <w:rPr>
          <w:rFonts w:ascii="Arial" w:hAnsi="Arial" w:cs="Arial"/>
          <w:sz w:val="20"/>
          <w:szCs w:val="20"/>
        </w:rPr>
      </w:pPr>
    </w:p>
    <w:p w:rsidR="00C95088" w:rsidRDefault="00C95088" w:rsidP="00343772">
      <w:pPr>
        <w:tabs>
          <w:tab w:val="left" w:pos="555"/>
        </w:tabs>
        <w:ind w:left="284"/>
        <w:rPr>
          <w:rFonts w:ascii="Arial" w:hAnsi="Arial" w:cs="Arial"/>
          <w:sz w:val="20"/>
          <w:szCs w:val="20"/>
        </w:rPr>
      </w:pPr>
    </w:p>
    <w:p w:rsidR="00867A98" w:rsidRPr="0090211C" w:rsidRDefault="00867A98" w:rsidP="00343772">
      <w:pPr>
        <w:tabs>
          <w:tab w:val="left" w:pos="555"/>
        </w:tabs>
        <w:ind w:left="284"/>
        <w:rPr>
          <w:rFonts w:ascii="Arial" w:hAnsi="Arial" w:cs="Arial"/>
          <w:sz w:val="20"/>
          <w:szCs w:val="20"/>
        </w:rPr>
      </w:pPr>
    </w:p>
    <w:p w:rsidR="00694F9A" w:rsidRPr="0090211C" w:rsidRDefault="00694F9A" w:rsidP="00343772">
      <w:pPr>
        <w:pStyle w:val="Nadpis1"/>
      </w:pPr>
      <w:r w:rsidRPr="0090211C">
        <w:t>VÝNOSY</w:t>
      </w:r>
    </w:p>
    <w:p w:rsidR="00694F9A" w:rsidRPr="00794CA5" w:rsidRDefault="00694F9A" w:rsidP="00343772">
      <w:pPr>
        <w:pStyle w:val="Nadpis2"/>
        <w:rPr>
          <w:rFonts w:ascii="Arial" w:hAnsi="Arial"/>
        </w:rPr>
      </w:pPr>
      <w:r w:rsidRPr="00794CA5">
        <w:rPr>
          <w:rFonts w:ascii="Arial" w:hAnsi="Arial"/>
        </w:rPr>
        <w:t>Tržby za vlastné výkony a tovar</w:t>
      </w:r>
    </w:p>
    <w:p w:rsidR="00694F9A" w:rsidRPr="0090211C" w:rsidRDefault="00694F9A" w:rsidP="006D6D3D">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694F9A" w:rsidRPr="0090211C" w:rsidRDefault="00694F9A" w:rsidP="006D6D3D">
      <w:pPr>
        <w:pStyle w:val="odstavec"/>
      </w:pPr>
    </w:p>
    <w:p w:rsidR="00694F9A" w:rsidRPr="0090211C" w:rsidRDefault="00694F9A"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694F9A" w:rsidRPr="0090211C" w:rsidRDefault="00694F9A" w:rsidP="00B55B35">
      <w:pPr>
        <w:pStyle w:val="Nadpis1"/>
      </w:pPr>
      <w:r w:rsidRPr="0090211C">
        <w:t>ÚDAJE NA PODSÚVAHOVÝCH ÚČTOCH</w:t>
      </w:r>
    </w:p>
    <w:p w:rsidR="00694F9A" w:rsidRPr="0090211C" w:rsidRDefault="00694F9A" w:rsidP="006D6D3D">
      <w:pPr>
        <w:pStyle w:val="odstavec"/>
      </w:pPr>
      <w:r w:rsidRPr="0090211C">
        <w:t>Spoločnosť k 31. decembru 201</w:t>
      </w:r>
      <w:r w:rsidR="00C95088">
        <w:t>8</w:t>
      </w:r>
      <w:r w:rsidRPr="0090211C">
        <w:t xml:space="preserve"> neevidovala záväzky z objed</w:t>
      </w:r>
      <w:r w:rsidR="00867A98">
        <w:t xml:space="preserve">návok </w:t>
      </w:r>
      <w:proofErr w:type="spellStart"/>
      <w:r w:rsidR="00867A98">
        <w:t>zazmluvnených</w:t>
      </w:r>
      <w:proofErr w:type="spellEnd"/>
      <w:r w:rsidR="00867A98">
        <w:t xml:space="preserve"> v roku 201</w:t>
      </w:r>
      <w:r w:rsidR="00C95088">
        <w:t>8</w:t>
      </w:r>
      <w:r>
        <w:t xml:space="preserve"> </w:t>
      </w:r>
      <w:r w:rsidRPr="0090211C">
        <w:t>s očakáva</w:t>
      </w:r>
      <w:r w:rsidR="00867A98">
        <w:t>ným termínom dodania v roku 201</w:t>
      </w:r>
      <w:r w:rsidR="00C95088">
        <w:t>9</w:t>
      </w:r>
      <w:r w:rsidRPr="0090211C">
        <w:t>.</w:t>
      </w:r>
    </w:p>
    <w:p w:rsidR="00694F9A" w:rsidRPr="0090211C" w:rsidRDefault="00694F9A" w:rsidP="006D6D3D">
      <w:pPr>
        <w:pStyle w:val="odstavec"/>
      </w:pPr>
    </w:p>
    <w:p w:rsidR="00694F9A" w:rsidRPr="0090211C" w:rsidRDefault="00694F9A" w:rsidP="006D6D3D">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694F9A" w:rsidRPr="0090211C" w:rsidRDefault="00694F9A" w:rsidP="006D6D3D">
      <w:pPr>
        <w:pStyle w:val="odstavec"/>
      </w:pPr>
    </w:p>
    <w:p w:rsidR="00694F9A" w:rsidRPr="0090211C" w:rsidRDefault="00694F9A" w:rsidP="000B03C6">
      <w:pPr>
        <w:pStyle w:val="Nadpis1"/>
      </w:pPr>
      <w:r w:rsidRPr="0090211C">
        <w:t>SKUTOČNOSTI, KTORÉ NASTALI PO DNI, KU KTORÉMU SA ZOSTAVUJE ÚČTOVNÁ ZÁVIERKA, DO DŇA JEJ ZOSTAVENIA</w:t>
      </w:r>
    </w:p>
    <w:p w:rsidR="00694F9A" w:rsidRPr="0090211C" w:rsidRDefault="00694F9A" w:rsidP="006D6D3D">
      <w:pPr>
        <w:pStyle w:val="odstavec"/>
      </w:pPr>
      <w:r w:rsidRPr="0090211C">
        <w:t xml:space="preserve">Po 31. decembri </w:t>
      </w:r>
      <w:r>
        <w:rPr>
          <w:iCs/>
        </w:rPr>
        <w:t>201</w:t>
      </w:r>
      <w:r w:rsidR="00C95088">
        <w:rPr>
          <w:iCs/>
        </w:rPr>
        <w:t>8</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C95088">
        <w:t>8</w:t>
      </w:r>
      <w:r w:rsidRPr="0090211C">
        <w:t>.</w:t>
      </w:r>
    </w:p>
    <w:p w:rsidR="00694F9A" w:rsidRPr="0090211C" w:rsidRDefault="00694F9A" w:rsidP="006D6D3D">
      <w:pPr>
        <w:pStyle w:val="odstavec"/>
      </w:pPr>
    </w:p>
    <w:p w:rsidR="00694F9A" w:rsidRPr="0090211C" w:rsidRDefault="00694F9A" w:rsidP="00C200DC">
      <w:pPr>
        <w:ind w:left="284"/>
        <w:rPr>
          <w:rFonts w:ascii="Arial" w:hAnsi="Arial" w:cs="Arial"/>
          <w:sz w:val="20"/>
          <w:szCs w:val="20"/>
        </w:rPr>
      </w:pPr>
    </w:p>
    <w:p w:rsidR="00694F9A" w:rsidRPr="0090211C" w:rsidRDefault="00694F9A" w:rsidP="00C200DC">
      <w:pPr>
        <w:ind w:left="284"/>
        <w:rPr>
          <w:rFonts w:ascii="Arial" w:hAnsi="Arial" w:cs="Arial"/>
          <w:b/>
          <w:sz w:val="20"/>
          <w:szCs w:val="20"/>
        </w:rPr>
      </w:pPr>
      <w:r w:rsidRPr="0090211C">
        <w:rPr>
          <w:rFonts w:ascii="Arial" w:hAnsi="Arial" w:cs="Arial"/>
          <w:b/>
          <w:sz w:val="20"/>
          <w:szCs w:val="20"/>
        </w:rPr>
        <w:t>Peňažné prostriedky</w:t>
      </w:r>
    </w:p>
    <w:p w:rsidR="00694F9A" w:rsidRPr="0090211C" w:rsidRDefault="00694F9A" w:rsidP="006D6D3D">
      <w:pPr>
        <w:pStyle w:val="odstavec"/>
      </w:pPr>
    </w:p>
    <w:p w:rsidR="00694F9A" w:rsidRPr="0090211C" w:rsidRDefault="00694F9A" w:rsidP="006D6D3D">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94F9A" w:rsidRPr="0090211C" w:rsidRDefault="00694F9A" w:rsidP="006D6D3D">
      <w:pPr>
        <w:pStyle w:val="odstavec"/>
      </w:pPr>
    </w:p>
    <w:p w:rsidR="00694F9A" w:rsidRPr="0090211C" w:rsidRDefault="00694F9A" w:rsidP="006D6D3D">
      <w:pPr>
        <w:pStyle w:val="odstavec"/>
      </w:pPr>
      <w:r w:rsidRPr="0090211C">
        <w:t>Peňažné ekvivalenty</w:t>
      </w:r>
    </w:p>
    <w:p w:rsidR="00694F9A" w:rsidRPr="0090211C" w:rsidRDefault="00694F9A" w:rsidP="006D6D3D">
      <w:pPr>
        <w:pStyle w:val="odstavec"/>
      </w:pPr>
    </w:p>
    <w:p w:rsidR="00694F9A" w:rsidRPr="0090211C" w:rsidRDefault="00694F9A" w:rsidP="006D6D3D">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694F9A"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736EA" w:rsidRDefault="00E736EA">
      <w:r>
        <w:separator/>
      </w:r>
    </w:p>
  </w:endnote>
  <w:endnote w:type="continuationSeparator" w:id="0">
    <w:p w:rsidR="00E736EA" w:rsidRDefault="00E736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736EA" w:rsidRDefault="00E736EA">
      <w:r>
        <w:separator/>
      </w:r>
    </w:p>
  </w:footnote>
  <w:footnote w:type="continuationSeparator" w:id="0">
    <w:p w:rsidR="00E736EA" w:rsidRDefault="00E736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D509A8">
      <w:rPr>
        <w:rFonts w:ascii="Arial" w:hAnsi="Arial" w:cs="Arial"/>
        <w:sz w:val="18"/>
        <w:szCs w:val="18"/>
      </w:rPr>
      <w:t>MUJ</w:t>
    </w:r>
    <w:r>
      <w:rPr>
        <w:rFonts w:ascii="Arial" w:hAnsi="Arial" w:cs="Arial"/>
        <w:sz w:val="18"/>
        <w:szCs w:val="18"/>
      </w:rPr>
      <w:t xml:space="preserve"> 3 – 01                                                                  </w:t>
    </w:r>
    <w:r w:rsidR="006D6D3D">
      <w:rPr>
        <w:rFonts w:ascii="Arial" w:hAnsi="Arial" w:cs="Arial"/>
        <w:sz w:val="18"/>
        <w:szCs w:val="18"/>
      </w:rPr>
      <w:t xml:space="preserve">     IČO </w:t>
    </w:r>
    <w:r>
      <w:rPr>
        <w:rFonts w:ascii="Arial" w:hAnsi="Arial" w:cs="Arial"/>
        <w:sz w:val="18"/>
        <w:szCs w:val="18"/>
      </w:rPr>
      <w:t xml:space="preserve"> </w:t>
    </w:r>
    <w:r w:rsidR="006D6D3D" w:rsidRPr="006D6D3D">
      <w:rPr>
        <w:rFonts w:ascii="Arial" w:hAnsi="Arial" w:cs="Arial"/>
        <w:sz w:val="18"/>
        <w:szCs w:val="18"/>
      </w:rPr>
      <w:t>44046782</w:t>
    </w:r>
    <w:r>
      <w:rPr>
        <w:rFonts w:ascii="Arial" w:hAnsi="Arial" w:cs="Arial"/>
        <w:sz w:val="18"/>
        <w:szCs w:val="18"/>
      </w:rPr>
      <w:t xml:space="preserve">          </w:t>
    </w:r>
    <w:proofErr w:type="spellStart"/>
    <w:r>
      <w:rPr>
        <w:rFonts w:ascii="Arial" w:hAnsi="Arial" w:cs="Arial"/>
        <w:sz w:val="18"/>
        <w:szCs w:val="18"/>
      </w:rPr>
      <w:t>Dič</w:t>
    </w:r>
    <w:proofErr w:type="spellEnd"/>
    <w:r>
      <w:rPr>
        <w:rFonts w:ascii="Arial" w:hAnsi="Arial" w:cs="Arial"/>
        <w:sz w:val="18"/>
        <w:szCs w:val="18"/>
      </w:rPr>
      <w:t xml:space="preserve"> 2022562322                                                                                                                               </w:t>
    </w:r>
  </w:p>
  <w:p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694F9A" w:rsidRPr="00CC29B0" w:rsidRDefault="00694F9A"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3"/>
  </w:num>
  <w:num w:numId="32">
    <w:abstractNumId w:val="6"/>
  </w:num>
  <w:num w:numId="33">
    <w:abstractNumId w:val="4"/>
  </w:num>
  <w:num w:numId="34">
    <w:abstractNumId w:val="5"/>
  </w:num>
  <w:num w:numId="35">
    <w:abstractNumId w:val="4"/>
    <w:lvlOverride w:ilvl="0">
      <w:startOverride w:val="1"/>
    </w:lvlOverride>
  </w:num>
  <w:num w:numId="36">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6B98"/>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86FD6"/>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5A1D"/>
    <w:rsid w:val="001B66A5"/>
    <w:rsid w:val="001B6B85"/>
    <w:rsid w:val="001B71A2"/>
    <w:rsid w:val="001C0479"/>
    <w:rsid w:val="001C1DB7"/>
    <w:rsid w:val="001C27E4"/>
    <w:rsid w:val="001C4DBB"/>
    <w:rsid w:val="001C605F"/>
    <w:rsid w:val="001C63C9"/>
    <w:rsid w:val="001C6D6D"/>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0ACC"/>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4F53"/>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7BC"/>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026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64E09"/>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4F9A"/>
    <w:rsid w:val="006A0E8D"/>
    <w:rsid w:val="006A14AA"/>
    <w:rsid w:val="006A16E8"/>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D6D3D"/>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67A98"/>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012C"/>
    <w:rsid w:val="00C92B23"/>
    <w:rsid w:val="00C9320A"/>
    <w:rsid w:val="00C95088"/>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09A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36EA"/>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29AE"/>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689DCCC"/>
  <w15:docId w15:val="{2E9D338D-368F-427D-99F9-0C369D949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1"/>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1"/>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6D6D3D"/>
    <w:pPr>
      <w:tabs>
        <w:tab w:val="left" w:pos="709"/>
      </w:tabs>
      <w:ind w:right="-142"/>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6D6D3D"/>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5878859">
      <w:marLeft w:val="0"/>
      <w:marRight w:val="0"/>
      <w:marTop w:val="0"/>
      <w:marBottom w:val="0"/>
      <w:divBdr>
        <w:top w:val="none" w:sz="0" w:space="0" w:color="auto"/>
        <w:left w:val="none" w:sz="0" w:space="0" w:color="auto"/>
        <w:bottom w:val="none" w:sz="0" w:space="0" w:color="auto"/>
        <w:right w:val="none" w:sz="0" w:space="0" w:color="auto"/>
      </w:divBdr>
    </w:div>
    <w:div w:id="765878860">
      <w:marLeft w:val="0"/>
      <w:marRight w:val="0"/>
      <w:marTop w:val="0"/>
      <w:marBottom w:val="0"/>
      <w:divBdr>
        <w:top w:val="none" w:sz="0" w:space="0" w:color="auto"/>
        <w:left w:val="none" w:sz="0" w:space="0" w:color="auto"/>
        <w:bottom w:val="none" w:sz="0" w:space="0" w:color="auto"/>
        <w:right w:val="none" w:sz="0" w:space="0" w:color="auto"/>
      </w:divBdr>
      <w:divsChild>
        <w:div w:id="765878864">
          <w:marLeft w:val="0"/>
          <w:marRight w:val="0"/>
          <w:marTop w:val="0"/>
          <w:marBottom w:val="0"/>
          <w:divBdr>
            <w:top w:val="single" w:sz="6" w:space="8" w:color="EBEBEB"/>
            <w:left w:val="single" w:sz="6" w:space="8" w:color="EBEBEB"/>
            <w:bottom w:val="single" w:sz="6" w:space="8" w:color="EBEBEB"/>
            <w:right w:val="single" w:sz="6" w:space="8" w:color="EBEBEB"/>
          </w:divBdr>
          <w:divsChild>
            <w:div w:id="76587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878861">
      <w:marLeft w:val="0"/>
      <w:marRight w:val="0"/>
      <w:marTop w:val="0"/>
      <w:marBottom w:val="0"/>
      <w:divBdr>
        <w:top w:val="none" w:sz="0" w:space="0" w:color="auto"/>
        <w:left w:val="none" w:sz="0" w:space="0" w:color="auto"/>
        <w:bottom w:val="none" w:sz="0" w:space="0" w:color="auto"/>
        <w:right w:val="none" w:sz="0" w:space="0" w:color="auto"/>
      </w:divBdr>
    </w:div>
    <w:div w:id="765878863">
      <w:marLeft w:val="0"/>
      <w:marRight w:val="0"/>
      <w:marTop w:val="0"/>
      <w:marBottom w:val="0"/>
      <w:divBdr>
        <w:top w:val="none" w:sz="0" w:space="0" w:color="auto"/>
        <w:left w:val="none" w:sz="0" w:space="0" w:color="auto"/>
        <w:bottom w:val="none" w:sz="0" w:space="0" w:color="auto"/>
        <w:right w:val="none" w:sz="0" w:space="0" w:color="auto"/>
      </w:divBdr>
    </w:div>
    <w:div w:id="7658788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1852</Words>
  <Characters>10559</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2011-11-30T12:19:00Z</cp:lastPrinted>
  <dcterms:created xsi:type="dcterms:W3CDTF">2019-03-07T12:14:00Z</dcterms:created>
  <dcterms:modified xsi:type="dcterms:W3CDTF">2019-03-07T12:14:00Z</dcterms:modified>
</cp:coreProperties>
</file>