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665CF" w:rsidRDefault="00492956" w:rsidP="0049295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92956">
        <w:rPr>
          <w:rFonts w:ascii="Times New Roman" w:hAnsi="Times New Roman" w:cs="Times New Roman"/>
          <w:b/>
          <w:sz w:val="24"/>
          <w:szCs w:val="24"/>
        </w:rPr>
        <w:t>Poznámky k účtovnej závierke k 31.12.201</w:t>
      </w:r>
      <w:r w:rsidR="008F7526">
        <w:rPr>
          <w:rFonts w:ascii="Times New Roman" w:hAnsi="Times New Roman" w:cs="Times New Roman"/>
          <w:b/>
          <w:sz w:val="24"/>
          <w:szCs w:val="24"/>
        </w:rPr>
        <w:t>8</w:t>
      </w:r>
    </w:p>
    <w:p w:rsidR="00492956" w:rsidRPr="00492956" w:rsidRDefault="00492956" w:rsidP="00492956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4"/>
        </w:rPr>
      </w:pPr>
    </w:p>
    <w:p w:rsidR="00492956" w:rsidRPr="00492956" w:rsidRDefault="00492956" w:rsidP="00492956">
      <w:pPr>
        <w:spacing w:after="0" w:line="240" w:lineRule="auto"/>
        <w:rPr>
          <w:rFonts w:ascii="Times New Roman" w:eastAsia="Calibri" w:hAnsi="Times New Roman" w:cs="Times New Roman"/>
          <w:b/>
          <w:sz w:val="24"/>
        </w:rPr>
      </w:pPr>
      <w:r w:rsidRPr="00492956">
        <w:rPr>
          <w:rFonts w:ascii="Times New Roman" w:eastAsia="Calibri" w:hAnsi="Times New Roman" w:cs="Times New Roman"/>
          <w:b/>
          <w:sz w:val="24"/>
        </w:rPr>
        <w:t>Informácie o účtovnej jednotke</w:t>
      </w:r>
    </w:p>
    <w:p w:rsidR="00492956" w:rsidRDefault="00492956" w:rsidP="00492956">
      <w:pPr>
        <w:spacing w:after="0" w:line="240" w:lineRule="auto"/>
        <w:rPr>
          <w:rFonts w:ascii="Times New Roman" w:hAnsi="Times New Roman" w:cs="Times New Roman"/>
          <w:b/>
          <w:sz w:val="24"/>
        </w:rPr>
      </w:pPr>
      <w:r w:rsidRPr="00492956">
        <w:rPr>
          <w:rFonts w:ascii="Times New Roman" w:eastAsia="Calibri" w:hAnsi="Times New Roman" w:cs="Times New Roman"/>
          <w:b/>
          <w:sz w:val="24"/>
        </w:rPr>
        <w:t>Obchodné meno a sídlo spoločnosti:</w:t>
      </w:r>
    </w:p>
    <w:p w:rsidR="00492956" w:rsidRDefault="00492956" w:rsidP="00492956">
      <w:pPr>
        <w:spacing w:after="0"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TESSPO, s.r.o.</w:t>
      </w:r>
    </w:p>
    <w:p w:rsidR="00492956" w:rsidRDefault="00492956" w:rsidP="00492956">
      <w:pPr>
        <w:spacing w:after="0"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Duklianska 641/5</w:t>
      </w:r>
    </w:p>
    <w:p w:rsidR="00492956" w:rsidRDefault="00492956" w:rsidP="00492956">
      <w:pPr>
        <w:spacing w:after="0"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098 01 Svidník</w:t>
      </w:r>
    </w:p>
    <w:p w:rsidR="00492956" w:rsidRDefault="00492956" w:rsidP="00492956">
      <w:pPr>
        <w:spacing w:after="0" w:line="240" w:lineRule="auto"/>
        <w:rPr>
          <w:rFonts w:ascii="Times New Roman" w:hAnsi="Times New Roman" w:cs="Times New Roman"/>
          <w:sz w:val="24"/>
        </w:rPr>
      </w:pPr>
    </w:p>
    <w:p w:rsidR="00492956" w:rsidRPr="00492956" w:rsidRDefault="00492956" w:rsidP="00492956">
      <w:pPr>
        <w:spacing w:after="0"/>
        <w:ind w:left="0" w:firstLine="0"/>
        <w:jc w:val="both"/>
        <w:rPr>
          <w:rFonts w:ascii="Times New Roman" w:eastAsia="Calibri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Spoločnosť TESSPO, s.r.o. bola založená 29.09.2004 </w:t>
      </w:r>
      <w:r w:rsidRPr="00492956">
        <w:rPr>
          <w:rFonts w:ascii="Times New Roman" w:eastAsia="Calibri" w:hAnsi="Times New Roman" w:cs="Times New Roman"/>
          <w:sz w:val="24"/>
        </w:rPr>
        <w:t>do ob</w:t>
      </w:r>
      <w:r>
        <w:rPr>
          <w:rFonts w:ascii="Times New Roman" w:hAnsi="Times New Roman" w:cs="Times New Roman"/>
          <w:sz w:val="24"/>
        </w:rPr>
        <w:t>chodného registra bola zapísaná 29.09.2004</w:t>
      </w:r>
      <w:r w:rsidRPr="00492956">
        <w:rPr>
          <w:rFonts w:ascii="Times New Roman" w:eastAsia="Calibri" w:hAnsi="Times New Roman" w:cs="Times New Roman"/>
          <w:sz w:val="24"/>
        </w:rPr>
        <w:t xml:space="preserve"> (Obchodný register Okresného súdu v Prešove, oddiel Sro, vložka </w:t>
      </w:r>
      <w:r>
        <w:rPr>
          <w:rFonts w:ascii="Times New Roman" w:hAnsi="Times New Roman" w:cs="Times New Roman"/>
          <w:sz w:val="24"/>
        </w:rPr>
        <w:t>15390/</w:t>
      </w:r>
      <w:r w:rsidRPr="00492956">
        <w:rPr>
          <w:rFonts w:ascii="Times New Roman" w:eastAsia="Calibri" w:hAnsi="Times New Roman" w:cs="Times New Roman"/>
          <w:sz w:val="24"/>
        </w:rPr>
        <w:t>P).</w:t>
      </w:r>
    </w:p>
    <w:p w:rsidR="00492956" w:rsidRPr="00492956" w:rsidRDefault="00492956" w:rsidP="00492956">
      <w:pPr>
        <w:spacing w:after="0" w:line="240" w:lineRule="auto"/>
        <w:rPr>
          <w:rFonts w:ascii="Times New Roman" w:eastAsia="Calibri" w:hAnsi="Times New Roman" w:cs="Times New Roman"/>
          <w:sz w:val="24"/>
        </w:rPr>
      </w:pPr>
    </w:p>
    <w:p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b/>
          <w:sz w:val="24"/>
        </w:rPr>
      </w:pPr>
      <w:r w:rsidRPr="00492956">
        <w:rPr>
          <w:rFonts w:ascii="Times New Roman" w:eastAsia="Calibri" w:hAnsi="Times New Roman" w:cs="Times New Roman"/>
          <w:b/>
          <w:sz w:val="24"/>
        </w:rPr>
        <w:t>Hlavnými činnosťami spoločnosti sú:</w:t>
      </w:r>
    </w:p>
    <w:p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 w:rsidRPr="00492956">
        <w:rPr>
          <w:rFonts w:ascii="Times New Roman" w:hAnsi="Times New Roman" w:cs="Times New Roman"/>
          <w:sz w:val="24"/>
        </w:rPr>
        <w:t>- uskutočňovanie stavieb a ich zmien</w:t>
      </w:r>
      <w:r>
        <w:rPr>
          <w:rFonts w:ascii="Times New Roman" w:hAnsi="Times New Roman" w:cs="Times New Roman"/>
          <w:sz w:val="24"/>
        </w:rPr>
        <w:t>,</w:t>
      </w:r>
    </w:p>
    <w:p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- tesárske práce.</w:t>
      </w:r>
    </w:p>
    <w:p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</w:p>
    <w:p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b/>
          <w:sz w:val="24"/>
        </w:rPr>
      </w:pPr>
      <w:r w:rsidRPr="00492956">
        <w:rPr>
          <w:rFonts w:ascii="Times New Roman" w:hAnsi="Times New Roman" w:cs="Times New Roman"/>
          <w:b/>
          <w:sz w:val="24"/>
        </w:rPr>
        <w:t>Priemerný počet zamestnancov</w:t>
      </w:r>
      <w:r>
        <w:rPr>
          <w:rFonts w:ascii="Times New Roman" w:hAnsi="Times New Roman" w:cs="Times New Roman"/>
          <w:b/>
          <w:sz w:val="24"/>
        </w:rPr>
        <w:t>:</w:t>
      </w:r>
    </w:p>
    <w:p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Spoločnosť v roku 201</w:t>
      </w:r>
      <w:r w:rsidR="008F7526">
        <w:rPr>
          <w:rFonts w:ascii="Times New Roman" w:hAnsi="Times New Roman" w:cs="Times New Roman"/>
          <w:sz w:val="24"/>
        </w:rPr>
        <w:t>8</w:t>
      </w:r>
      <w:r>
        <w:rPr>
          <w:rFonts w:ascii="Times New Roman" w:hAnsi="Times New Roman" w:cs="Times New Roman"/>
          <w:sz w:val="24"/>
        </w:rPr>
        <w:t xml:space="preserve"> zamestnávala </w:t>
      </w:r>
      <w:r w:rsidR="008F7526">
        <w:rPr>
          <w:rFonts w:ascii="Times New Roman" w:hAnsi="Times New Roman" w:cs="Times New Roman"/>
          <w:sz w:val="24"/>
        </w:rPr>
        <w:t>troch</w:t>
      </w:r>
      <w:r>
        <w:rPr>
          <w:rFonts w:ascii="Times New Roman" w:hAnsi="Times New Roman" w:cs="Times New Roman"/>
          <w:sz w:val="24"/>
        </w:rPr>
        <w:t xml:space="preserve"> zamestnancov na TPP </w:t>
      </w:r>
    </w:p>
    <w:p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</w:p>
    <w:p w:rsidR="00492956" w:rsidRP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b/>
          <w:sz w:val="24"/>
        </w:rPr>
      </w:pPr>
      <w:r w:rsidRPr="00492956">
        <w:rPr>
          <w:rFonts w:ascii="Times New Roman" w:hAnsi="Times New Roman" w:cs="Times New Roman"/>
          <w:b/>
          <w:sz w:val="24"/>
        </w:rPr>
        <w:t>Právny dôvod zostavenia účtovnej závierky:</w:t>
      </w:r>
    </w:p>
    <w:p w:rsidR="00492956" w:rsidRP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Účtovná závierka spoločnosti k 31.12.201</w:t>
      </w:r>
      <w:r w:rsidR="008F7526">
        <w:rPr>
          <w:rFonts w:ascii="Times New Roman" w:hAnsi="Times New Roman" w:cs="Times New Roman"/>
          <w:sz w:val="24"/>
        </w:rPr>
        <w:t>8</w:t>
      </w:r>
      <w:r>
        <w:rPr>
          <w:rFonts w:ascii="Times New Roman" w:hAnsi="Times New Roman" w:cs="Times New Roman"/>
          <w:sz w:val="24"/>
        </w:rPr>
        <w:t xml:space="preserve"> je zostavená ako riadna účtovná závierka podľa </w:t>
      </w:r>
    </w:p>
    <w:p w:rsidR="00492956" w:rsidRDefault="00492956" w:rsidP="00492956">
      <w:pPr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§ 17 ods. 6 zákona NR SR č. 431/2002 Z.z. o účtovníctve, za účtovné obdobie od 01.01.201</w:t>
      </w:r>
      <w:r w:rsidR="008F7526">
        <w:rPr>
          <w:rFonts w:ascii="Times New Roman" w:hAnsi="Times New Roman" w:cs="Times New Roman"/>
          <w:sz w:val="24"/>
        </w:rPr>
        <w:t>8</w:t>
      </w:r>
      <w:r w:rsidR="00313045">
        <w:rPr>
          <w:rFonts w:ascii="Times New Roman" w:hAnsi="Times New Roman" w:cs="Times New Roman"/>
          <w:sz w:val="24"/>
        </w:rPr>
        <w:t xml:space="preserve"> </w:t>
      </w:r>
      <w:r>
        <w:rPr>
          <w:rFonts w:ascii="Times New Roman" w:hAnsi="Times New Roman" w:cs="Times New Roman"/>
          <w:sz w:val="24"/>
        </w:rPr>
        <w:t>do 31.12.201</w:t>
      </w:r>
      <w:r w:rsidR="008F7526">
        <w:rPr>
          <w:rFonts w:ascii="Times New Roman" w:hAnsi="Times New Roman" w:cs="Times New Roman"/>
          <w:sz w:val="24"/>
        </w:rPr>
        <w:t>8</w:t>
      </w:r>
      <w:r>
        <w:rPr>
          <w:rFonts w:ascii="Times New Roman" w:hAnsi="Times New Roman" w:cs="Times New Roman"/>
          <w:sz w:val="24"/>
        </w:rPr>
        <w:t>.</w:t>
      </w:r>
    </w:p>
    <w:p w:rsidR="00492956" w:rsidRDefault="00492956" w:rsidP="00492956">
      <w:pPr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</w:rPr>
      </w:pPr>
    </w:p>
    <w:p w:rsidR="00492956" w:rsidRPr="005A0E03" w:rsidRDefault="00492956" w:rsidP="00492956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Dátum schválenia účtovnej závierky za predchádzajúce účtovné obdobie</w:t>
      </w:r>
    </w:p>
    <w:p w:rsidR="00492956" w:rsidRDefault="008F7526" w:rsidP="00492956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0</w:t>
      </w:r>
      <w:r w:rsidR="00487EFB">
        <w:rPr>
          <w:rFonts w:ascii="Times New Roman" w:hAnsi="Times New Roman" w:cs="Times New Roman"/>
          <w:sz w:val="24"/>
          <w:szCs w:val="24"/>
        </w:rPr>
        <w:t>2.03</w:t>
      </w:r>
      <w:r w:rsidR="0086558B">
        <w:rPr>
          <w:rFonts w:ascii="Times New Roman" w:hAnsi="Times New Roman" w:cs="Times New Roman"/>
          <w:sz w:val="24"/>
          <w:szCs w:val="24"/>
        </w:rPr>
        <w:t>.201</w:t>
      </w:r>
      <w:r>
        <w:rPr>
          <w:rFonts w:ascii="Times New Roman" w:hAnsi="Times New Roman" w:cs="Times New Roman"/>
          <w:sz w:val="24"/>
          <w:szCs w:val="24"/>
        </w:rPr>
        <w:t>8</w:t>
      </w:r>
    </w:p>
    <w:p w:rsidR="005A0E03" w:rsidRPr="005A0E03" w:rsidRDefault="005A0E03" w:rsidP="00492956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Informácie o účtovných zásadách a účtovných metódach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Východiská pre zostavenie účtovnej závierky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Účtovná závierka bola zostavená za predpokladu nepretržitého trvania spoloč</w:t>
      </w:r>
      <w:r>
        <w:rPr>
          <w:rFonts w:ascii="Times New Roman" w:hAnsi="Times New Roman" w:cs="Times New Roman"/>
          <w:sz w:val="24"/>
          <w:szCs w:val="24"/>
        </w:rPr>
        <w:t>nosti</w:t>
      </w:r>
      <w:r w:rsidRPr="005A0E03">
        <w:rPr>
          <w:rFonts w:ascii="Times New Roman" w:hAnsi="Times New Roman" w:cs="Times New Roman"/>
          <w:sz w:val="24"/>
          <w:szCs w:val="24"/>
        </w:rPr>
        <w:t>.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Účtovné metódy a všeobecné účtovné zásady boli účtovnou jednotkou konzistentne</w:t>
      </w:r>
    </w:p>
    <w:p w:rsidR="00492956" w:rsidRDefault="005A0E03" w:rsidP="005A0E0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aplikované v rámci platného zákona o účtovníctve.</w:t>
      </w:r>
    </w:p>
    <w:p w:rsidR="005A0E03" w:rsidRDefault="005A0E03" w:rsidP="005A0E0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Poh</w:t>
      </w:r>
      <w:r>
        <w:rPr>
          <w:rFonts w:ascii="TimesNewRoman,Bold" w:hAnsi="TimesNewRoman,Bold" w:cs="TimesNewRoman,Bold"/>
          <w:b/>
          <w:bCs/>
          <w:sz w:val="24"/>
          <w:szCs w:val="24"/>
        </w:rPr>
        <w:t>ľ</w:t>
      </w:r>
      <w:r>
        <w:rPr>
          <w:rFonts w:ascii="Times New Roman" w:hAnsi="Times New Roman" w:cs="Times New Roman"/>
          <w:b/>
          <w:bCs/>
          <w:sz w:val="24"/>
          <w:szCs w:val="24"/>
        </w:rPr>
        <w:t>adávky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Poh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 xml:space="preserve">adávky sa pri ich vzniku </w:t>
      </w:r>
      <w:r w:rsidRPr="005A0E03">
        <w:rPr>
          <w:rFonts w:ascii="Times New Roman" w:hAnsi="Times New Roman" w:cs="Times New Roman"/>
          <w:sz w:val="24"/>
          <w:szCs w:val="24"/>
        </w:rPr>
        <w:t>oce</w:t>
      </w:r>
      <w:r>
        <w:rPr>
          <w:rFonts w:ascii="Times New Roman" w:hAnsi="Times New Roman" w:cs="Times New Roman"/>
          <w:sz w:val="24"/>
          <w:szCs w:val="24"/>
        </w:rPr>
        <w:t>ň</w:t>
      </w:r>
      <w:r w:rsidRPr="005A0E03">
        <w:rPr>
          <w:rFonts w:ascii="Times New Roman" w:hAnsi="Times New Roman" w:cs="Times New Roman"/>
          <w:sz w:val="24"/>
          <w:szCs w:val="24"/>
        </w:rPr>
        <w:t>ujú</w:t>
      </w:r>
      <w:r>
        <w:rPr>
          <w:rFonts w:ascii="Times New Roman" w:hAnsi="Times New Roman" w:cs="Times New Roman"/>
          <w:sz w:val="24"/>
          <w:szCs w:val="24"/>
        </w:rPr>
        <w:t xml:space="preserve"> ich menovitou hodnotou; postúpené poh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>adávky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sa oceňujú obstarávacou cenou, vrátane nákladov súvisiacich s obstaraním. Toto ocenenie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sa znižuje o pochybné a nevymožite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>né poh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>adávky.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Pe</w:t>
      </w:r>
      <w:r>
        <w:rPr>
          <w:rFonts w:ascii="Times New Roman" w:hAnsi="Times New Roman" w:cs="Times New Roman"/>
          <w:b/>
          <w:bCs/>
          <w:sz w:val="24"/>
          <w:szCs w:val="24"/>
        </w:rPr>
        <w:t>ň</w:t>
      </w:r>
      <w:r w:rsidRPr="005A0E03">
        <w:rPr>
          <w:rFonts w:ascii="Times New Roman" w:hAnsi="Times New Roman" w:cs="Times New Roman"/>
          <w:b/>
          <w:bCs/>
          <w:sz w:val="24"/>
          <w:szCs w:val="24"/>
        </w:rPr>
        <w:t>ažné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prostriedky a ceniny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Peňažné prostriedky a ceniny sa oceňujú ich menovitou hodnotou.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Náklady budúcich období a príjmy budúcich období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Náklady budúcich období a príjmy budúcich období sa vykazujú vo výške, ktorá je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potrebná na dodržanie zásady vecnej a časovej súvislosti s účtovným obdobím.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Záväzky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Záväzky pri ich vzniku sa oceňujú menovitou hodnotou. Záväzky pri ich prevzatí sa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oceňujú obstarávacou cenou. Ak sa pri inventarizácii zistí, že suma záväzkov je iná ako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ich výška v účtovníctve, uvedú sa záväzky v účtovníctve a v účtovnej závierke v tomto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zistenom ocenení.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Informácie o údajoch na strane aktív súvahy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Dlhodobý majetok</w:t>
      </w:r>
    </w:p>
    <w:p w:rsidR="008F7526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V roku 201</w:t>
      </w:r>
      <w:r w:rsidR="008F7526">
        <w:rPr>
          <w:rFonts w:ascii="Times New Roman" w:hAnsi="Times New Roman" w:cs="Times New Roman"/>
          <w:sz w:val="24"/>
          <w:szCs w:val="24"/>
        </w:rPr>
        <w:t>8</w:t>
      </w:r>
      <w:r w:rsidR="0086558B">
        <w:rPr>
          <w:rFonts w:ascii="Times New Roman" w:hAnsi="Times New Roman" w:cs="Times New Roman"/>
          <w:sz w:val="24"/>
          <w:szCs w:val="24"/>
        </w:rPr>
        <w:t xml:space="preserve"> </w:t>
      </w:r>
      <w:r w:rsidRPr="005A0E03">
        <w:rPr>
          <w:rFonts w:ascii="Times New Roman" w:hAnsi="Times New Roman" w:cs="Times New Roman"/>
          <w:sz w:val="24"/>
          <w:szCs w:val="24"/>
        </w:rPr>
        <w:t>bol prírastok</w:t>
      </w:r>
      <w:r w:rsidR="0086558B">
        <w:rPr>
          <w:rFonts w:ascii="Times New Roman" w:hAnsi="Times New Roman" w:cs="Times New Roman"/>
          <w:sz w:val="24"/>
          <w:szCs w:val="24"/>
        </w:rPr>
        <w:t xml:space="preserve"> </w:t>
      </w:r>
      <w:r w:rsidR="008F7526">
        <w:rPr>
          <w:rFonts w:ascii="Times New Roman" w:hAnsi="Times New Roman" w:cs="Times New Roman"/>
          <w:sz w:val="24"/>
          <w:szCs w:val="24"/>
        </w:rPr>
        <w:t>3500</w:t>
      </w:r>
      <w:r w:rsidR="0086558B">
        <w:rPr>
          <w:rFonts w:ascii="Times New Roman" w:hAnsi="Times New Roman" w:cs="Times New Roman"/>
          <w:sz w:val="24"/>
          <w:szCs w:val="24"/>
        </w:rPr>
        <w:t xml:space="preserve"> </w:t>
      </w:r>
      <w:r w:rsidR="00487EFB">
        <w:rPr>
          <w:rFonts w:ascii="Times New Roman" w:hAnsi="Times New Roman" w:cs="Times New Roman"/>
          <w:sz w:val="24"/>
          <w:szCs w:val="24"/>
        </w:rPr>
        <w:t>EUR</w:t>
      </w:r>
      <w:r w:rsidRPr="005A0E03">
        <w:rPr>
          <w:rFonts w:ascii="Times New Roman" w:hAnsi="Times New Roman" w:cs="Times New Roman"/>
          <w:sz w:val="24"/>
          <w:szCs w:val="24"/>
        </w:rPr>
        <w:t xml:space="preserve"> a</w:t>
      </w:r>
      <w:r w:rsidR="008F7526">
        <w:rPr>
          <w:rFonts w:ascii="Times New Roman" w:hAnsi="Times New Roman" w:cs="Times New Roman"/>
          <w:sz w:val="24"/>
          <w:szCs w:val="24"/>
        </w:rPr>
        <w:t xml:space="preserve"> nebol</w:t>
      </w:r>
      <w:r w:rsidRPr="005A0E03">
        <w:rPr>
          <w:rFonts w:ascii="Times New Roman" w:hAnsi="Times New Roman" w:cs="Times New Roman"/>
          <w:sz w:val="24"/>
          <w:szCs w:val="24"/>
        </w:rPr>
        <w:t xml:space="preserve"> úbytok dlhodobého majetku</w:t>
      </w:r>
      <w:r w:rsidR="008F7526">
        <w:rPr>
          <w:rFonts w:ascii="Times New Roman" w:hAnsi="Times New Roman" w:cs="Times New Roman"/>
          <w:sz w:val="24"/>
          <w:szCs w:val="24"/>
        </w:rPr>
        <w:t>.</w:t>
      </w:r>
    </w:p>
    <w:p w:rsidR="008F7526" w:rsidRDefault="008F7526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Pohľadávky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 xml:space="preserve">Vykázané pohľadávky z obchodného styku </w:t>
      </w:r>
      <w:r w:rsidR="008F7526">
        <w:rPr>
          <w:rFonts w:ascii="Times New Roman" w:hAnsi="Times New Roman" w:cs="Times New Roman"/>
          <w:sz w:val="24"/>
          <w:szCs w:val="24"/>
        </w:rPr>
        <w:t>27 531</w:t>
      </w:r>
      <w:r>
        <w:rPr>
          <w:rFonts w:ascii="Times New Roman" w:hAnsi="Times New Roman" w:cs="Times New Roman"/>
          <w:sz w:val="24"/>
          <w:szCs w:val="24"/>
        </w:rPr>
        <w:t xml:space="preserve"> EUR.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Finančné účty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Ako finančné účty sú vykázané peniaze v pokladnici a účty v bankách.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Časové rozlíšenie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NBO vykázané poistenie dlhodobého majetku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5A0E03">
        <w:rPr>
          <w:rFonts w:ascii="Times New Roman" w:hAnsi="Times New Roman" w:cs="Times New Roman"/>
          <w:sz w:val="24"/>
          <w:szCs w:val="24"/>
        </w:rPr>
        <w:t xml:space="preserve"> 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Informácie o údajoch na strane pasív súvahy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Vlastné imanie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Vo výške zapísaného ZI 6 639 EUR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  <w:t>Záväzky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Vykázané záväzky sú v lehote splatnosti v sume </w:t>
      </w:r>
      <w:r w:rsidR="008F7526">
        <w:rPr>
          <w:rFonts w:ascii="Times New Roman" w:hAnsi="Times New Roman" w:cs="Times New Roman"/>
          <w:color w:val="000000"/>
          <w:sz w:val="24"/>
          <w:szCs w:val="24"/>
        </w:rPr>
        <w:t>77 740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EUR.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Z toho: z obchodného styku </w:t>
      </w:r>
      <w:r w:rsidR="008F7526">
        <w:rPr>
          <w:rFonts w:ascii="Times New Roman" w:hAnsi="Times New Roman" w:cs="Times New Roman"/>
          <w:color w:val="000000"/>
          <w:sz w:val="24"/>
          <w:szCs w:val="24"/>
        </w:rPr>
        <w:t>11 492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EUR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ab/>
        <w:t xml:space="preserve">voči zamestnancom a SP, ZP </w:t>
      </w:r>
      <w:r w:rsidR="008F7526">
        <w:rPr>
          <w:rFonts w:ascii="Times New Roman" w:hAnsi="Times New Roman" w:cs="Times New Roman"/>
          <w:color w:val="000000"/>
          <w:sz w:val="24"/>
          <w:szCs w:val="24"/>
        </w:rPr>
        <w:t>3 400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EUR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ab/>
        <w:t xml:space="preserve">daňové </w:t>
      </w:r>
      <w:r w:rsidR="008F7526">
        <w:rPr>
          <w:rFonts w:ascii="Times New Roman" w:hAnsi="Times New Roman" w:cs="Times New Roman"/>
          <w:color w:val="000000"/>
          <w:sz w:val="24"/>
          <w:szCs w:val="24"/>
        </w:rPr>
        <w:t>6 429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EUR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ab/>
        <w:t xml:space="preserve">voči spoločníkom </w:t>
      </w:r>
      <w:r w:rsidR="008F7526">
        <w:rPr>
          <w:rFonts w:ascii="Times New Roman" w:hAnsi="Times New Roman" w:cs="Times New Roman"/>
          <w:color w:val="000000"/>
          <w:sz w:val="24"/>
          <w:szCs w:val="24"/>
        </w:rPr>
        <w:t>56 419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EUR.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  <w:t>Sociálny fond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Sociálny fond 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>bol tvorený na ťarchu nákladov podľa zákona o sociálnom fonde vo výške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0,6 % tj. </w:t>
      </w:r>
      <w:r w:rsidR="008F7526">
        <w:rPr>
          <w:rFonts w:ascii="Times New Roman" w:hAnsi="Times New Roman" w:cs="Times New Roman"/>
          <w:color w:val="000000"/>
          <w:sz w:val="24"/>
          <w:szCs w:val="24"/>
        </w:rPr>
        <w:t>176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EUR, čerpané bolo na stravné lístky </w:t>
      </w:r>
      <w:r w:rsidR="008F7526">
        <w:rPr>
          <w:rFonts w:ascii="Times New Roman" w:hAnsi="Times New Roman" w:cs="Times New Roman"/>
          <w:color w:val="000000"/>
          <w:sz w:val="24"/>
          <w:szCs w:val="24"/>
        </w:rPr>
        <w:t>114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EUR.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</w:t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> </w:t>
      </w: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výnosoch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  <w:t>Tržby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Vykázané za služby </w:t>
      </w:r>
      <w:r>
        <w:rPr>
          <w:rFonts w:ascii="Times New Roman" w:hAnsi="Times New Roman" w:cs="Times New Roman"/>
          <w:color w:val="000000"/>
          <w:sz w:val="24"/>
          <w:szCs w:val="24"/>
        </w:rPr>
        <w:t>v stavebníctve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v sume </w:t>
      </w:r>
      <w:r w:rsidR="008F7526">
        <w:rPr>
          <w:rFonts w:ascii="Times New Roman" w:hAnsi="Times New Roman" w:cs="Times New Roman"/>
          <w:color w:val="000000"/>
          <w:sz w:val="24"/>
          <w:szCs w:val="24"/>
        </w:rPr>
        <w:t>317 744</w:t>
      </w:r>
      <w:r w:rsidR="0095057F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>EUR.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 nákladoch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Z celkových nákladov </w:t>
      </w:r>
      <w:r w:rsidR="008F7526">
        <w:rPr>
          <w:rFonts w:ascii="Times New Roman" w:hAnsi="Times New Roman" w:cs="Times New Roman"/>
          <w:color w:val="000000"/>
          <w:sz w:val="24"/>
          <w:szCs w:val="24"/>
        </w:rPr>
        <w:t>316 496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EUR rozhodujúcu položku predstavujú</w:t>
      </w:r>
      <w:r w:rsidR="00767D10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náklady na </w:t>
      </w:r>
      <w:r w:rsidR="00767D10">
        <w:rPr>
          <w:rFonts w:ascii="Times New Roman" w:hAnsi="Times New Roman" w:cs="Times New Roman"/>
          <w:color w:val="000000"/>
          <w:sz w:val="24"/>
          <w:szCs w:val="24"/>
        </w:rPr>
        <w:t>prevedené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767D10">
        <w:rPr>
          <w:rFonts w:ascii="Times New Roman" w:hAnsi="Times New Roman" w:cs="Times New Roman"/>
          <w:color w:val="000000"/>
          <w:sz w:val="24"/>
          <w:szCs w:val="24"/>
        </w:rPr>
        <w:t>práce (</w:t>
      </w:r>
      <w:r w:rsidR="0095057F">
        <w:rPr>
          <w:rFonts w:ascii="Times New Roman" w:hAnsi="Times New Roman" w:cs="Times New Roman"/>
          <w:color w:val="000000"/>
          <w:sz w:val="24"/>
          <w:szCs w:val="24"/>
        </w:rPr>
        <w:t>6</w:t>
      </w:r>
      <w:r w:rsidR="008F7526">
        <w:rPr>
          <w:rFonts w:ascii="Times New Roman" w:hAnsi="Times New Roman" w:cs="Times New Roman"/>
          <w:color w:val="000000"/>
          <w:sz w:val="24"/>
          <w:szCs w:val="24"/>
        </w:rPr>
        <w:t>2</w:t>
      </w:r>
      <w:r w:rsidR="0095057F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8F7526">
        <w:rPr>
          <w:rFonts w:ascii="Times New Roman" w:hAnsi="Times New Roman" w:cs="Times New Roman"/>
          <w:color w:val="000000"/>
          <w:sz w:val="24"/>
          <w:szCs w:val="24"/>
        </w:rPr>
        <w:t>087</w:t>
      </w:r>
      <w:r w:rsidR="00487EFB">
        <w:rPr>
          <w:rFonts w:ascii="Times New Roman" w:hAnsi="Times New Roman" w:cs="Times New Roman"/>
          <w:color w:val="000000"/>
          <w:sz w:val="24"/>
          <w:szCs w:val="24"/>
        </w:rPr>
        <w:t>5</w:t>
      </w:r>
      <w:r w:rsidR="00767D10">
        <w:rPr>
          <w:rFonts w:ascii="Times New Roman" w:hAnsi="Times New Roman" w:cs="Times New Roman"/>
          <w:color w:val="000000"/>
          <w:sz w:val="24"/>
          <w:szCs w:val="24"/>
        </w:rPr>
        <w:t xml:space="preserve"> EUR),  materiál (</w:t>
      </w:r>
      <w:r w:rsidR="0095057F">
        <w:rPr>
          <w:rFonts w:ascii="Times New Roman" w:hAnsi="Times New Roman" w:cs="Times New Roman"/>
          <w:color w:val="000000"/>
          <w:sz w:val="24"/>
          <w:szCs w:val="24"/>
        </w:rPr>
        <w:t>1</w:t>
      </w:r>
      <w:r w:rsidR="008F7526">
        <w:rPr>
          <w:rFonts w:ascii="Times New Roman" w:hAnsi="Times New Roman" w:cs="Times New Roman"/>
          <w:color w:val="000000"/>
          <w:sz w:val="24"/>
          <w:szCs w:val="24"/>
        </w:rPr>
        <w:t>67 307</w:t>
      </w:r>
      <w:r w:rsidR="00767D10">
        <w:rPr>
          <w:rFonts w:ascii="Times New Roman" w:hAnsi="Times New Roman" w:cs="Times New Roman"/>
          <w:color w:val="000000"/>
          <w:sz w:val="24"/>
          <w:szCs w:val="24"/>
        </w:rPr>
        <w:t xml:space="preserve"> EUR), mzdy a odvody (</w:t>
      </w:r>
      <w:r w:rsidR="00757B5E">
        <w:rPr>
          <w:rFonts w:ascii="Times New Roman" w:hAnsi="Times New Roman" w:cs="Times New Roman"/>
          <w:color w:val="000000"/>
          <w:sz w:val="24"/>
          <w:szCs w:val="24"/>
        </w:rPr>
        <w:t>42 116</w:t>
      </w:r>
      <w:r w:rsidR="00767D10">
        <w:rPr>
          <w:rFonts w:ascii="Times New Roman" w:hAnsi="Times New Roman" w:cs="Times New Roman"/>
          <w:color w:val="000000"/>
          <w:sz w:val="24"/>
          <w:szCs w:val="24"/>
        </w:rPr>
        <w:t xml:space="preserve"> EUR).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</w:p>
    <w:p w:rsidR="00B01221" w:rsidRPr="005A0E03" w:rsidRDefault="00B01221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 daniach z</w:t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> </w:t>
      </w: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príjmov</w:t>
      </w:r>
    </w:p>
    <w:p w:rsidR="005A0E03" w:rsidRDefault="00642D62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V roku 201</w:t>
      </w:r>
      <w:r w:rsidR="00757B5E">
        <w:rPr>
          <w:rFonts w:ascii="Times New Roman" w:hAnsi="Times New Roman" w:cs="Times New Roman"/>
          <w:color w:val="000000"/>
          <w:sz w:val="24"/>
          <w:szCs w:val="24"/>
        </w:rPr>
        <w:t>8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bola vykázaná </w:t>
      </w:r>
      <w:r w:rsidR="0095057F">
        <w:rPr>
          <w:rFonts w:ascii="Times New Roman" w:hAnsi="Times New Roman" w:cs="Times New Roman"/>
          <w:color w:val="000000"/>
          <w:sz w:val="24"/>
          <w:szCs w:val="24"/>
        </w:rPr>
        <w:t>daň vo výške</w:t>
      </w:r>
      <w:r w:rsidR="00757B5E">
        <w:rPr>
          <w:rFonts w:ascii="Times New Roman" w:hAnsi="Times New Roman" w:cs="Times New Roman"/>
          <w:color w:val="000000"/>
          <w:sz w:val="24"/>
          <w:szCs w:val="24"/>
        </w:rPr>
        <w:t>87</w:t>
      </w:r>
      <w:r w:rsidR="0095057F">
        <w:rPr>
          <w:rFonts w:ascii="Times New Roman" w:hAnsi="Times New Roman" w:cs="Times New Roman"/>
          <w:color w:val="000000"/>
          <w:sz w:val="24"/>
          <w:szCs w:val="24"/>
        </w:rPr>
        <w:t xml:space="preserve"> EUR.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 skutočnostiach, ktoré nastali po dni, ku ktorému sa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zostavuje účtovná závierka, do dňa zostavenia účtovnej závierky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Po 31. decembri 201</w:t>
      </w:r>
      <w:r w:rsidR="00757B5E">
        <w:rPr>
          <w:rFonts w:ascii="Times New Roman" w:hAnsi="Times New Roman" w:cs="Times New Roman"/>
          <w:color w:val="000000"/>
          <w:sz w:val="24"/>
          <w:szCs w:val="24"/>
        </w:rPr>
        <w:t>8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nenastali žiadne udalosti, ktoré majú významný vplyv na verné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zobrazenie skutočností, ktoré sú predmetom účtovníctva.</w:t>
      </w:r>
    </w:p>
    <w:p w:rsidR="00EB3DC3" w:rsidRDefault="00EB3DC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lastRenderedPageBreak/>
        <w:t>Informácie o Vlastnom imaní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O naložení s výsledkom hospodárenia za účtovné obdobie 201</w:t>
      </w:r>
      <w:r w:rsidR="00757B5E">
        <w:rPr>
          <w:rFonts w:ascii="Times New Roman" w:hAnsi="Times New Roman" w:cs="Times New Roman"/>
          <w:color w:val="000000"/>
          <w:sz w:val="24"/>
          <w:szCs w:val="24"/>
        </w:rPr>
        <w:t>7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vo výške </w:t>
      </w:r>
      <w:r w:rsidR="00313045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757B5E">
        <w:rPr>
          <w:rFonts w:ascii="Times New Roman" w:hAnsi="Times New Roman" w:cs="Times New Roman"/>
          <w:color w:val="000000"/>
          <w:sz w:val="24"/>
          <w:szCs w:val="24"/>
        </w:rPr>
        <w:t>10 879,66</w:t>
      </w:r>
      <w:r w:rsidRPr="005A0E03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>EUR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rozhodne valné zhromaždenie. Návrh štatutárneho orgánu valnému zhromaždeniu je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nasledovný:</w:t>
      </w:r>
    </w:p>
    <w:p w:rsidR="00757B5E" w:rsidRDefault="005A0E03" w:rsidP="00757B5E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–</w:t>
      </w:r>
      <w:r w:rsidR="00757B5E">
        <w:rPr>
          <w:rFonts w:ascii="Times New Roman" w:hAnsi="Times New Roman" w:cs="Times New Roman"/>
          <w:color w:val="000000"/>
          <w:sz w:val="24"/>
          <w:szCs w:val="24"/>
        </w:rPr>
        <w:t xml:space="preserve">  nerozdelený zisk 2017</w:t>
      </w:r>
    </w:p>
    <w:p w:rsidR="005A0E03" w:rsidRPr="005A0E03" w:rsidRDefault="00482022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.</w:t>
      </w:r>
      <w:r w:rsidR="005A0E03"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 </w:t>
      </w:r>
    </w:p>
    <w:sectPr w:rsidR="005A0E03" w:rsidRPr="005A0E03" w:rsidSect="00D665CF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245A6" w:rsidRDefault="001245A6" w:rsidP="00492956">
      <w:pPr>
        <w:spacing w:after="0" w:line="240" w:lineRule="auto"/>
      </w:pPr>
      <w:r>
        <w:separator/>
      </w:r>
    </w:p>
  </w:endnote>
  <w:endnote w:type="continuationSeparator" w:id="1">
    <w:p w:rsidR="001245A6" w:rsidRDefault="001245A6" w:rsidP="0049295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TimesNewRoman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TimesNewRoman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245A6" w:rsidRDefault="001245A6" w:rsidP="00492956">
      <w:pPr>
        <w:spacing w:after="0" w:line="240" w:lineRule="auto"/>
      </w:pPr>
      <w:r>
        <w:separator/>
      </w:r>
    </w:p>
  </w:footnote>
  <w:footnote w:type="continuationSeparator" w:id="1">
    <w:p w:rsidR="001245A6" w:rsidRDefault="001245A6" w:rsidP="0049295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219" w:type="dxa"/>
      <w:tblInd w:w="38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Look w:val="04A0"/>
    </w:tblPr>
    <w:tblGrid>
      <w:gridCol w:w="2977"/>
      <w:gridCol w:w="595"/>
      <w:gridCol w:w="326"/>
      <w:gridCol w:w="236"/>
      <w:gridCol w:w="281"/>
      <w:gridCol w:w="281"/>
      <w:gridCol w:w="281"/>
      <w:gridCol w:w="282"/>
      <w:gridCol w:w="276"/>
      <w:gridCol w:w="236"/>
      <w:gridCol w:w="236"/>
      <w:gridCol w:w="300"/>
      <w:gridCol w:w="622"/>
      <w:gridCol w:w="282"/>
      <w:gridCol w:w="281"/>
      <w:gridCol w:w="282"/>
      <w:gridCol w:w="281"/>
      <w:gridCol w:w="282"/>
      <w:gridCol w:w="281"/>
      <w:gridCol w:w="282"/>
      <w:gridCol w:w="319"/>
    </w:tblGrid>
    <w:tr w:rsidR="00492956" w:rsidTr="00492956">
      <w:trPr>
        <w:trHeight w:val="274"/>
      </w:trPr>
      <w:tc>
        <w:tcPr>
          <w:tcW w:w="2977" w:type="dxa"/>
          <w:tcBorders>
            <w:right w:val="single" w:sz="4" w:space="0" w:color="auto"/>
          </w:tcBorders>
          <w:vAlign w:val="bottom"/>
        </w:tcPr>
        <w:p w:rsidR="00492956" w:rsidRPr="00905C33" w:rsidRDefault="00492956" w:rsidP="00492956">
          <w:pPr>
            <w:jc w:val="center"/>
            <w:rPr>
              <w:rFonts w:ascii="Times New Roman" w:eastAsia="Calibri" w:hAnsi="Times New Roman" w:cs="Times New Roman"/>
            </w:rPr>
          </w:pPr>
          <w:r>
            <w:rPr>
              <w:rFonts w:ascii="Times New Roman" w:hAnsi="Times New Roman" w:cs="Times New Roman"/>
            </w:rPr>
            <w:t>Poznámky Úč MÚJ 3 - 01</w:t>
          </w:r>
        </w:p>
      </w:tc>
      <w:tc>
        <w:tcPr>
          <w:tcW w:w="595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492956" w:rsidRDefault="00492956" w:rsidP="00327341">
          <w:pPr>
            <w:jc w:val="both"/>
            <w:rPr>
              <w:rFonts w:ascii="Calibri" w:eastAsia="Calibri" w:hAnsi="Calibri" w:cs="Times New Roman"/>
            </w:rPr>
          </w:pPr>
          <w:r w:rsidRPr="00905C33">
            <w:rPr>
              <w:rFonts w:ascii="Times New Roman" w:eastAsia="Calibri" w:hAnsi="Times New Roman" w:cs="Times New Roman"/>
            </w:rPr>
            <w:t>DIČ</w:t>
          </w:r>
        </w:p>
      </w:tc>
      <w:tc>
        <w:tcPr>
          <w:tcW w:w="32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92956" w:rsidRDefault="00492956" w:rsidP="00492956">
          <w:pPr>
            <w:jc w:val="center"/>
            <w:rPr>
              <w:rFonts w:ascii="Calibri" w:eastAsia="Calibri" w:hAnsi="Calibri" w:cs="Times New Roman"/>
            </w:rPr>
          </w:pPr>
          <w:r>
            <w:t>2</w:t>
          </w:r>
        </w:p>
      </w:tc>
      <w:tc>
        <w:tcPr>
          <w:tcW w:w="236" w:type="dxa"/>
          <w:tcBorders>
            <w:left w:val="single" w:sz="4" w:space="0" w:color="auto"/>
          </w:tcBorders>
          <w:vAlign w:val="center"/>
        </w:tcPr>
        <w:p w:rsidR="00492956" w:rsidRDefault="00492956" w:rsidP="00492956">
          <w:pPr>
            <w:jc w:val="center"/>
            <w:rPr>
              <w:rFonts w:ascii="Calibri" w:eastAsia="Calibri" w:hAnsi="Calibri" w:cs="Times New Roman"/>
            </w:rPr>
          </w:pPr>
          <w:r>
            <w:t>0</w:t>
          </w:r>
        </w:p>
      </w:tc>
      <w:tc>
        <w:tcPr>
          <w:tcW w:w="281" w:type="dxa"/>
          <w:vAlign w:val="center"/>
        </w:tcPr>
        <w:p w:rsidR="00492956" w:rsidRDefault="00492956" w:rsidP="00492956">
          <w:pPr>
            <w:ind w:left="0" w:firstLine="0"/>
            <w:jc w:val="center"/>
            <w:rPr>
              <w:rFonts w:ascii="Calibri" w:eastAsia="Calibri" w:hAnsi="Calibri" w:cs="Times New Roman"/>
            </w:rPr>
          </w:pPr>
          <w:r>
            <w:t>2</w:t>
          </w:r>
        </w:p>
      </w:tc>
      <w:tc>
        <w:tcPr>
          <w:tcW w:w="281" w:type="dxa"/>
          <w:vAlign w:val="center"/>
        </w:tcPr>
        <w:p w:rsidR="00492956" w:rsidRDefault="00492956" w:rsidP="00492956">
          <w:pPr>
            <w:jc w:val="center"/>
            <w:rPr>
              <w:rFonts w:ascii="Calibri" w:eastAsia="Calibri" w:hAnsi="Calibri" w:cs="Times New Roman"/>
            </w:rPr>
          </w:pPr>
          <w:r>
            <w:t>1</w:t>
          </w:r>
        </w:p>
      </w:tc>
      <w:tc>
        <w:tcPr>
          <w:tcW w:w="281" w:type="dxa"/>
          <w:vAlign w:val="center"/>
        </w:tcPr>
        <w:p w:rsidR="00492956" w:rsidRDefault="00492956" w:rsidP="00492956">
          <w:pPr>
            <w:jc w:val="center"/>
            <w:rPr>
              <w:rFonts w:ascii="Calibri" w:eastAsia="Calibri" w:hAnsi="Calibri" w:cs="Times New Roman"/>
            </w:rPr>
          </w:pPr>
          <w:r>
            <w:t>8</w:t>
          </w:r>
        </w:p>
      </w:tc>
      <w:tc>
        <w:tcPr>
          <w:tcW w:w="282" w:type="dxa"/>
          <w:vAlign w:val="center"/>
        </w:tcPr>
        <w:p w:rsidR="00492956" w:rsidRDefault="00492956" w:rsidP="00492956">
          <w:pPr>
            <w:jc w:val="center"/>
            <w:rPr>
              <w:rFonts w:ascii="Calibri" w:eastAsia="Calibri" w:hAnsi="Calibri" w:cs="Times New Roman"/>
            </w:rPr>
          </w:pPr>
          <w:r>
            <w:t>8</w:t>
          </w:r>
        </w:p>
      </w:tc>
      <w:tc>
        <w:tcPr>
          <w:tcW w:w="276" w:type="dxa"/>
          <w:vAlign w:val="center"/>
        </w:tcPr>
        <w:p w:rsidR="00492956" w:rsidRDefault="00492956" w:rsidP="00492956">
          <w:pPr>
            <w:jc w:val="center"/>
            <w:rPr>
              <w:rFonts w:ascii="Calibri" w:eastAsia="Calibri" w:hAnsi="Calibri" w:cs="Times New Roman"/>
            </w:rPr>
          </w:pPr>
          <w:r>
            <w:t>0</w:t>
          </w:r>
        </w:p>
      </w:tc>
      <w:tc>
        <w:tcPr>
          <w:tcW w:w="236" w:type="dxa"/>
          <w:tcBorders>
            <w:right w:val="single" w:sz="4" w:space="0" w:color="auto"/>
          </w:tcBorders>
          <w:vAlign w:val="center"/>
        </w:tcPr>
        <w:p w:rsidR="00492956" w:rsidRDefault="00492956" w:rsidP="00492956">
          <w:pPr>
            <w:jc w:val="center"/>
            <w:rPr>
              <w:rFonts w:ascii="Calibri" w:eastAsia="Calibri" w:hAnsi="Calibri" w:cs="Times New Roman"/>
            </w:rPr>
          </w:pPr>
          <w:r>
            <w:t>8</w:t>
          </w:r>
        </w:p>
      </w:tc>
      <w:tc>
        <w:tcPr>
          <w:tcW w:w="23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92956" w:rsidRPr="00905C33" w:rsidRDefault="00492956" w:rsidP="00492956">
          <w:pPr>
            <w:jc w:val="center"/>
            <w:rPr>
              <w:rFonts w:ascii="Times New Roman" w:eastAsia="Calibri" w:hAnsi="Times New Roman" w:cs="Times New Roman"/>
            </w:rPr>
          </w:pPr>
          <w:r>
            <w:rPr>
              <w:rFonts w:ascii="Times New Roman" w:hAnsi="Times New Roman" w:cs="Times New Roman"/>
            </w:rPr>
            <w:t>3</w:t>
          </w:r>
        </w:p>
      </w:tc>
      <w:tc>
        <w:tcPr>
          <w:tcW w:w="300" w:type="dxa"/>
          <w:tcBorders>
            <w:left w:val="single" w:sz="4" w:space="0" w:color="auto"/>
          </w:tcBorders>
          <w:vAlign w:val="center"/>
        </w:tcPr>
        <w:p w:rsidR="00492956" w:rsidRDefault="00492956" w:rsidP="00492956">
          <w:pPr>
            <w:jc w:val="center"/>
            <w:rPr>
              <w:rFonts w:ascii="Calibri" w:eastAsia="Calibri" w:hAnsi="Calibri" w:cs="Times New Roman"/>
            </w:rPr>
          </w:pPr>
          <w:r>
            <w:t>9</w:t>
          </w:r>
        </w:p>
      </w:tc>
      <w:tc>
        <w:tcPr>
          <w:tcW w:w="622" w:type="dxa"/>
          <w:tcBorders>
            <w:top w:val="nil"/>
            <w:bottom w:val="nil"/>
          </w:tcBorders>
        </w:tcPr>
        <w:p w:rsidR="00492956" w:rsidRPr="00905C33" w:rsidRDefault="00492956" w:rsidP="00327341">
          <w:pPr>
            <w:jc w:val="both"/>
            <w:rPr>
              <w:rFonts w:ascii="Times New Roman" w:eastAsia="Calibri" w:hAnsi="Times New Roman" w:cs="Times New Roman"/>
            </w:rPr>
          </w:pPr>
          <w:r w:rsidRPr="00905C33">
            <w:rPr>
              <w:rFonts w:ascii="Times New Roman" w:eastAsia="Calibri" w:hAnsi="Times New Roman" w:cs="Times New Roman"/>
            </w:rPr>
            <w:t>IČO</w:t>
          </w:r>
        </w:p>
      </w:tc>
      <w:tc>
        <w:tcPr>
          <w:tcW w:w="282" w:type="dxa"/>
          <w:vAlign w:val="center"/>
        </w:tcPr>
        <w:p w:rsidR="00492956" w:rsidRDefault="00492956" w:rsidP="00492956">
          <w:pPr>
            <w:jc w:val="center"/>
            <w:rPr>
              <w:rFonts w:ascii="Calibri" w:eastAsia="Calibri" w:hAnsi="Calibri" w:cs="Times New Roman"/>
            </w:rPr>
          </w:pPr>
          <w:r>
            <w:t>3</w:t>
          </w:r>
        </w:p>
      </w:tc>
      <w:tc>
        <w:tcPr>
          <w:tcW w:w="281" w:type="dxa"/>
          <w:vAlign w:val="center"/>
        </w:tcPr>
        <w:p w:rsidR="00492956" w:rsidRDefault="00492956" w:rsidP="00492956">
          <w:pPr>
            <w:jc w:val="center"/>
            <w:rPr>
              <w:rFonts w:ascii="Calibri" w:eastAsia="Calibri" w:hAnsi="Calibri" w:cs="Times New Roman"/>
            </w:rPr>
          </w:pPr>
          <w:r>
            <w:t>6</w:t>
          </w:r>
        </w:p>
      </w:tc>
      <w:tc>
        <w:tcPr>
          <w:tcW w:w="282" w:type="dxa"/>
          <w:vAlign w:val="center"/>
        </w:tcPr>
        <w:p w:rsidR="00492956" w:rsidRDefault="00492956" w:rsidP="00492956">
          <w:pPr>
            <w:jc w:val="center"/>
            <w:rPr>
              <w:rFonts w:ascii="Calibri" w:eastAsia="Calibri" w:hAnsi="Calibri" w:cs="Times New Roman"/>
            </w:rPr>
          </w:pPr>
          <w:r>
            <w:t>4</w:t>
          </w:r>
        </w:p>
      </w:tc>
      <w:tc>
        <w:tcPr>
          <w:tcW w:w="281" w:type="dxa"/>
          <w:vAlign w:val="center"/>
        </w:tcPr>
        <w:p w:rsidR="00492956" w:rsidRDefault="00492956" w:rsidP="00492956">
          <w:pPr>
            <w:jc w:val="center"/>
            <w:rPr>
              <w:rFonts w:ascii="Calibri" w:eastAsia="Calibri" w:hAnsi="Calibri" w:cs="Times New Roman"/>
            </w:rPr>
          </w:pPr>
          <w:r>
            <w:t>9</w:t>
          </w:r>
        </w:p>
      </w:tc>
      <w:tc>
        <w:tcPr>
          <w:tcW w:w="282" w:type="dxa"/>
          <w:vAlign w:val="center"/>
        </w:tcPr>
        <w:p w:rsidR="00492956" w:rsidRDefault="00492956" w:rsidP="00492956">
          <w:pPr>
            <w:jc w:val="center"/>
            <w:rPr>
              <w:rFonts w:ascii="Calibri" w:eastAsia="Calibri" w:hAnsi="Calibri" w:cs="Times New Roman"/>
            </w:rPr>
          </w:pPr>
          <w:r>
            <w:t>7</w:t>
          </w:r>
        </w:p>
      </w:tc>
      <w:tc>
        <w:tcPr>
          <w:tcW w:w="281" w:type="dxa"/>
          <w:vAlign w:val="center"/>
        </w:tcPr>
        <w:p w:rsidR="00492956" w:rsidRDefault="00492956" w:rsidP="00492956">
          <w:pPr>
            <w:jc w:val="center"/>
            <w:rPr>
              <w:rFonts w:ascii="Calibri" w:eastAsia="Calibri" w:hAnsi="Calibri" w:cs="Times New Roman"/>
            </w:rPr>
          </w:pPr>
          <w:r>
            <w:t>8</w:t>
          </w:r>
        </w:p>
      </w:tc>
      <w:tc>
        <w:tcPr>
          <w:tcW w:w="282" w:type="dxa"/>
          <w:vAlign w:val="center"/>
        </w:tcPr>
        <w:p w:rsidR="00492956" w:rsidRDefault="00492956" w:rsidP="00492956">
          <w:pPr>
            <w:jc w:val="center"/>
            <w:rPr>
              <w:rFonts w:ascii="Calibri" w:eastAsia="Calibri" w:hAnsi="Calibri" w:cs="Times New Roman"/>
            </w:rPr>
          </w:pPr>
          <w:r>
            <w:t>8</w:t>
          </w:r>
        </w:p>
      </w:tc>
      <w:tc>
        <w:tcPr>
          <w:tcW w:w="319" w:type="dxa"/>
          <w:vAlign w:val="center"/>
        </w:tcPr>
        <w:p w:rsidR="00492956" w:rsidRDefault="00492956" w:rsidP="00492956">
          <w:pPr>
            <w:jc w:val="center"/>
            <w:rPr>
              <w:rFonts w:ascii="Calibri" w:eastAsia="Calibri" w:hAnsi="Calibri" w:cs="Times New Roman"/>
            </w:rPr>
          </w:pPr>
          <w:r>
            <w:t>6</w:t>
          </w:r>
        </w:p>
      </w:tc>
    </w:tr>
  </w:tbl>
  <w:p w:rsidR="00492956" w:rsidRDefault="00492956">
    <w:pPr>
      <w:pStyle w:val="Zhlav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492956"/>
    <w:rsid w:val="00056B3B"/>
    <w:rsid w:val="000C5D2F"/>
    <w:rsid w:val="000E7256"/>
    <w:rsid w:val="001245A6"/>
    <w:rsid w:val="00160FE8"/>
    <w:rsid w:val="00282DD4"/>
    <w:rsid w:val="00313045"/>
    <w:rsid w:val="00324D51"/>
    <w:rsid w:val="004157DE"/>
    <w:rsid w:val="00482022"/>
    <w:rsid w:val="00487EFB"/>
    <w:rsid w:val="00492956"/>
    <w:rsid w:val="005A0E03"/>
    <w:rsid w:val="00602D8F"/>
    <w:rsid w:val="00642D62"/>
    <w:rsid w:val="00757B5E"/>
    <w:rsid w:val="00767D10"/>
    <w:rsid w:val="0079555C"/>
    <w:rsid w:val="0086558B"/>
    <w:rsid w:val="008B2AAF"/>
    <w:rsid w:val="008E15BF"/>
    <w:rsid w:val="008F7526"/>
    <w:rsid w:val="0095057F"/>
    <w:rsid w:val="00980CE3"/>
    <w:rsid w:val="00981D4A"/>
    <w:rsid w:val="009C6B22"/>
    <w:rsid w:val="00A06380"/>
    <w:rsid w:val="00AE2253"/>
    <w:rsid w:val="00B01221"/>
    <w:rsid w:val="00B82CDB"/>
    <w:rsid w:val="00C47358"/>
    <w:rsid w:val="00D665CF"/>
    <w:rsid w:val="00E07AC9"/>
    <w:rsid w:val="00E460A3"/>
    <w:rsid w:val="00EB3DC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  <w:ind w:left="425" w:hanging="425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D665CF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semiHidden/>
    <w:unhideWhenUsed/>
    <w:rsid w:val="0049295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semiHidden/>
    <w:rsid w:val="00492956"/>
  </w:style>
  <w:style w:type="paragraph" w:styleId="Zpat">
    <w:name w:val="footer"/>
    <w:basedOn w:val="Normln"/>
    <w:link w:val="ZpatChar"/>
    <w:uiPriority w:val="99"/>
    <w:semiHidden/>
    <w:unhideWhenUsed/>
    <w:rsid w:val="0049295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semiHidden/>
    <w:rsid w:val="00492956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C8C01C0-5171-4EE2-9548-13955C851BA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</TotalTime>
  <Pages>1</Pages>
  <Words>537</Words>
  <Characters>3065</Characters>
  <Application>Microsoft Office Word</Application>
  <DocSecurity>0</DocSecurity>
  <Lines>25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3595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</dc:creator>
  <cp:keywords/>
  <dc:description/>
  <cp:lastModifiedBy>Anna</cp:lastModifiedBy>
  <cp:revision>4</cp:revision>
  <cp:lastPrinted>2019-03-08T13:30:00Z</cp:lastPrinted>
  <dcterms:created xsi:type="dcterms:W3CDTF">2019-03-08T13:16:00Z</dcterms:created>
  <dcterms:modified xsi:type="dcterms:W3CDTF">2019-03-08T13:31:00Z</dcterms:modified>
</cp:coreProperties>
</file>