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5BCB" w:rsidRPr="00AC0CF2" w:rsidRDefault="00265BCB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:rsidR="00265BCB" w:rsidRPr="00AC0CF2" w:rsidRDefault="00265BCB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:rsidR="00265BCB" w:rsidRDefault="00265BCB" w:rsidP="0042045F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>
        <w:rPr>
          <w:rFonts w:ascii="Calibri" w:hAnsi="Calibri" w:cs="Calibri"/>
        </w:rPr>
        <w:t>RELAX PRO s.r.o.</w:t>
      </w:r>
    </w:p>
    <w:p w:rsidR="00265BCB" w:rsidRDefault="00265BCB" w:rsidP="00D060CC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Sídlo účtovnej jednotky             </w:t>
      </w:r>
      <w:r>
        <w:rPr>
          <w:rFonts w:ascii="Calibri" w:hAnsi="Calibri" w:cs="Calibri"/>
        </w:rPr>
        <w:tab/>
        <w:t xml:space="preserve">                 : Teslova 22. 821 02  Bratislava</w:t>
      </w:r>
    </w:p>
    <w:p w:rsidR="00265BCB" w:rsidRDefault="00265BCB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 35741953</w:t>
      </w:r>
    </w:p>
    <w:p w:rsidR="00265BCB" w:rsidRPr="00AC0CF2" w:rsidRDefault="00265BCB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DIČ                                                                         : 2020230003</w:t>
      </w:r>
    </w:p>
    <w:p w:rsidR="00265BCB" w:rsidRPr="00AC0CF2" w:rsidRDefault="00265BCB" w:rsidP="008E5CCC">
      <w:pPr>
        <w:ind w:firstLine="709"/>
        <w:rPr>
          <w:rFonts w:ascii="Calibri" w:hAnsi="Calibri" w:cs="Calibri"/>
        </w:rPr>
      </w:pPr>
    </w:p>
    <w:p w:rsidR="00265BCB" w:rsidRDefault="00265BCB" w:rsidP="0042045F">
      <w:pPr>
        <w:ind w:left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Opis hospodárskej činnosti účtovnej </w:t>
      </w:r>
      <w:r w:rsidRPr="0058089C">
        <w:rPr>
          <w:rFonts w:ascii="Calibri" w:hAnsi="Calibri" w:cs="Calibri"/>
        </w:rPr>
        <w:t xml:space="preserve">jednotky: </w:t>
      </w:r>
      <w:r>
        <w:rPr>
          <w:rFonts w:ascii="Calibri" w:hAnsi="Calibri" w:cs="Calibri"/>
        </w:rPr>
        <w:t>Kúpa a predaj vlastných nehnuteľností</w:t>
      </w:r>
    </w:p>
    <w:p w:rsidR="00265BCB" w:rsidRPr="00AC0CF2" w:rsidRDefault="00265BCB" w:rsidP="0042045F">
      <w:pPr>
        <w:ind w:left="709"/>
        <w:rPr>
          <w:rFonts w:ascii="Calibri" w:hAnsi="Calibri" w:cs="Calibri"/>
          <w:b/>
          <w:bCs/>
        </w:rPr>
      </w:pPr>
    </w:p>
    <w:p w:rsidR="00265BCB" w:rsidRPr="004E0605" w:rsidRDefault="00265BCB" w:rsidP="00F412E2">
      <w:pPr>
        <w:pStyle w:val="BodyText3"/>
        <w:spacing w:after="120"/>
        <w:rPr>
          <w:rFonts w:ascii="Calibri" w:hAnsi="Calibri" w:cs="Calibri"/>
          <w:b/>
          <w:bCs/>
          <w:sz w:val="20"/>
          <w:szCs w:val="20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</w:r>
      <w:r w:rsidRPr="004E0605">
        <w:rPr>
          <w:rFonts w:ascii="Calibri" w:hAnsi="Calibri" w:cs="Calibri"/>
          <w:sz w:val="20"/>
          <w:szCs w:val="20"/>
        </w:rPr>
        <w:t>Dátum schválenia účtovnej závierky za bezprostredne predchádzajúce účtovné obdobie : Valné zhromaždenie spoločnosti na svojom zasadnutí dňa 30.05.2018 schválilo účtovnú závierku spoločnosti zostavenú k 31.12.2017.</w:t>
      </w:r>
    </w:p>
    <w:p w:rsidR="00265BCB" w:rsidRPr="00AC0CF2" w:rsidRDefault="00265BCB" w:rsidP="008E5CCC">
      <w:pPr>
        <w:ind w:firstLine="709"/>
        <w:rPr>
          <w:rFonts w:ascii="Calibri" w:hAnsi="Calibri" w:cs="Calibri"/>
        </w:rPr>
      </w:pPr>
    </w:p>
    <w:p w:rsidR="00265BCB" w:rsidRPr="00AC0CF2" w:rsidRDefault="00265BCB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</w:t>
      </w:r>
      <w:r>
        <w:rPr>
          <w:rFonts w:ascii="Calibri" w:hAnsi="Calibri" w:cs="Calibri"/>
        </w:rPr>
        <w:t xml:space="preserve"> 31.12.2018 </w:t>
      </w:r>
      <w:r w:rsidRPr="00AC0CF2">
        <w:rPr>
          <w:rFonts w:ascii="Calibri" w:hAnsi="Calibri" w:cs="Calibri"/>
        </w:rPr>
        <w:t xml:space="preserve">je zostavená ako riadna účtovná závierka podľa §17 ods. 6 zákona č. 431/2002 Z.z. o účtovníctve za obdobie od </w:t>
      </w:r>
      <w:r>
        <w:rPr>
          <w:rFonts w:ascii="Calibri" w:hAnsi="Calibri" w:cs="Calibri"/>
        </w:rPr>
        <w:t>01.01.2018-31.12.2018.</w:t>
      </w:r>
    </w:p>
    <w:p w:rsidR="00265BCB" w:rsidRPr="00AC0CF2" w:rsidRDefault="00265BCB" w:rsidP="008E5CCC">
      <w:pPr>
        <w:ind w:firstLine="709"/>
        <w:rPr>
          <w:rFonts w:ascii="Calibri" w:hAnsi="Calibri" w:cs="Calibri"/>
        </w:rPr>
      </w:pPr>
    </w:p>
    <w:p w:rsidR="00265BCB" w:rsidRPr="00AC0CF2" w:rsidRDefault="00265BCB" w:rsidP="00B1633E">
      <w:pPr>
        <w:pStyle w:val="BodyText3"/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Údaje o skupine účtovných jednotiek : účtovná jednotka nie je súčasťou konsolidovaného celku.</w:t>
      </w:r>
    </w:p>
    <w:p w:rsidR="00265BCB" w:rsidRPr="00AC0CF2" w:rsidRDefault="00265BCB">
      <w:pPr>
        <w:ind w:firstLine="283"/>
        <w:jc w:val="both"/>
        <w:rPr>
          <w:rFonts w:ascii="Calibri" w:hAnsi="Calibri" w:cs="Calibri"/>
        </w:rPr>
      </w:pPr>
    </w:p>
    <w:p w:rsidR="00265BCB" w:rsidRPr="00AC0CF2" w:rsidRDefault="00265BCB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05"/>
        <w:gridCol w:w="2606"/>
        <w:gridCol w:w="2643"/>
      </w:tblGrid>
      <w:tr w:rsidR="00265BCB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5BCB" w:rsidRPr="00AC0CF2" w:rsidRDefault="00265BCB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5BCB" w:rsidRPr="00AC0CF2" w:rsidRDefault="00265BCB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65BCB" w:rsidRPr="00AC0CF2" w:rsidRDefault="00265BCB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265BCB" w:rsidRPr="00AC0CF2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DC21D9" w:rsidRDefault="00265BCB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65BCB" w:rsidRPr="00AC0CF2" w:rsidRDefault="00265BCB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265BCB" w:rsidRPr="00AC0CF2" w:rsidRDefault="00265BCB">
      <w:pPr>
        <w:rPr>
          <w:rFonts w:ascii="Calibri" w:hAnsi="Calibri" w:cs="Calibri"/>
        </w:rPr>
      </w:pPr>
    </w:p>
    <w:p w:rsidR="00265BCB" w:rsidRPr="00AC0CF2" w:rsidRDefault="00265BCB">
      <w:pPr>
        <w:rPr>
          <w:rFonts w:ascii="Calibri" w:hAnsi="Calibri" w:cs="Calibri"/>
          <w:b/>
          <w:bCs/>
        </w:rPr>
      </w:pPr>
    </w:p>
    <w:p w:rsidR="00265BCB" w:rsidRPr="00AC0CF2" w:rsidRDefault="00265BCB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:rsidR="00265BCB" w:rsidRPr="00AC0CF2" w:rsidRDefault="00265BCB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265BCB" w:rsidRPr="00AC0CF2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265BCB" w:rsidRPr="00AC0CF2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265BCB" w:rsidRPr="00AC0CF2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:rsidR="00265BCB" w:rsidRPr="00AC0CF2" w:rsidRDefault="00265BCB" w:rsidP="005B4D0E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265BCB" w:rsidRPr="00AC0CF2" w:rsidRDefault="00265BCB">
      <w:pPr>
        <w:rPr>
          <w:rFonts w:ascii="Calibri" w:hAnsi="Calibri" w:cs="Calibri"/>
        </w:rPr>
      </w:pPr>
    </w:p>
    <w:p w:rsidR="00265BCB" w:rsidRPr="00AC0CF2" w:rsidRDefault="00265BCB">
      <w:pPr>
        <w:rPr>
          <w:rFonts w:ascii="Calibri" w:hAnsi="Calibri" w:cs="Calibri"/>
        </w:rPr>
      </w:pPr>
    </w:p>
    <w:p w:rsidR="00265BCB" w:rsidRPr="00AC0CF2" w:rsidRDefault="00265BCB">
      <w:pPr>
        <w:rPr>
          <w:rFonts w:ascii="Calibri" w:hAnsi="Calibri" w:cs="Calibri"/>
        </w:rPr>
      </w:pPr>
    </w:p>
    <w:p w:rsidR="00265BCB" w:rsidRDefault="00265BCB">
      <w:pPr>
        <w:rPr>
          <w:rFonts w:ascii="Calibri" w:hAnsi="Calibri" w:cs="Calibri"/>
        </w:rPr>
      </w:pPr>
    </w:p>
    <w:p w:rsidR="00265BCB" w:rsidRDefault="00265BCB">
      <w:pPr>
        <w:rPr>
          <w:rFonts w:ascii="Calibri" w:hAnsi="Calibri" w:cs="Calibri"/>
        </w:rPr>
      </w:pPr>
    </w:p>
    <w:p w:rsidR="00265BCB" w:rsidRDefault="00265BCB">
      <w:pPr>
        <w:rPr>
          <w:rFonts w:ascii="Calibri" w:hAnsi="Calibri" w:cs="Calibri"/>
        </w:rPr>
      </w:pPr>
    </w:p>
    <w:p w:rsidR="00265BCB" w:rsidRDefault="00265BCB">
      <w:pPr>
        <w:rPr>
          <w:rFonts w:ascii="Calibri" w:hAnsi="Calibri" w:cs="Calibri"/>
        </w:rPr>
      </w:pPr>
    </w:p>
    <w:p w:rsidR="00265BCB" w:rsidRDefault="00265BCB">
      <w:pPr>
        <w:rPr>
          <w:rFonts w:ascii="Calibri" w:hAnsi="Calibri" w:cs="Calibri"/>
        </w:rPr>
      </w:pPr>
    </w:p>
    <w:p w:rsidR="00265BCB" w:rsidRDefault="00265BCB">
      <w:pPr>
        <w:rPr>
          <w:rFonts w:ascii="Calibri" w:hAnsi="Calibri" w:cs="Calibri"/>
        </w:rPr>
      </w:pPr>
    </w:p>
    <w:p w:rsidR="00265BCB" w:rsidRDefault="00265BCB">
      <w:pPr>
        <w:rPr>
          <w:rFonts w:ascii="Calibri" w:hAnsi="Calibri" w:cs="Calibri"/>
        </w:rPr>
      </w:pPr>
    </w:p>
    <w:p w:rsidR="00265BCB" w:rsidRPr="00AC0CF2" w:rsidRDefault="00265BCB">
      <w:pPr>
        <w:rPr>
          <w:rFonts w:ascii="Calibri" w:hAnsi="Calibri" w:cs="Calibri"/>
        </w:rPr>
      </w:pPr>
    </w:p>
    <w:p w:rsidR="00265BCB" w:rsidRPr="00AC0CF2" w:rsidRDefault="00265BCB">
      <w:pPr>
        <w:rPr>
          <w:rFonts w:ascii="Calibri" w:hAnsi="Calibri" w:cs="Calibri"/>
        </w:rPr>
      </w:pPr>
    </w:p>
    <w:p w:rsidR="00265BCB" w:rsidRPr="00AC0CF2" w:rsidRDefault="00265BCB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:rsidR="00265BCB" w:rsidRPr="00AC0CF2" w:rsidRDefault="00265BCB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:rsidR="00265BCB" w:rsidRPr="00AC0CF2" w:rsidRDefault="00265BCB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Z.z.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:rsidR="00265BCB" w:rsidRPr="00AC0CF2" w:rsidRDefault="00265BCB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t.j. vychádza z predpokladu, že spoločnosť bude realizovať svoje aktíva, záväzky a dohody v rámci riadneho chodu svojej činnosti. </w:t>
      </w:r>
    </w:p>
    <w:p w:rsidR="00265BCB" w:rsidRPr="00AC0CF2" w:rsidRDefault="00265BCB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:rsidR="00265BCB" w:rsidRPr="00AC0CF2" w:rsidRDefault="00265BCB">
      <w:pPr>
        <w:rPr>
          <w:rFonts w:ascii="Calibri" w:hAnsi="Calibri" w:cs="Calibri"/>
        </w:rPr>
      </w:pPr>
    </w:p>
    <w:p w:rsidR="00265BCB" w:rsidRPr="00AC0CF2" w:rsidRDefault="00265BCB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:rsidR="00265BCB" w:rsidRPr="00AC0CF2" w:rsidRDefault="00265BCB">
      <w:pPr>
        <w:rPr>
          <w:rFonts w:ascii="Calibri" w:hAnsi="Calibri" w:cs="Calibri"/>
        </w:rPr>
      </w:pPr>
    </w:p>
    <w:p w:rsidR="00265BCB" w:rsidRPr="00AC0CF2" w:rsidRDefault="00265BCB" w:rsidP="00AF01CD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 xml:space="preserve">Spôsob oceňovania jednotlivých zložiek majetku : 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:rsidR="00265BCB" w:rsidRPr="00AC0CF2" w:rsidRDefault="00265BCB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:rsidR="00265BCB" w:rsidRPr="00AC0CF2" w:rsidRDefault="00265BCB" w:rsidP="006A418A">
      <w:pPr>
        <w:pStyle w:val="BodyText"/>
        <w:rPr>
          <w:rFonts w:ascii="Calibri" w:hAnsi="Calibri" w:cs="Calibri"/>
        </w:rPr>
      </w:pPr>
    </w:p>
    <w:p w:rsidR="00265BCB" w:rsidRPr="00AC0CF2" w:rsidRDefault="00265BCB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:rsidR="00265BCB" w:rsidRPr="00AC0CF2" w:rsidRDefault="00265BCB">
      <w:pPr>
        <w:jc w:val="both"/>
        <w:rPr>
          <w:rFonts w:ascii="Calibri" w:hAnsi="Calibri" w:cs="Calibri"/>
          <w:b/>
          <w:bCs/>
        </w:rPr>
      </w:pPr>
    </w:p>
    <w:p w:rsidR="00265BCB" w:rsidRPr="00AC0CF2" w:rsidRDefault="00265BCB">
      <w:pPr>
        <w:jc w:val="both"/>
        <w:rPr>
          <w:rFonts w:ascii="Calibri" w:hAnsi="Calibri" w:cs="Calibri"/>
          <w:b/>
          <w:bCs/>
        </w:rPr>
      </w:pPr>
    </w:p>
    <w:p w:rsidR="00265BCB" w:rsidRPr="00150051" w:rsidRDefault="00265BCB" w:rsidP="00CA21D1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 xml:space="preserve">Tvorba odpisového plánu pre dlhodobý majetok : </w:t>
      </w:r>
      <w:r>
        <w:rPr>
          <w:rFonts w:ascii="Calibri" w:hAnsi="Calibri" w:cs="Calibri"/>
        </w:rPr>
        <w:t xml:space="preserve">účtovná jednotka neeviduje dlhodobý majetok </w:t>
      </w:r>
    </w:p>
    <w:p w:rsidR="00265BCB" w:rsidRDefault="00265BCB" w:rsidP="00F9246A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</w:p>
    <w:p w:rsidR="00265BCB" w:rsidRDefault="00265BCB" w:rsidP="00F9246A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>
        <w:rPr>
          <w:rFonts w:ascii="Calibri" w:hAnsi="Calibri" w:cs="Calibri"/>
        </w:rPr>
        <w:t>Inf</w:t>
      </w:r>
      <w:r w:rsidRPr="00AC0CF2">
        <w:rPr>
          <w:rFonts w:ascii="Calibri" w:hAnsi="Calibri" w:cs="Calibri"/>
        </w:rPr>
        <w:t>ormácia o poskytnutých dotáciách : spoločnosti neboli poskytnut</w:t>
      </w:r>
      <w:r>
        <w:rPr>
          <w:rFonts w:ascii="Calibri" w:hAnsi="Calibri" w:cs="Calibri"/>
        </w:rPr>
        <w:t>é dotácie.</w:t>
      </w:r>
    </w:p>
    <w:p w:rsidR="00265BCB" w:rsidRPr="00AC0CF2" w:rsidRDefault="00265BCB" w:rsidP="00D85CB8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:rsidR="00265BCB" w:rsidRPr="00AC0CF2" w:rsidRDefault="00265BCB" w:rsidP="00D85CB8">
      <w:pPr>
        <w:pStyle w:val="BodyTextIndent"/>
        <w:numPr>
          <w:ilvl w:val="0"/>
          <w:numId w:val="0"/>
        </w:numPr>
        <w:spacing w:after="120"/>
        <w:rPr>
          <w:rFonts w:ascii="Calibri" w:hAnsi="Calibri" w:cs="Calibri"/>
        </w:rPr>
      </w:pPr>
    </w:p>
    <w:p w:rsidR="00265BCB" w:rsidRPr="00AC0CF2" w:rsidRDefault="00265BCB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IV</w:t>
      </w:r>
    </w:p>
    <w:p w:rsidR="00265BCB" w:rsidRPr="00AC0CF2" w:rsidRDefault="00265BCB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Dlhodobý nehmotný majetok, ktorým je goodwill alebo záporný goodwill : spoločnosť neeviduje goodwill alebo záporný goodwill.</w:t>
      </w: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Informácie o významných položkách derivátov, majetku a záväzkoch zabezpečených derivátmi : spoločnosť neeviduje deriváty, majetok a záväzky zabezpečené derivátmi.</w:t>
      </w: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Informácie o záväzkoch :</w:t>
      </w:r>
    </w:p>
    <w:p w:rsidR="00265BCB" w:rsidRPr="00AC0CF2" w:rsidRDefault="00265BCB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/>
      </w:tblPr>
      <w:tblGrid>
        <w:gridCol w:w="4365"/>
        <w:gridCol w:w="2545"/>
        <w:gridCol w:w="2237"/>
      </w:tblGrid>
      <w:tr w:rsidR="00265BCB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265BCB" w:rsidRPr="00AC0CF2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265BCB" w:rsidRPr="00AC0CF2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693CC0" w:rsidRDefault="00265BCB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265BCB" w:rsidRDefault="00265BCB" w:rsidP="00F86167">
      <w:pPr>
        <w:pStyle w:val="Title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/>
      </w:tblPr>
      <w:tblGrid>
        <w:gridCol w:w="4365"/>
        <w:gridCol w:w="2545"/>
        <w:gridCol w:w="2237"/>
      </w:tblGrid>
      <w:tr w:rsidR="00265BCB" w:rsidRPr="00AC0CF2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265BCB" w:rsidRPr="00AC0CF2">
        <w:trPr>
          <w:trHeight w:val="481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714 796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34 598</w:t>
            </w:r>
            <w:bookmarkStart w:id="0" w:name="_GoBack"/>
            <w:bookmarkEnd w:id="0"/>
          </w:p>
        </w:tc>
      </w:tr>
    </w:tbl>
    <w:p w:rsidR="00265BCB" w:rsidRDefault="00265BCB" w:rsidP="00D07EB8"/>
    <w:p w:rsidR="00265BCB" w:rsidRPr="00AC0CF2" w:rsidRDefault="00265BCB" w:rsidP="00F86167">
      <w:pPr>
        <w:pStyle w:val="Title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 xml:space="preserve">Informácie o vlastných akciách : spoločnosť </w:t>
      </w:r>
      <w:r>
        <w:rPr>
          <w:rFonts w:ascii="Calibri" w:hAnsi="Calibri" w:cs="Calibri"/>
        </w:rPr>
        <w:t>nevlastní v</w:t>
      </w:r>
      <w:r w:rsidRPr="00AC0CF2">
        <w:rPr>
          <w:rFonts w:ascii="Calibri" w:hAnsi="Calibri" w:cs="Calibri"/>
        </w:rPr>
        <w:t>lastné akcie</w:t>
      </w: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5)</w:t>
      </w:r>
      <w:r w:rsidRPr="00AC0CF2">
        <w:rPr>
          <w:rFonts w:ascii="Calibri" w:hAnsi="Calibri" w:cs="Calibri"/>
        </w:rPr>
        <w:tab/>
        <w:t>Informácia o sume a dôvodoch vzniku jednotlivých položiek nákladov alebo výnosov, ktoré majú výnimočný rozsah alebo výskyt : spoločnosť neeviduje takéto položky.</w:t>
      </w:r>
    </w:p>
    <w:p w:rsidR="00265BCB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Pr="00AC0CF2" w:rsidRDefault="00265BCB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:rsidR="00265BCB" w:rsidRPr="00AC0CF2" w:rsidRDefault="00265BCB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Informácie o iných aktívach a iných pasívach : spoločnosť neeviduje iné aktíva a pasíva okrem tých, ktoré sú uvedené v súvahe.</w:t>
      </w: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Spoločnosť nevykazuje žiadne iné finančné povinnosti okrem tých, ktoré sú vykázané v súvahe.</w:t>
      </w:r>
    </w:p>
    <w:p w:rsidR="00265BCB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Pr="00AC0CF2" w:rsidRDefault="00265BCB" w:rsidP="003D699F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tbl>
      <w:tblPr>
        <w:tblW w:w="5000" w:type="pct"/>
        <w:jc w:val="center"/>
        <w:tblLook w:val="00A0"/>
      </w:tblPr>
      <w:tblGrid>
        <w:gridCol w:w="4315"/>
        <w:gridCol w:w="2386"/>
        <w:gridCol w:w="2446"/>
      </w:tblGrid>
      <w:tr w:rsidR="00265BCB" w:rsidRPr="00AC0CF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265BCB" w:rsidRPr="00AC0CF2" w:rsidRDefault="00265BCB" w:rsidP="003D699F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Pr="00AC0CF2" w:rsidRDefault="00265BCB" w:rsidP="003D699F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:rsidR="00265BCB" w:rsidRPr="00AC0CF2" w:rsidRDefault="00265BCB" w:rsidP="003D699F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/>
      </w:tblPr>
      <w:tblGrid>
        <w:gridCol w:w="4315"/>
        <w:gridCol w:w="2386"/>
        <w:gridCol w:w="2446"/>
      </w:tblGrid>
      <w:tr w:rsidR="00265BCB" w:rsidRPr="00AC0CF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265BCB" w:rsidRPr="00AC0CF2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265BCB" w:rsidRPr="00AC0CF2" w:rsidRDefault="00265BCB" w:rsidP="003D699F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:rsidR="00265BCB" w:rsidRPr="00AC0CF2" w:rsidRDefault="00265BCB" w:rsidP="003D699F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/>
      </w:tblPr>
      <w:tblGrid>
        <w:gridCol w:w="4319"/>
        <w:gridCol w:w="2382"/>
        <w:gridCol w:w="2446"/>
      </w:tblGrid>
      <w:tr w:rsidR="00265BCB" w:rsidRPr="00AC0CF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265BCB" w:rsidRPr="00AC0CF2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65BCB" w:rsidRPr="00AC0CF2" w:rsidRDefault="00265BCB" w:rsidP="008431FE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265BCB" w:rsidRPr="00AC0CF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65BCB" w:rsidRPr="00AC0CF2" w:rsidRDefault="00265BCB" w:rsidP="008431FE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:rsidR="00265BCB" w:rsidRPr="00AC0CF2" w:rsidRDefault="00265BCB" w:rsidP="003D699F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265BCB" w:rsidRPr="00AC0CF2" w:rsidRDefault="00265BCB" w:rsidP="003D699F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Pr="00AC0CF2" w:rsidRDefault="00265BCB" w:rsidP="00F86167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ený majetok</w:t>
      </w:r>
    </w:p>
    <w:p w:rsidR="00265BCB" w:rsidRPr="00AC0CF2" w:rsidRDefault="00265BCB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:rsidR="00265BCB" w:rsidRPr="00AC0CF2" w:rsidRDefault="00265BCB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 xml:space="preserve">Pokles alebo zvýšenie trhovej ceny finančného majetku ako dôsledok udalostí, ktoré nastali po dni, ku ktorému sa zostavuje účtovná závierka do dňa zostavenia účtovnej závierky, s uvedením dôvodu týchto zmien </w:t>
      </w:r>
      <w:r w:rsidRPr="00693CC0">
        <w:rPr>
          <w:rFonts w:ascii="Calibri" w:hAnsi="Calibri" w:cs="Calibri"/>
        </w:rPr>
        <w:t>: účtovná jednotka nevlastní krátkodobý finančný majetok.</w:t>
      </w:r>
    </w:p>
    <w:p w:rsidR="00265BCB" w:rsidRPr="00AC0CF2" w:rsidRDefault="00265BCB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265BCB" w:rsidRPr="00AC0CF2" w:rsidRDefault="00265BCB" w:rsidP="00967424">
      <w:pPr>
        <w:pStyle w:val="Title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:rsidR="00265BCB" w:rsidRPr="00AC0CF2" w:rsidRDefault="00265BCB" w:rsidP="00967424">
      <w:pPr>
        <w:rPr>
          <w:rFonts w:ascii="Calibri" w:hAnsi="Calibri" w:cs="Calibri"/>
        </w:rPr>
      </w:pPr>
    </w:p>
    <w:p w:rsidR="00265BCB" w:rsidRPr="00AC0CF2" w:rsidRDefault="00265BCB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</w:t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a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 </w:t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akcionárov 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  <w:r>
        <w:rPr>
          <w:rFonts w:ascii="Calibri" w:hAnsi="Calibri" w:cs="Calibri"/>
          <w:b w:val="0"/>
          <w:bCs w:val="0"/>
          <w:sz w:val="20"/>
          <w:szCs w:val="20"/>
        </w:rPr>
        <w:t xml:space="preserve"> </w:t>
      </w:r>
    </w:p>
    <w:p w:rsidR="00265BCB" w:rsidRPr="00AC0CF2" w:rsidRDefault="00265BCB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265BCB" w:rsidRPr="00AC0CF2" w:rsidRDefault="00265BCB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:rsidR="00265BCB" w:rsidRPr="00AC0CF2" w:rsidRDefault="00265BCB" w:rsidP="00D33C51">
      <w:pPr>
        <w:pStyle w:val="Title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:rsidR="00265BCB" w:rsidRPr="00AC0CF2" w:rsidRDefault="00265BCB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 xml:space="preserve">e)     Zmeny významných položiek dlhodobého finančného majetku : účtovná jednotka neeviduje </w:t>
      </w:r>
      <w:r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významné zmeny pri dlhodobom finančnom majetku.</w:t>
      </w:r>
    </w:p>
    <w:p w:rsidR="00265BCB" w:rsidRPr="00AC0CF2" w:rsidRDefault="00265BCB" w:rsidP="00967424">
      <w:pPr>
        <w:rPr>
          <w:rFonts w:ascii="Calibri" w:hAnsi="Calibri" w:cs="Calibri"/>
        </w:rPr>
      </w:pPr>
    </w:p>
    <w:p w:rsidR="00265BCB" w:rsidRPr="00AC0CF2" w:rsidRDefault="00265BCB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:rsidR="00265BCB" w:rsidRPr="00AC0CF2" w:rsidRDefault="00265BCB" w:rsidP="00967424">
      <w:pPr>
        <w:rPr>
          <w:rFonts w:ascii="Calibri" w:hAnsi="Calibri" w:cs="Calibri"/>
        </w:rPr>
      </w:pPr>
    </w:p>
    <w:p w:rsidR="00265BCB" w:rsidRPr="00AC0CF2" w:rsidRDefault="00265BCB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:rsidR="00265BCB" w:rsidRPr="00AC0CF2" w:rsidRDefault="00265BCB" w:rsidP="00967424">
      <w:pPr>
        <w:rPr>
          <w:rFonts w:ascii="Calibri" w:hAnsi="Calibri" w:cs="Calibri"/>
        </w:rPr>
      </w:pPr>
    </w:p>
    <w:p w:rsidR="00265BCB" w:rsidRPr="00AC0CF2" w:rsidRDefault="00265BCB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:rsidR="00265BCB" w:rsidRPr="00AC0CF2" w:rsidRDefault="00265BCB" w:rsidP="00967424">
      <w:pPr>
        <w:rPr>
          <w:rFonts w:ascii="Calibri" w:hAnsi="Calibri" w:cs="Calibri"/>
        </w:rPr>
      </w:pPr>
    </w:p>
    <w:p w:rsidR="00265BCB" w:rsidRPr="00AC0CF2" w:rsidRDefault="00265BCB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:rsidR="00265BCB" w:rsidRPr="00AC0CF2" w:rsidRDefault="00265BCB" w:rsidP="00967424">
      <w:pPr>
        <w:rPr>
          <w:rFonts w:ascii="Calibri" w:hAnsi="Calibri" w:cs="Calibri"/>
        </w:rPr>
      </w:pPr>
    </w:p>
    <w:p w:rsidR="00265BCB" w:rsidRPr="00AC0CF2" w:rsidRDefault="00265BCB" w:rsidP="00A32B64">
      <w:pPr>
        <w:pStyle w:val="Title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p w:rsidR="00265BCB" w:rsidRPr="00AC0CF2" w:rsidRDefault="00265BCB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:rsidR="00265BCB" w:rsidRPr="00AC0CF2" w:rsidRDefault="00265BCB" w:rsidP="00EB472C">
      <w:pPr>
        <w:pStyle w:val="BodyTextIndent"/>
        <w:numPr>
          <w:ilvl w:val="0"/>
          <w:numId w:val="0"/>
        </w:numPr>
        <w:spacing w:after="120"/>
        <w:jc w:val="center"/>
        <w:rPr>
          <w:rFonts w:ascii="Calibri" w:hAnsi="Calibri" w:cs="Calibri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Ostatné informácie</w:t>
      </w: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Pre túto časť poznámok spoločnosť nemá obsahovú náplň.</w:t>
      </w:r>
    </w:p>
    <w:p w:rsidR="00265BCB" w:rsidRPr="00AC0CF2" w:rsidRDefault="00265BCB">
      <w:pPr>
        <w:pStyle w:val="BodyTextIndent"/>
        <w:numPr>
          <w:ilvl w:val="0"/>
          <w:numId w:val="0"/>
        </w:numPr>
        <w:rPr>
          <w:rFonts w:ascii="Calibri" w:hAnsi="Calibri" w:cs="Calibri"/>
        </w:rPr>
      </w:pPr>
    </w:p>
    <w:sectPr w:rsidR="00265BCB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5BCB" w:rsidRDefault="00265BCB">
      <w:r>
        <w:separator/>
      </w:r>
    </w:p>
  </w:endnote>
  <w:endnote w:type="continuationSeparator" w:id="0">
    <w:p w:rsidR="00265BCB" w:rsidRDefault="00265B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5BCB" w:rsidRDefault="00265BCB">
    <w:pPr>
      <w:pStyle w:val="Footer"/>
      <w:framePr w:wrap="auto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4</w:t>
    </w:r>
    <w:r>
      <w:rPr>
        <w:rStyle w:val="PageNumber"/>
      </w:rPr>
      <w:fldChar w:fldCharType="end"/>
    </w:r>
  </w:p>
  <w:p w:rsidR="00265BCB" w:rsidRDefault="00265BCB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5BCB" w:rsidRDefault="00265BCB">
      <w:r>
        <w:separator/>
      </w:r>
    </w:p>
  </w:footnote>
  <w:footnote w:type="continuationSeparator" w:id="0">
    <w:p w:rsidR="00265BCB" w:rsidRDefault="00265B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5BCB" w:rsidRDefault="00265BCB" w:rsidP="00CB498F">
    <w:pPr>
      <w:pStyle w:val="Header"/>
      <w:jc w:val="both"/>
    </w:pPr>
    <w:r>
      <w:t>Poznámky ÚČ POD V 3-01</w:t>
    </w:r>
    <w:r>
      <w:tab/>
      <w:t xml:space="preserve">     </w:t>
    </w:r>
    <w:r>
      <w:tab/>
      <w:t>IČO : 35741953  DIČ : 2020230003</w:t>
    </w:r>
  </w:p>
  <w:p w:rsidR="00265BCB" w:rsidRDefault="00265BCB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2FCB"/>
    <w:rsid w:val="00054A5F"/>
    <w:rsid w:val="00057DD5"/>
    <w:rsid w:val="0006018B"/>
    <w:rsid w:val="0006079B"/>
    <w:rsid w:val="00060D09"/>
    <w:rsid w:val="00062301"/>
    <w:rsid w:val="00062859"/>
    <w:rsid w:val="00062C7F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A70DA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0B83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3A72"/>
    <w:rsid w:val="00145B12"/>
    <w:rsid w:val="00147475"/>
    <w:rsid w:val="00147E8B"/>
    <w:rsid w:val="00150051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5BCB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2DFB"/>
    <w:rsid w:val="002F3701"/>
    <w:rsid w:val="002F3DB8"/>
    <w:rsid w:val="002F412D"/>
    <w:rsid w:val="002F6769"/>
    <w:rsid w:val="00303844"/>
    <w:rsid w:val="00305CC3"/>
    <w:rsid w:val="003066CD"/>
    <w:rsid w:val="00306FB1"/>
    <w:rsid w:val="00310BB8"/>
    <w:rsid w:val="00313EDF"/>
    <w:rsid w:val="003168EC"/>
    <w:rsid w:val="00322B1B"/>
    <w:rsid w:val="00322BC1"/>
    <w:rsid w:val="00324D4C"/>
    <w:rsid w:val="00327E21"/>
    <w:rsid w:val="00330350"/>
    <w:rsid w:val="00333B13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A5A3C"/>
    <w:rsid w:val="003B0411"/>
    <w:rsid w:val="003B093E"/>
    <w:rsid w:val="003B0FF7"/>
    <w:rsid w:val="003B2031"/>
    <w:rsid w:val="003B2C78"/>
    <w:rsid w:val="003B3CFA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99F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4D18"/>
    <w:rsid w:val="003F7C4A"/>
    <w:rsid w:val="00401E7F"/>
    <w:rsid w:val="00410EA7"/>
    <w:rsid w:val="0042045F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09AD"/>
    <w:rsid w:val="004C116F"/>
    <w:rsid w:val="004C3CB5"/>
    <w:rsid w:val="004C4103"/>
    <w:rsid w:val="004C7CA6"/>
    <w:rsid w:val="004D3912"/>
    <w:rsid w:val="004D5054"/>
    <w:rsid w:val="004D5331"/>
    <w:rsid w:val="004E003E"/>
    <w:rsid w:val="004E0605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504A7"/>
    <w:rsid w:val="00550CC1"/>
    <w:rsid w:val="005524C5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089C"/>
    <w:rsid w:val="00583CAB"/>
    <w:rsid w:val="005842CE"/>
    <w:rsid w:val="005852D1"/>
    <w:rsid w:val="00590B01"/>
    <w:rsid w:val="00592AF3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4D0E"/>
    <w:rsid w:val="005B600D"/>
    <w:rsid w:val="005B6A42"/>
    <w:rsid w:val="005C1D5D"/>
    <w:rsid w:val="005C5930"/>
    <w:rsid w:val="005C6F7C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4D0A"/>
    <w:rsid w:val="00626793"/>
    <w:rsid w:val="00626959"/>
    <w:rsid w:val="00627528"/>
    <w:rsid w:val="00630246"/>
    <w:rsid w:val="00632481"/>
    <w:rsid w:val="00633C8D"/>
    <w:rsid w:val="0063412D"/>
    <w:rsid w:val="006364BD"/>
    <w:rsid w:val="00645AF4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3CC0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B5902"/>
    <w:rsid w:val="006C0750"/>
    <w:rsid w:val="006C1595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EF9"/>
    <w:rsid w:val="00707397"/>
    <w:rsid w:val="00711EAA"/>
    <w:rsid w:val="00714A52"/>
    <w:rsid w:val="00717780"/>
    <w:rsid w:val="00726258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8756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E6AF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710C"/>
    <w:rsid w:val="008374D1"/>
    <w:rsid w:val="00837967"/>
    <w:rsid w:val="00840289"/>
    <w:rsid w:val="00842626"/>
    <w:rsid w:val="008431FE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6588"/>
    <w:rsid w:val="008878B5"/>
    <w:rsid w:val="008943B7"/>
    <w:rsid w:val="00894C55"/>
    <w:rsid w:val="00894FB2"/>
    <w:rsid w:val="008A2BD0"/>
    <w:rsid w:val="008A4055"/>
    <w:rsid w:val="008A62D8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894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E75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373F2"/>
    <w:rsid w:val="00A43D88"/>
    <w:rsid w:val="00A440D8"/>
    <w:rsid w:val="00A47216"/>
    <w:rsid w:val="00A50780"/>
    <w:rsid w:val="00A5112D"/>
    <w:rsid w:val="00A5303A"/>
    <w:rsid w:val="00A5482B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51CD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4D5D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06EF"/>
    <w:rsid w:val="00BC3C0B"/>
    <w:rsid w:val="00BC3D83"/>
    <w:rsid w:val="00BC62C0"/>
    <w:rsid w:val="00BD3E3E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21D1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E335B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60CC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FAF"/>
    <w:rsid w:val="00D455FE"/>
    <w:rsid w:val="00D45A1F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4B2C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281D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5A10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67942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509A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116439"/>
    <w:pPr>
      <w:autoSpaceDE w:val="0"/>
      <w:autoSpaceDN w:val="0"/>
    </w:pPr>
    <w:rPr>
      <w:sz w:val="20"/>
      <w:szCs w:val="20"/>
      <w:lang w:eastAsia="cs-CZ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16439"/>
    <w:pPr>
      <w:keepNext/>
      <w:widowControl w:val="0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16439"/>
    <w:pPr>
      <w:keepNext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16439"/>
    <w:pPr>
      <w:keepNext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16439"/>
    <w:pPr>
      <w:keepNext/>
      <w:jc w:val="center"/>
      <w:outlineLvl w:val="3"/>
    </w:pPr>
    <w:rPr>
      <w:rFonts w:ascii="Calibri" w:hAnsi="Calibri" w:cs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16439"/>
    <w:pPr>
      <w:keepNext/>
      <w:jc w:val="both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16439"/>
    <w:pPr>
      <w:keepNext/>
      <w:outlineLvl w:val="5"/>
    </w:pPr>
    <w:rPr>
      <w:rFonts w:ascii="Calibri" w:hAnsi="Calibri" w:cs="Calibri"/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116439"/>
    <w:pPr>
      <w:keepNext/>
      <w:outlineLvl w:val="6"/>
    </w:pPr>
    <w:rPr>
      <w:rFonts w:ascii="Calibri" w:hAnsi="Calibri" w:cs="Calibr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Calibri" w:hAnsi="Calibri" w:cs="Calibr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64B2C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D64B2C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D64B2C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D64B2C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D64B2C"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D64B2C"/>
    <w:rPr>
      <w:rFonts w:ascii="Calibri" w:hAnsi="Calibri" w:cs="Calibri"/>
      <w:b/>
      <w:bCs/>
      <w:lang w:eastAsia="cs-CZ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D64B2C"/>
    <w:rPr>
      <w:rFonts w:ascii="Calibri" w:hAnsi="Calibri" w:cs="Calibri"/>
      <w:sz w:val="24"/>
      <w:szCs w:val="24"/>
      <w:lang w:eastAsia="cs-CZ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D64B2C"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D64B2C"/>
    <w:rPr>
      <w:rFonts w:ascii="Cambria" w:hAnsi="Cambria" w:cs="Cambria"/>
      <w:lang w:eastAsia="cs-CZ"/>
    </w:rPr>
  </w:style>
  <w:style w:type="character" w:styleId="CommentReference">
    <w:name w:val="annotation reference"/>
    <w:basedOn w:val="DefaultParagraphFont"/>
    <w:uiPriority w:val="99"/>
    <w:semiHidden/>
    <w:rsid w:val="0011643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116439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D64B2C"/>
    <w:rPr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116439"/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D64B2C"/>
    <w:rPr>
      <w:sz w:val="20"/>
      <w:szCs w:val="20"/>
      <w:lang w:eastAsia="cs-CZ"/>
    </w:rPr>
  </w:style>
  <w:style w:type="character" w:styleId="FootnoteReference">
    <w:name w:val="footnote reference"/>
    <w:basedOn w:val="DefaultParagraphFont"/>
    <w:uiPriority w:val="99"/>
    <w:semiHidden/>
    <w:rsid w:val="00116439"/>
    <w:rPr>
      <w:vertAlign w:val="superscript"/>
    </w:rPr>
  </w:style>
  <w:style w:type="paragraph" w:styleId="Footer">
    <w:name w:val="footer"/>
    <w:basedOn w:val="Normal"/>
    <w:link w:val="Footer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D64B2C"/>
    <w:rPr>
      <w:sz w:val="20"/>
      <w:szCs w:val="20"/>
      <w:lang w:eastAsia="cs-CZ"/>
    </w:rPr>
  </w:style>
  <w:style w:type="character" w:styleId="PageNumber">
    <w:name w:val="page number"/>
    <w:basedOn w:val="DefaultParagraphFont"/>
    <w:uiPriority w:val="99"/>
    <w:semiHidden/>
    <w:rsid w:val="00116439"/>
  </w:style>
  <w:style w:type="paragraph" w:styleId="Header">
    <w:name w:val="header"/>
    <w:basedOn w:val="Normal"/>
    <w:link w:val="Header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D64B2C"/>
    <w:rPr>
      <w:sz w:val="20"/>
      <w:szCs w:val="20"/>
      <w:lang w:eastAsia="cs-CZ"/>
    </w:rPr>
  </w:style>
  <w:style w:type="paragraph" w:styleId="BodyTextIndent">
    <w:name w:val="Body Text Indent"/>
    <w:basedOn w:val="Normal"/>
    <w:link w:val="BodyTextIndentChar"/>
    <w:uiPriority w:val="99"/>
    <w:semiHidden/>
    <w:rsid w:val="00116439"/>
    <w:pPr>
      <w:numPr>
        <w:ilvl w:val="12"/>
      </w:numPr>
      <w:jc w:val="both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D64B2C"/>
    <w:rPr>
      <w:sz w:val="20"/>
      <w:szCs w:val="20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116439"/>
    <w:pPr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D64B2C"/>
    <w:rPr>
      <w:sz w:val="20"/>
      <w:szCs w:val="20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116439"/>
    <w:pPr>
      <w:ind w:firstLine="708"/>
      <w:jc w:val="both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D64B2C"/>
    <w:rPr>
      <w:sz w:val="20"/>
      <w:szCs w:val="20"/>
      <w:lang w:eastAsia="cs-CZ"/>
    </w:rPr>
  </w:style>
  <w:style w:type="paragraph" w:styleId="BodyText3">
    <w:name w:val="Body Text 3"/>
    <w:basedOn w:val="Normal"/>
    <w:link w:val="BodyText3Char"/>
    <w:uiPriority w:val="99"/>
    <w:semiHidden/>
    <w:rsid w:val="00116439"/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D64B2C"/>
    <w:rPr>
      <w:sz w:val="16"/>
      <w:szCs w:val="16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116439"/>
    <w:pPr>
      <w:numPr>
        <w:ilvl w:val="12"/>
      </w:numPr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D64B2C"/>
    <w:rPr>
      <w:sz w:val="20"/>
      <w:szCs w:val="20"/>
      <w:lang w:eastAsia="cs-CZ"/>
    </w:rPr>
  </w:style>
  <w:style w:type="paragraph" w:styleId="ListParagraph">
    <w:name w:val="List Paragraph"/>
    <w:basedOn w:val="Normal"/>
    <w:uiPriority w:val="99"/>
    <w:qFormat/>
    <w:rsid w:val="00116439"/>
    <w:pPr>
      <w:ind w:left="720"/>
    </w:pPr>
  </w:style>
  <w:style w:type="paragraph" w:styleId="BodyTextIndent3">
    <w:name w:val="Body Text Indent 3"/>
    <w:basedOn w:val="Normal"/>
    <w:link w:val="BodyTextIndent3Char"/>
    <w:uiPriority w:val="99"/>
    <w:semiHidden/>
    <w:rsid w:val="00116439"/>
    <w:pPr>
      <w:ind w:left="705" w:hanging="705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D64B2C"/>
    <w:rPr>
      <w:sz w:val="16"/>
      <w:szCs w:val="16"/>
      <w:lang w:eastAsia="cs-CZ"/>
    </w:rPr>
  </w:style>
  <w:style w:type="paragraph" w:styleId="Title">
    <w:name w:val="Title"/>
    <w:basedOn w:val="Normal"/>
    <w:next w:val="Normal"/>
    <w:link w:val="Title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al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basedOn w:val="DefaultParagraphFont"/>
    <w:uiPriority w:val="99"/>
    <w:rsid w:val="00100B83"/>
  </w:style>
  <w:style w:type="paragraph" w:styleId="BalloonText">
    <w:name w:val="Balloon Text"/>
    <w:basedOn w:val="Normal"/>
    <w:link w:val="BalloonTextChar"/>
    <w:uiPriority w:val="99"/>
    <w:semiHidden/>
    <w:locked/>
    <w:rsid w:val="0033035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30350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8918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8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44</TotalTime>
  <Pages>5</Pages>
  <Words>1474</Words>
  <Characters>8402</Characters>
  <Application>Microsoft Office Outlook</Application>
  <DocSecurity>0</DocSecurity>
  <Lines>0</Lines>
  <Paragraphs>0</Paragraphs>
  <ScaleCrop>false</ScaleCrop>
  <Company>SAPEX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Ludka</cp:lastModifiedBy>
  <cp:revision>19</cp:revision>
  <cp:lastPrinted>2019-03-05T07:14:00Z</cp:lastPrinted>
  <dcterms:created xsi:type="dcterms:W3CDTF">2017-03-03T12:24:00Z</dcterms:created>
  <dcterms:modified xsi:type="dcterms:W3CDTF">2019-03-05T07:14:00Z</dcterms:modified>
</cp:coreProperties>
</file>