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685C" w:rsidRPr="00AC0CF2" w:rsidRDefault="000B685C" w:rsidP="00CD7161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</w:t>
      </w:r>
    </w:p>
    <w:p w:rsidR="000B685C" w:rsidRPr="00AC0CF2" w:rsidRDefault="000B685C" w:rsidP="002932A8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Všeobecné informácie</w:t>
      </w:r>
    </w:p>
    <w:p w:rsidR="000B685C" w:rsidRPr="00AC0CF2" w:rsidRDefault="000B685C" w:rsidP="008E5CCC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1) </w:t>
      </w:r>
      <w:r w:rsidRPr="00AC0CF2">
        <w:rPr>
          <w:rFonts w:ascii="Calibri" w:hAnsi="Calibri" w:cs="Calibri"/>
        </w:rPr>
        <w:tab/>
        <w:t xml:space="preserve">Obchodné meno účtovnej jednotky </w:t>
      </w:r>
      <w:r w:rsidRPr="00AC0CF2">
        <w:rPr>
          <w:rFonts w:ascii="Calibri" w:hAnsi="Calibri" w:cs="Calibri"/>
        </w:rPr>
        <w:tab/>
        <w:t xml:space="preserve">: </w:t>
      </w:r>
      <w:r>
        <w:rPr>
          <w:rFonts w:ascii="Calibri" w:hAnsi="Calibri" w:cs="Calibri"/>
        </w:rPr>
        <w:t>SYNERGIA PRO, a.s.</w:t>
      </w:r>
    </w:p>
    <w:p w:rsidR="000B685C" w:rsidRDefault="000B685C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Sídlo účtovnej jednotky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</w:t>
      </w:r>
      <w:r w:rsidRPr="00AC0CF2">
        <w:rPr>
          <w:rFonts w:ascii="Calibri" w:hAnsi="Calibri" w:cs="Calibri"/>
        </w:rPr>
        <w:t>:</w:t>
      </w:r>
      <w:r>
        <w:rPr>
          <w:rFonts w:ascii="Calibri" w:hAnsi="Calibri" w:cs="Calibri"/>
        </w:rPr>
        <w:t xml:space="preserve"> Pribinova 22, 811 09   Bratislava</w:t>
      </w:r>
    </w:p>
    <w:p w:rsidR="000B685C" w:rsidRDefault="000B685C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>IČO</w:t>
      </w:r>
      <w:r>
        <w:rPr>
          <w:rFonts w:ascii="Calibri" w:hAnsi="Calibri" w:cs="Calibri"/>
        </w:rPr>
        <w:t xml:space="preserve">     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</w:t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                : 35741457</w:t>
      </w:r>
    </w:p>
    <w:p w:rsidR="000B685C" w:rsidRPr="00AC0CF2" w:rsidRDefault="000B685C" w:rsidP="008E5CCC">
      <w:pPr>
        <w:ind w:firstLine="708"/>
        <w:rPr>
          <w:rFonts w:ascii="Calibri" w:hAnsi="Calibri" w:cs="Calibri"/>
        </w:rPr>
      </w:pPr>
      <w:r>
        <w:rPr>
          <w:rFonts w:ascii="Calibri" w:hAnsi="Calibri" w:cs="Calibri"/>
        </w:rPr>
        <w:t>DIČ                                                                         : 2021394188</w:t>
      </w:r>
    </w:p>
    <w:p w:rsidR="000B685C" w:rsidRPr="00AC0CF2" w:rsidRDefault="000B685C" w:rsidP="008E5CCC">
      <w:pPr>
        <w:ind w:firstLine="709"/>
        <w:rPr>
          <w:rFonts w:ascii="Calibri" w:hAnsi="Calibri" w:cs="Calibri"/>
        </w:rPr>
      </w:pPr>
    </w:p>
    <w:p w:rsidR="000B685C" w:rsidRDefault="000B685C" w:rsidP="003A63BE">
      <w:pPr>
        <w:ind w:left="709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Opis hospodárskej činnosti účtovnej </w:t>
      </w:r>
      <w:r w:rsidRPr="0058089C">
        <w:rPr>
          <w:rFonts w:ascii="Calibri" w:hAnsi="Calibri" w:cs="Calibri"/>
        </w:rPr>
        <w:t xml:space="preserve">jednotky: </w:t>
      </w:r>
      <w:r>
        <w:rPr>
          <w:rFonts w:ascii="Calibri" w:hAnsi="Calibri" w:cs="Calibri"/>
        </w:rPr>
        <w:t>Správa nehnuteľností na základe poplatkov alebo zmlúv</w:t>
      </w:r>
    </w:p>
    <w:p w:rsidR="000B685C" w:rsidRPr="00AC0CF2" w:rsidRDefault="000B685C" w:rsidP="003A63BE">
      <w:pPr>
        <w:ind w:left="709"/>
        <w:rPr>
          <w:rFonts w:ascii="Calibri" w:hAnsi="Calibri" w:cs="Calibri"/>
          <w:b/>
          <w:bCs/>
        </w:rPr>
      </w:pPr>
    </w:p>
    <w:p w:rsidR="000B685C" w:rsidRPr="00C824D3" w:rsidRDefault="000B685C" w:rsidP="00C824D3">
      <w:pPr>
        <w:pStyle w:val="BodyText3"/>
        <w:spacing w:after="120"/>
        <w:rPr>
          <w:rFonts w:ascii="Calibri" w:hAnsi="Calibri" w:cs="Calibri"/>
          <w:b/>
          <w:bCs/>
          <w:sz w:val="20"/>
          <w:szCs w:val="20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</w:r>
      <w:r w:rsidRPr="00C824D3">
        <w:rPr>
          <w:rFonts w:ascii="Calibri" w:hAnsi="Calibri" w:cs="Calibri"/>
          <w:sz w:val="20"/>
          <w:szCs w:val="20"/>
        </w:rPr>
        <w:t>Dátum schválenia účtovnej závierky za bezprostredne predchádzajúce účtovné obdobie : Valné zhromaždenie spoločnosti na svojom zasadnutí dňa 14.06.2018 schválilo účtovnú závierku spoločnosti zostavenú k 31.12.2017.</w:t>
      </w:r>
    </w:p>
    <w:p w:rsidR="000B685C" w:rsidRPr="00AC0CF2" w:rsidRDefault="000B685C" w:rsidP="008E5CCC">
      <w:pPr>
        <w:ind w:firstLine="709"/>
        <w:rPr>
          <w:rFonts w:ascii="Calibri" w:hAnsi="Calibri" w:cs="Calibri"/>
        </w:rPr>
      </w:pPr>
    </w:p>
    <w:p w:rsidR="000B685C" w:rsidRPr="00AC0CF2" w:rsidRDefault="000B685C" w:rsidP="00F412E2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Právny dôvod na zostavenie účtovnej závierky : účtovná závierka  k</w:t>
      </w:r>
      <w:r>
        <w:rPr>
          <w:rFonts w:ascii="Calibri" w:hAnsi="Calibri" w:cs="Calibri"/>
        </w:rPr>
        <w:t xml:space="preserve"> 31.12.2018 </w:t>
      </w:r>
      <w:r w:rsidRPr="00AC0CF2">
        <w:rPr>
          <w:rFonts w:ascii="Calibri" w:hAnsi="Calibri" w:cs="Calibri"/>
        </w:rPr>
        <w:t xml:space="preserve">je zostavená ako riadna účtovná závierka podľa §17 ods. 6 zákona č. 431/2002 Z.z. o účtovníctve za obdobie od </w:t>
      </w:r>
      <w:r>
        <w:rPr>
          <w:rFonts w:ascii="Calibri" w:hAnsi="Calibri" w:cs="Calibri"/>
        </w:rPr>
        <w:t>01.01.2018-31.12.2018.</w:t>
      </w:r>
    </w:p>
    <w:p w:rsidR="000B685C" w:rsidRPr="00AC0CF2" w:rsidRDefault="000B685C" w:rsidP="008E5CCC">
      <w:pPr>
        <w:ind w:firstLine="709"/>
        <w:rPr>
          <w:rFonts w:ascii="Calibri" w:hAnsi="Calibri" w:cs="Calibri"/>
        </w:rPr>
      </w:pPr>
    </w:p>
    <w:p w:rsidR="000B685C" w:rsidRPr="00AC0CF2" w:rsidRDefault="000B685C" w:rsidP="00B1633E">
      <w:pPr>
        <w:pStyle w:val="BodyText3"/>
        <w:spacing w:after="120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4)</w:t>
      </w:r>
      <w:r w:rsidRPr="00AC0CF2">
        <w:rPr>
          <w:rFonts w:ascii="Calibri" w:hAnsi="Calibri" w:cs="Calibri"/>
        </w:rPr>
        <w:tab/>
        <w:t>Údaje o skupine účtovných jednotiek : účtovná jednotka nie je súčasťou konsolidovaného celku.</w:t>
      </w:r>
    </w:p>
    <w:p w:rsidR="000B685C" w:rsidRPr="00AC0CF2" w:rsidRDefault="000B685C">
      <w:pPr>
        <w:ind w:firstLine="283"/>
        <w:jc w:val="both"/>
        <w:rPr>
          <w:rFonts w:ascii="Calibri" w:hAnsi="Calibri" w:cs="Calibri"/>
        </w:rPr>
      </w:pPr>
    </w:p>
    <w:p w:rsidR="000B685C" w:rsidRPr="00AC0CF2" w:rsidRDefault="000B685C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>Priemerný prepočítaný počet zamestnancov spoločnosti :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05"/>
        <w:gridCol w:w="2606"/>
        <w:gridCol w:w="2643"/>
      </w:tblGrid>
      <w:tr w:rsidR="000B685C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85C" w:rsidRPr="00AC0CF2" w:rsidRDefault="000B685C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 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85C" w:rsidRPr="00AC0CF2" w:rsidRDefault="000B685C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B685C" w:rsidRPr="00AC0CF2" w:rsidRDefault="000B685C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0B685C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85C" w:rsidRPr="00AC0CF2" w:rsidRDefault="000B685C" w:rsidP="00FA4AFF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85C" w:rsidRPr="00DC21D9" w:rsidRDefault="000B685C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B685C" w:rsidRPr="00AC0CF2" w:rsidRDefault="000B685C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0B685C" w:rsidRPr="00AC0CF2" w:rsidRDefault="000B685C">
      <w:pPr>
        <w:rPr>
          <w:rFonts w:ascii="Calibri" w:hAnsi="Calibri" w:cs="Calibri"/>
        </w:rPr>
      </w:pPr>
    </w:p>
    <w:p w:rsidR="000B685C" w:rsidRPr="00AC0CF2" w:rsidRDefault="000B685C">
      <w:pPr>
        <w:rPr>
          <w:rFonts w:ascii="Calibri" w:hAnsi="Calibri" w:cs="Calibri"/>
          <w:b/>
          <w:bCs/>
        </w:rPr>
      </w:pPr>
    </w:p>
    <w:p w:rsidR="000B685C" w:rsidRPr="00AC0CF2" w:rsidRDefault="000B685C" w:rsidP="00034946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</w:t>
      </w:r>
    </w:p>
    <w:p w:rsidR="000B685C" w:rsidRPr="00AC0CF2" w:rsidRDefault="000B685C" w:rsidP="006F0AC4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orgánoch spoločnosti</w:t>
      </w:r>
    </w:p>
    <w:tbl>
      <w:tblPr>
        <w:tblW w:w="5000" w:type="pct"/>
        <w:jc w:val="center"/>
        <w:tblLayout w:type="fixed"/>
        <w:tblLook w:val="00A0"/>
      </w:tblPr>
      <w:tblGrid>
        <w:gridCol w:w="2001"/>
        <w:gridCol w:w="1302"/>
        <w:gridCol w:w="28"/>
        <w:gridCol w:w="1137"/>
        <w:gridCol w:w="14"/>
        <w:gridCol w:w="1028"/>
        <w:gridCol w:w="1314"/>
        <w:gridCol w:w="15"/>
        <w:gridCol w:w="1204"/>
        <w:gridCol w:w="28"/>
        <w:gridCol w:w="1076"/>
      </w:tblGrid>
      <w:tr w:rsidR="000B685C" w:rsidRPr="00AC0CF2">
        <w:trPr>
          <w:trHeight w:val="495"/>
          <w:jc w:val="center"/>
        </w:trPr>
        <w:tc>
          <w:tcPr>
            <w:tcW w:w="20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príjmu, výhody</w:t>
            </w:r>
          </w:p>
        </w:tc>
        <w:tc>
          <w:tcPr>
            <w:tcW w:w="350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B685C" w:rsidRPr="00AC0CF2" w:rsidRDefault="000B685C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B685C" w:rsidRPr="00AC0CF2" w:rsidRDefault="000B685C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0B685C" w:rsidRPr="00AC0CF2">
        <w:trPr>
          <w:trHeight w:val="251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685C" w:rsidRPr="00AC0CF2" w:rsidRDefault="000B685C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</w:t>
            </w:r>
          </w:p>
        </w:tc>
        <w:tc>
          <w:tcPr>
            <w:tcW w:w="363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685C" w:rsidRPr="00AC0CF2" w:rsidRDefault="000B685C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C</w:t>
            </w:r>
          </w:p>
        </w:tc>
      </w:tr>
      <w:tr w:rsidR="000B685C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B685C" w:rsidRPr="00AC0CF2" w:rsidRDefault="000B685C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  <w:tc>
          <w:tcPr>
            <w:tcW w:w="13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</w:tr>
      <w:tr w:rsidR="000B685C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B685C" w:rsidRPr="00AC0CF2" w:rsidRDefault="000B685C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37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</w:tr>
      <w:tr w:rsidR="000B685C" w:rsidRPr="00AC0CF2">
        <w:trPr>
          <w:trHeight w:val="345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0B685C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Záruky  a iné zabezpečenia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85C" w:rsidRPr="00AC0CF2" w:rsidRDefault="000B685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85C" w:rsidRPr="00AC0CF2" w:rsidRDefault="000B685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85C" w:rsidRPr="00AC0CF2" w:rsidRDefault="000B685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85C" w:rsidRPr="00AC0CF2" w:rsidRDefault="000B685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0B685C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685C" w:rsidRPr="00AC0CF2" w:rsidRDefault="000B685C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685C" w:rsidRPr="00AC0CF2" w:rsidRDefault="000B685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685C" w:rsidRPr="00AC0CF2" w:rsidRDefault="000B685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685C" w:rsidRPr="00AC0CF2" w:rsidRDefault="000B685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685C" w:rsidRPr="00AC0CF2" w:rsidRDefault="000B685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0B685C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Pôžičky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85C" w:rsidRPr="00AC0CF2" w:rsidRDefault="000B685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85C" w:rsidRPr="00AC0CF2" w:rsidRDefault="000B685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85C" w:rsidRPr="00AC0CF2" w:rsidRDefault="000B685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85C" w:rsidRPr="00AC0CF2" w:rsidRDefault="000B685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0B685C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685C" w:rsidRPr="00AC0CF2" w:rsidRDefault="000B685C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685C" w:rsidRPr="00AC0CF2" w:rsidRDefault="000B685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685C" w:rsidRPr="00AC0CF2" w:rsidRDefault="000B685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685C" w:rsidRPr="00AC0CF2" w:rsidRDefault="000B685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685C" w:rsidRPr="00AC0CF2" w:rsidRDefault="000B685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0B685C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  <w:p w:rsidR="000B685C" w:rsidRPr="00AC0CF2" w:rsidRDefault="000B685C" w:rsidP="005B4D0E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Iné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85C" w:rsidRPr="00AC0CF2" w:rsidRDefault="000B685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85C" w:rsidRPr="00AC0CF2" w:rsidRDefault="000B685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85C" w:rsidRPr="00AC0CF2" w:rsidRDefault="000B685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85C" w:rsidRPr="00AC0CF2" w:rsidRDefault="000B685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0B685C" w:rsidRPr="00AC0CF2">
        <w:trPr>
          <w:trHeight w:val="330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685C" w:rsidRPr="00AC0CF2" w:rsidRDefault="000B685C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685C" w:rsidRPr="00AC0CF2" w:rsidRDefault="000B685C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685C" w:rsidRPr="00AC0CF2" w:rsidRDefault="000B685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685C" w:rsidRPr="00AC0CF2" w:rsidRDefault="000B685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0B685C" w:rsidRPr="00AC0CF2" w:rsidRDefault="000B685C">
      <w:pPr>
        <w:rPr>
          <w:rFonts w:ascii="Calibri" w:hAnsi="Calibri" w:cs="Calibri"/>
        </w:rPr>
      </w:pPr>
    </w:p>
    <w:p w:rsidR="000B685C" w:rsidRPr="00AC0CF2" w:rsidRDefault="000B685C">
      <w:pPr>
        <w:rPr>
          <w:rFonts w:ascii="Calibri" w:hAnsi="Calibri" w:cs="Calibri"/>
        </w:rPr>
      </w:pPr>
    </w:p>
    <w:p w:rsidR="000B685C" w:rsidRPr="00AC0CF2" w:rsidRDefault="000B685C">
      <w:pPr>
        <w:rPr>
          <w:rFonts w:ascii="Calibri" w:hAnsi="Calibri" w:cs="Calibri"/>
        </w:rPr>
      </w:pPr>
    </w:p>
    <w:p w:rsidR="000B685C" w:rsidRDefault="000B685C">
      <w:pPr>
        <w:rPr>
          <w:rFonts w:ascii="Calibri" w:hAnsi="Calibri" w:cs="Calibri"/>
        </w:rPr>
      </w:pPr>
    </w:p>
    <w:p w:rsidR="000B685C" w:rsidRDefault="000B685C">
      <w:pPr>
        <w:rPr>
          <w:rFonts w:ascii="Calibri" w:hAnsi="Calibri" w:cs="Calibri"/>
        </w:rPr>
      </w:pPr>
    </w:p>
    <w:p w:rsidR="000B685C" w:rsidRDefault="000B685C">
      <w:pPr>
        <w:rPr>
          <w:rFonts w:ascii="Calibri" w:hAnsi="Calibri" w:cs="Calibri"/>
        </w:rPr>
      </w:pPr>
    </w:p>
    <w:p w:rsidR="000B685C" w:rsidRDefault="000B685C">
      <w:pPr>
        <w:rPr>
          <w:rFonts w:ascii="Calibri" w:hAnsi="Calibri" w:cs="Calibri"/>
        </w:rPr>
      </w:pPr>
    </w:p>
    <w:p w:rsidR="000B685C" w:rsidRDefault="000B685C">
      <w:pPr>
        <w:rPr>
          <w:rFonts w:ascii="Calibri" w:hAnsi="Calibri" w:cs="Calibri"/>
        </w:rPr>
      </w:pPr>
    </w:p>
    <w:p w:rsidR="000B685C" w:rsidRDefault="000B685C">
      <w:pPr>
        <w:rPr>
          <w:rFonts w:ascii="Calibri" w:hAnsi="Calibri" w:cs="Calibri"/>
        </w:rPr>
      </w:pPr>
    </w:p>
    <w:p w:rsidR="000B685C" w:rsidRDefault="000B685C">
      <w:pPr>
        <w:rPr>
          <w:rFonts w:ascii="Calibri" w:hAnsi="Calibri" w:cs="Calibri"/>
        </w:rPr>
      </w:pPr>
    </w:p>
    <w:p w:rsidR="000B685C" w:rsidRPr="00AC0CF2" w:rsidRDefault="000B685C">
      <w:pPr>
        <w:rPr>
          <w:rFonts w:ascii="Calibri" w:hAnsi="Calibri" w:cs="Calibri"/>
        </w:rPr>
      </w:pPr>
    </w:p>
    <w:p w:rsidR="000B685C" w:rsidRPr="00AC0CF2" w:rsidRDefault="000B685C">
      <w:pPr>
        <w:rPr>
          <w:rFonts w:ascii="Calibri" w:hAnsi="Calibri" w:cs="Calibri"/>
        </w:rPr>
      </w:pPr>
    </w:p>
    <w:p w:rsidR="000B685C" w:rsidRPr="00AC0CF2" w:rsidRDefault="000B685C" w:rsidP="006F0AC4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III</w:t>
      </w:r>
    </w:p>
    <w:p w:rsidR="000B685C" w:rsidRPr="00AC0CF2" w:rsidRDefault="000B685C" w:rsidP="00EB472C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prijatých postupoch</w:t>
      </w:r>
    </w:p>
    <w:p w:rsidR="000B685C" w:rsidRPr="00AC0CF2" w:rsidRDefault="000B685C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 xml:space="preserve">Účtovná závierka bola vypracovaná v súlade so zákonom č. 431/2002 Z.z. o účtovníctve v znení neskorších predpisov a opatrením MF SR č. č. 23054/2002-92, ktorým sa ustanovujú podrobnosti o postupoch účtovania a rámcovej účtovnej osnove pre podnikateľov v znení neskorších predpisov. </w:t>
      </w:r>
    </w:p>
    <w:p w:rsidR="000B685C" w:rsidRPr="00AC0CF2" w:rsidRDefault="000B685C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Táto účtovná závierka bola vypracovaná za predpokladu nepretržitého trvania účtovnej jednotky, t.j. vychádza z predpokladu, že spoločnosť bude realizovať svoje aktíva, záväzky a dohody v rámci riadneho chodu svojej činnosti. </w:t>
      </w:r>
    </w:p>
    <w:p w:rsidR="000B685C" w:rsidRPr="00AC0CF2" w:rsidRDefault="000B685C" w:rsidP="00216F3C">
      <w:pPr>
        <w:jc w:val="both"/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 xml:space="preserve">Účtovná jednotka počas účtovného obdobia roka nemenila účtovné zásady a nemenila účtovné metódy. Oproti predchádzajúcemu účtovnému obdobiu neboli uskutočnené zmeny spôsobov oceňovania, postupov  účtovania, usporiadania položiek účtovnej závierky a obsahového vymedzenia týchto položiek. Dodržuje sa zásada časovej a vecnej súvislosti nákladov a výnosov. </w:t>
      </w:r>
    </w:p>
    <w:p w:rsidR="000B685C" w:rsidRPr="00AC0CF2" w:rsidRDefault="000B685C">
      <w:pPr>
        <w:rPr>
          <w:rFonts w:ascii="Calibri" w:hAnsi="Calibri" w:cs="Calibri"/>
        </w:rPr>
      </w:pPr>
    </w:p>
    <w:p w:rsidR="000B685C" w:rsidRPr="00AC0CF2" w:rsidRDefault="000B685C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Informácia o charaktere a účele transakcií, ktoré sa neuvádzajú v súvahe : spoločnosť neeviduje transakcie neuvedené v súvahe.</w:t>
      </w:r>
    </w:p>
    <w:p w:rsidR="000B685C" w:rsidRPr="00AC0CF2" w:rsidRDefault="000B685C">
      <w:pPr>
        <w:rPr>
          <w:rFonts w:ascii="Calibri" w:hAnsi="Calibri" w:cs="Calibri"/>
        </w:rPr>
      </w:pPr>
    </w:p>
    <w:p w:rsidR="000B685C" w:rsidRPr="00AC0CF2" w:rsidRDefault="000B685C" w:rsidP="00AF01CD">
      <w:pPr>
        <w:pStyle w:val="BodyTextIndent"/>
        <w:numPr>
          <w:ilvl w:val="0"/>
          <w:numId w:val="0"/>
        </w:num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4)</w:t>
      </w:r>
      <w:r w:rsidRPr="00AC0CF2">
        <w:rPr>
          <w:rFonts w:ascii="Calibri" w:hAnsi="Calibri" w:cs="Calibri"/>
        </w:rPr>
        <w:tab/>
        <w:t xml:space="preserve">Spôsob oceňovania jednotlivých zložiek majetku : </w:t>
      </w:r>
    </w:p>
    <w:p w:rsidR="000B685C" w:rsidRPr="00AC0CF2" w:rsidRDefault="000B685C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obstaraný kúpou sa oceňoval obstarávacími cenami, počas účtovného obdobia neboli aktivované úroky z cudzích zdrojov ako súčasť obstarávacích cien majetku</w:t>
      </w:r>
    </w:p>
    <w:p w:rsidR="000B685C" w:rsidRPr="00AC0CF2" w:rsidRDefault="000B685C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vytváraný vlastnou činnosťou</w:t>
      </w:r>
    </w:p>
    <w:p w:rsidR="000B685C" w:rsidRPr="00AC0CF2" w:rsidRDefault="000B685C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nebol obstaraný iným spôsobom</w:t>
      </w:r>
    </w:p>
    <w:p w:rsidR="000B685C" w:rsidRPr="00AC0CF2" w:rsidRDefault="000B685C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obstaraný kúpou sa oceňoval obstarávacími cenami, počas účtovného obdobia neboli aktivované úroky z cudzích zdrojov ako súčasť obstarávacích cien majetku</w:t>
      </w:r>
    </w:p>
    <w:p w:rsidR="000B685C" w:rsidRPr="00AC0CF2" w:rsidRDefault="000B685C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vytváraný vlastnou činnosťou</w:t>
      </w:r>
    </w:p>
    <w:p w:rsidR="000B685C" w:rsidRPr="00AC0CF2" w:rsidRDefault="000B685C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nebol obstaraný iným spôsobom</w:t>
      </w:r>
    </w:p>
    <w:p w:rsidR="000B685C" w:rsidRPr="00AC0CF2" w:rsidRDefault="000B685C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finančný majetok sa počas účtovného obdobia neobstaral</w:t>
      </w:r>
    </w:p>
    <w:p w:rsidR="000B685C" w:rsidRPr="00AC0CF2" w:rsidRDefault="000B685C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obstarané kúpou sa oceňovali obstarávacími cenami, súčasťou obstarávacích cien bolo prepravné</w:t>
      </w:r>
    </w:p>
    <w:p w:rsidR="000B685C" w:rsidRPr="00AC0CF2" w:rsidRDefault="000B685C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vytvorené vlastnou činnosťou sa oceňovali vlastnými nákladmi a to priame náklady zvýšené o podiel výrobnej réžie</w:t>
      </w:r>
    </w:p>
    <w:p w:rsidR="000B685C" w:rsidRPr="00AC0CF2" w:rsidRDefault="000B685C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neboli obstarané iným spôsobom</w:t>
      </w:r>
    </w:p>
    <w:p w:rsidR="000B685C" w:rsidRPr="00AC0CF2" w:rsidRDefault="000B685C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neúčtovala o zákazkovej výrobe</w:t>
      </w:r>
    </w:p>
    <w:p w:rsidR="000B685C" w:rsidRPr="00AC0CF2" w:rsidRDefault="000B685C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pohľadávky sa ocenili menovitou hodnotou</w:t>
      </w:r>
    </w:p>
    <w:p w:rsidR="000B685C" w:rsidRPr="00AC0CF2" w:rsidRDefault="000B685C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krátkodobý finančný majetok sa oceňoval nasledovne : peňažné prostriedky a ceniny nominálnymi hodnotami, cenné papiere a majetkové účasti neboli predmetom ocenenia</w:t>
      </w:r>
    </w:p>
    <w:p w:rsidR="000B685C" w:rsidRPr="00AC0CF2" w:rsidRDefault="000B685C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rozlíšenia na strane aktív súvahy sa ocenili menovitou hodnotou</w:t>
      </w:r>
    </w:p>
    <w:p w:rsidR="000B685C" w:rsidRPr="00AC0CF2" w:rsidRDefault="000B685C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záväzky, vrátane rezerv, dlhopisov, pôžičiek a úverov sa ocenili menovitou hodnotou</w:t>
      </w:r>
    </w:p>
    <w:p w:rsidR="000B685C" w:rsidRPr="00AC0CF2" w:rsidRDefault="000B685C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rozlíšenie na strane pasív súvahy ocenili menovitou hodnotou</w:t>
      </w:r>
    </w:p>
    <w:p w:rsidR="000B685C" w:rsidRPr="00AC0CF2" w:rsidRDefault="000B685C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o derivátoch účtovná jednotka neúčtovala</w:t>
      </w:r>
    </w:p>
    <w:p w:rsidR="000B685C" w:rsidRPr="00AC0CF2" w:rsidRDefault="000B685C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a záväzky neboli zabezpečené derivátmi</w:t>
      </w:r>
    </w:p>
    <w:p w:rsidR="000B685C" w:rsidRPr="00AC0CF2" w:rsidRDefault="000B685C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obstaraný na základe zmluvy o kúpe prenajatej veci sa ocenil nominálnou hodnotou</w:t>
      </w:r>
    </w:p>
    <w:p w:rsidR="000B685C" w:rsidRPr="00AC0CF2" w:rsidRDefault="000B685C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nenadobudla majetok v privatizácií</w:t>
      </w:r>
    </w:p>
    <w:p w:rsidR="000B685C" w:rsidRPr="00AC0CF2" w:rsidRDefault="000B685C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 dane z príjmov splatnej za bežné účtovné obdobie a zdaňovacie obdobie a dane z príjmov odloženej do budúcich účtovných období a zdaňovacích období ocenili menovitou hodnotou.</w:t>
      </w:r>
    </w:p>
    <w:p w:rsidR="000B685C" w:rsidRPr="00AC0CF2" w:rsidRDefault="000B685C" w:rsidP="006A418A">
      <w:pPr>
        <w:pStyle w:val="BodyText"/>
        <w:rPr>
          <w:rFonts w:ascii="Calibri" w:hAnsi="Calibri" w:cs="Calibri"/>
        </w:rPr>
      </w:pPr>
    </w:p>
    <w:p w:rsidR="000B685C" w:rsidRPr="00AC0CF2" w:rsidRDefault="000B685C">
      <w:pPr>
        <w:jc w:val="both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Majetok a záväzky vyjadrené v cudzej mene účtovná jednotka prepočítala na eurá referenčným výmenným kurzom určeným a vyhláseným Európskou centrálnou bankou.</w:t>
      </w:r>
    </w:p>
    <w:p w:rsidR="000B685C" w:rsidRPr="00AC0CF2" w:rsidRDefault="000B685C">
      <w:pPr>
        <w:jc w:val="both"/>
        <w:rPr>
          <w:rFonts w:ascii="Calibri" w:hAnsi="Calibri" w:cs="Calibri"/>
          <w:b/>
          <w:bCs/>
        </w:rPr>
      </w:pPr>
    </w:p>
    <w:p w:rsidR="000B685C" w:rsidRPr="00AC0CF2" w:rsidRDefault="000B685C">
      <w:pPr>
        <w:jc w:val="both"/>
        <w:rPr>
          <w:rFonts w:ascii="Calibri" w:hAnsi="Calibri" w:cs="Calibri"/>
          <w:b/>
          <w:bCs/>
        </w:rPr>
      </w:pPr>
    </w:p>
    <w:p w:rsidR="000B685C" w:rsidRPr="00150051" w:rsidRDefault="000B685C" w:rsidP="00CA21D1">
      <w:pPr>
        <w:pStyle w:val="BodyTextIndent"/>
        <w:numPr>
          <w:ilvl w:val="0"/>
          <w:numId w:val="0"/>
        </w:numPr>
        <w:spacing w:after="120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 xml:space="preserve">Tvorba odpisového plánu pre dlhodobý majetok : </w:t>
      </w:r>
      <w:r>
        <w:rPr>
          <w:rFonts w:ascii="Calibri" w:hAnsi="Calibri" w:cs="Calibri"/>
        </w:rPr>
        <w:t xml:space="preserve">účtovná jednotka neeviduje dlhod.majetok </w:t>
      </w:r>
    </w:p>
    <w:p w:rsidR="000B685C" w:rsidRDefault="000B685C" w:rsidP="00F9246A">
      <w:pPr>
        <w:pStyle w:val="BodyTextIndent"/>
        <w:numPr>
          <w:ilvl w:val="0"/>
          <w:numId w:val="0"/>
        </w:numPr>
        <w:spacing w:after="120"/>
        <w:rPr>
          <w:rFonts w:ascii="Calibri" w:hAnsi="Calibri" w:cs="Calibri"/>
        </w:rPr>
      </w:pPr>
    </w:p>
    <w:p w:rsidR="000B685C" w:rsidRDefault="000B685C" w:rsidP="00F9246A">
      <w:pPr>
        <w:pStyle w:val="BodyTextIndent"/>
        <w:numPr>
          <w:ilvl w:val="0"/>
          <w:numId w:val="0"/>
        </w:numPr>
        <w:spacing w:after="120"/>
        <w:rPr>
          <w:rFonts w:ascii="Calibri" w:hAnsi="Calibri" w:cs="Calibri"/>
        </w:rPr>
      </w:pPr>
      <w:r>
        <w:rPr>
          <w:rFonts w:ascii="Calibri" w:hAnsi="Calibri" w:cs="Calibri"/>
        </w:rPr>
        <w:t>Inf</w:t>
      </w:r>
      <w:r w:rsidRPr="00AC0CF2">
        <w:rPr>
          <w:rFonts w:ascii="Calibri" w:hAnsi="Calibri" w:cs="Calibri"/>
        </w:rPr>
        <w:t>ormácia o poskytnutých dotáciách : spoločnosti neboli poskytnut</w:t>
      </w:r>
      <w:r>
        <w:rPr>
          <w:rFonts w:ascii="Calibri" w:hAnsi="Calibri" w:cs="Calibri"/>
        </w:rPr>
        <w:t>é dotácie.</w:t>
      </w:r>
    </w:p>
    <w:p w:rsidR="000B685C" w:rsidRPr="00AC0CF2" w:rsidRDefault="000B685C" w:rsidP="00D85CB8">
      <w:pPr>
        <w:pStyle w:val="BodyTextIndent"/>
        <w:numPr>
          <w:ilvl w:val="0"/>
          <w:numId w:val="0"/>
        </w:num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 xml:space="preserve">Informácia o oprave významných chýb minulých účtovných období : účtovná jednotka v bežnom účtovnom období neopravovala významné chyby minulých účtovných období.  </w:t>
      </w:r>
    </w:p>
    <w:p w:rsidR="000B685C" w:rsidRPr="00AC0CF2" w:rsidRDefault="000B685C" w:rsidP="00D85CB8">
      <w:pPr>
        <w:pStyle w:val="BodyTextIndent"/>
        <w:numPr>
          <w:ilvl w:val="0"/>
          <w:numId w:val="0"/>
        </w:numPr>
        <w:spacing w:after="120"/>
        <w:rPr>
          <w:rFonts w:ascii="Calibri" w:hAnsi="Calibri" w:cs="Calibri"/>
        </w:rPr>
      </w:pPr>
    </w:p>
    <w:p w:rsidR="000B685C" w:rsidRPr="00AC0CF2" w:rsidRDefault="000B685C" w:rsidP="00D85CB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IV</w:t>
      </w:r>
    </w:p>
    <w:p w:rsidR="000B685C" w:rsidRPr="00AC0CF2" w:rsidRDefault="000B685C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Informácie, ktoré vysvetľujú a dopĺňajú súvahu a výkaz ziskov a strát</w:t>
      </w:r>
    </w:p>
    <w:p w:rsidR="000B685C" w:rsidRPr="00AC0CF2" w:rsidRDefault="000B685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>Dlhodobý nehmotný majetok, ktorým je goodwill alebo záporný goodwill : spoločnosť neeviduje goodwill alebo záporný goodwill.</w:t>
      </w:r>
    </w:p>
    <w:p w:rsidR="000B685C" w:rsidRPr="00AC0CF2" w:rsidRDefault="000B685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0B685C" w:rsidRPr="00AC0CF2" w:rsidRDefault="000B685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>Informácie o významných položkách derivátov, majetku a záväzkoch zabezpečených derivátmi : spoločnosť neeviduje deriváty, majetok a záväzky zabezpečené derivátmi.</w:t>
      </w:r>
    </w:p>
    <w:p w:rsidR="000B685C" w:rsidRPr="00AC0CF2" w:rsidRDefault="000B685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0B685C" w:rsidRPr="00AC0CF2" w:rsidRDefault="000B685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Informácie o záväzkoch :</w:t>
      </w:r>
    </w:p>
    <w:p w:rsidR="000B685C" w:rsidRPr="00AC0CF2" w:rsidRDefault="000B685C" w:rsidP="00E5601B">
      <w:pPr>
        <w:rPr>
          <w:rFonts w:ascii="Calibri" w:hAnsi="Calibri" w:cs="Calibri"/>
        </w:rPr>
      </w:pPr>
    </w:p>
    <w:tbl>
      <w:tblPr>
        <w:tblW w:w="5000" w:type="pct"/>
        <w:jc w:val="center"/>
        <w:tblLook w:val="00A0"/>
      </w:tblPr>
      <w:tblGrid>
        <w:gridCol w:w="4365"/>
        <w:gridCol w:w="2545"/>
        <w:gridCol w:w="2237"/>
      </w:tblGrid>
      <w:tr w:rsidR="000B685C" w:rsidRPr="00AC0CF2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85C" w:rsidRPr="00AC0CF2" w:rsidRDefault="000B685C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85C" w:rsidRPr="00AC0CF2" w:rsidRDefault="000B685C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0B685C" w:rsidRPr="00AC0CF2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85C" w:rsidRPr="00AC0CF2" w:rsidRDefault="000B685C" w:rsidP="00852386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85C" w:rsidRPr="00AC0CF2" w:rsidRDefault="000B685C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</w:tr>
      <w:tr w:rsidR="000B685C" w:rsidRPr="00AC0CF2">
        <w:trPr>
          <w:trHeight w:val="33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685C" w:rsidRPr="00AC0CF2" w:rsidRDefault="000B685C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685C" w:rsidRPr="00AC0CF2" w:rsidRDefault="000B685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0B685C" w:rsidRPr="00AC0CF2">
        <w:trPr>
          <w:trHeight w:val="690"/>
          <w:jc w:val="center"/>
        </w:trPr>
        <w:tc>
          <w:tcPr>
            <w:tcW w:w="23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85C" w:rsidRPr="00AC0CF2" w:rsidRDefault="000B685C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85C" w:rsidRPr="00693CC0" w:rsidRDefault="000B685C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85C" w:rsidRPr="00AC0CF2" w:rsidRDefault="000B685C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0B685C" w:rsidRDefault="000B685C" w:rsidP="00F86167">
      <w:pPr>
        <w:pStyle w:val="Title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tbl>
      <w:tblPr>
        <w:tblW w:w="5000" w:type="pct"/>
        <w:jc w:val="center"/>
        <w:tblLook w:val="00A0"/>
      </w:tblPr>
      <w:tblGrid>
        <w:gridCol w:w="4365"/>
        <w:gridCol w:w="2545"/>
        <w:gridCol w:w="2237"/>
      </w:tblGrid>
      <w:tr w:rsidR="000B685C" w:rsidRPr="00AC0CF2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85C" w:rsidRPr="00AC0CF2" w:rsidRDefault="000B685C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85C" w:rsidRPr="00AC0CF2" w:rsidRDefault="000B685C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0B685C" w:rsidRPr="00AC0CF2">
        <w:trPr>
          <w:trHeight w:val="481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85C" w:rsidRPr="00AC0CF2" w:rsidRDefault="000B685C" w:rsidP="00BC06EF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Krátko</w:t>
            </w: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548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85C" w:rsidRPr="00AC0CF2" w:rsidRDefault="000B685C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852</w:t>
            </w:r>
            <w:bookmarkStart w:id="0" w:name="_GoBack"/>
            <w:bookmarkEnd w:id="0"/>
          </w:p>
        </w:tc>
      </w:tr>
    </w:tbl>
    <w:p w:rsidR="000B685C" w:rsidRDefault="000B685C" w:rsidP="00D07EB8"/>
    <w:p w:rsidR="000B685C" w:rsidRPr="00AC0CF2" w:rsidRDefault="000B685C" w:rsidP="00F86167">
      <w:pPr>
        <w:pStyle w:val="Title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Suma zabezpečených záväzkov : záväzky nie sú zabezpečené záložným právom ani nie sú zabezpečené inou formou zabezpečenia.</w:t>
      </w:r>
    </w:p>
    <w:p w:rsidR="000B685C" w:rsidRPr="00AC0CF2" w:rsidRDefault="000B685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4)</w:t>
      </w:r>
      <w:r w:rsidRPr="00AC0CF2">
        <w:rPr>
          <w:rFonts w:ascii="Calibri" w:hAnsi="Calibri" w:cs="Calibri"/>
        </w:rPr>
        <w:tab/>
        <w:t xml:space="preserve">Informácie o vlastných akciách : spoločnosť </w:t>
      </w:r>
      <w:r>
        <w:rPr>
          <w:rFonts w:ascii="Calibri" w:hAnsi="Calibri" w:cs="Calibri"/>
        </w:rPr>
        <w:t>nevlastní v</w:t>
      </w:r>
      <w:r w:rsidRPr="00AC0CF2">
        <w:rPr>
          <w:rFonts w:ascii="Calibri" w:hAnsi="Calibri" w:cs="Calibri"/>
        </w:rPr>
        <w:t>lastné akcie</w:t>
      </w:r>
    </w:p>
    <w:p w:rsidR="000B685C" w:rsidRPr="00AC0CF2" w:rsidRDefault="000B685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0B685C" w:rsidRPr="00AC0CF2" w:rsidRDefault="000B685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5)</w:t>
      </w:r>
      <w:r w:rsidRPr="00AC0CF2">
        <w:rPr>
          <w:rFonts w:ascii="Calibri" w:hAnsi="Calibri" w:cs="Calibri"/>
        </w:rPr>
        <w:tab/>
        <w:t>Informácia o sume a dôvodoch vzniku jednotlivých položiek nákladov alebo výnosov, ktoré majú výnimočný rozsah alebo výskyt : spoločnosť neeviduje takéto položky.</w:t>
      </w:r>
    </w:p>
    <w:p w:rsidR="000B685C" w:rsidRDefault="000B685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0B685C" w:rsidRPr="00AC0CF2" w:rsidRDefault="000B685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0B685C" w:rsidRPr="00AC0CF2" w:rsidRDefault="000B685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0B685C" w:rsidRPr="00AC0CF2" w:rsidRDefault="000B685C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</w:t>
      </w:r>
    </w:p>
    <w:p w:rsidR="000B685C" w:rsidRPr="00AC0CF2" w:rsidRDefault="000B685C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iných aktívach a iných pasívach</w:t>
      </w:r>
    </w:p>
    <w:p w:rsidR="000B685C" w:rsidRPr="00AC0CF2" w:rsidRDefault="000B685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>Informácie o iných aktívach a iných pasívach : spoločnosť neeviduje iné aktíva a pasíva okrem tých, ktoré sú uvedené v súvahe.</w:t>
      </w:r>
    </w:p>
    <w:p w:rsidR="000B685C" w:rsidRPr="00AC0CF2" w:rsidRDefault="000B685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0B685C" w:rsidRPr="00AC0CF2" w:rsidRDefault="000B685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>Spoločnosť nevykazuje žiadne iné finančné povinnosti okrem tých, ktoré sú vykázané v súvahe.</w:t>
      </w:r>
    </w:p>
    <w:p w:rsidR="000B685C" w:rsidRDefault="000B685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0B685C" w:rsidRDefault="000B685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0B685C" w:rsidRDefault="000B685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0B685C" w:rsidRDefault="000B685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0B685C" w:rsidRDefault="000B685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0B685C" w:rsidRDefault="000B685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0B685C" w:rsidRDefault="000B685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0B685C" w:rsidRDefault="000B685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0B685C" w:rsidRDefault="000B685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0B685C" w:rsidRPr="00AC0CF2" w:rsidRDefault="000B685C" w:rsidP="003D699F">
      <w:pPr>
        <w:pStyle w:val="Title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tbl>
      <w:tblPr>
        <w:tblW w:w="5000" w:type="pct"/>
        <w:jc w:val="center"/>
        <w:tblLook w:val="00A0"/>
      </w:tblPr>
      <w:tblGrid>
        <w:gridCol w:w="4315"/>
        <w:gridCol w:w="2386"/>
        <w:gridCol w:w="2446"/>
      </w:tblGrid>
      <w:tr w:rsidR="000B685C" w:rsidRPr="00AC0CF2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85C" w:rsidRPr="00AC0CF2" w:rsidRDefault="000B685C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85C" w:rsidRPr="00AC0CF2" w:rsidRDefault="000B685C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0B685C" w:rsidRPr="00AC0CF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0B685C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0B685C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0B685C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0B685C" w:rsidRPr="00AC0CF2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85C" w:rsidRPr="00AC0CF2" w:rsidRDefault="000B685C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0B685C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0B685C" w:rsidRPr="00AC0CF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0B685C" w:rsidRPr="00AC0CF2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0B685C" w:rsidRPr="00AC0CF2" w:rsidRDefault="000B685C" w:rsidP="003D699F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0B685C" w:rsidRPr="00AC0CF2" w:rsidRDefault="000B685C" w:rsidP="003D699F">
      <w:pPr>
        <w:pStyle w:val="Title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Podmienené záväzky</w:t>
      </w:r>
    </w:p>
    <w:p w:rsidR="000B685C" w:rsidRPr="00AC0CF2" w:rsidRDefault="000B685C" w:rsidP="003D699F">
      <w:pPr>
        <w:pStyle w:val="Title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1</w:t>
      </w:r>
    </w:p>
    <w:tbl>
      <w:tblPr>
        <w:tblW w:w="5000" w:type="pct"/>
        <w:jc w:val="center"/>
        <w:tblLook w:val="00A0"/>
      </w:tblPr>
      <w:tblGrid>
        <w:gridCol w:w="4315"/>
        <w:gridCol w:w="2386"/>
        <w:gridCol w:w="2446"/>
      </w:tblGrid>
      <w:tr w:rsidR="000B685C" w:rsidRPr="00AC0CF2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85C" w:rsidRPr="00AC0CF2" w:rsidRDefault="000B685C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0B685C" w:rsidRPr="00AC0CF2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85C" w:rsidRPr="00AC0CF2" w:rsidRDefault="000B685C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85C" w:rsidRPr="00AC0CF2" w:rsidRDefault="000B685C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0B685C" w:rsidRPr="00AC0CF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0B685C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0B685C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0B685C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0B685C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0B685C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0B685C" w:rsidRPr="00AC0CF2" w:rsidRDefault="000B685C" w:rsidP="003D699F">
      <w:pPr>
        <w:pStyle w:val="Title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</w:p>
    <w:p w:rsidR="000B685C" w:rsidRPr="00AC0CF2" w:rsidRDefault="000B685C" w:rsidP="003D699F">
      <w:pPr>
        <w:pStyle w:val="Title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Look w:val="00A0"/>
      </w:tblPr>
      <w:tblGrid>
        <w:gridCol w:w="4319"/>
        <w:gridCol w:w="2382"/>
        <w:gridCol w:w="2446"/>
      </w:tblGrid>
      <w:tr w:rsidR="000B685C" w:rsidRPr="00AC0CF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85C" w:rsidRPr="00AC0CF2" w:rsidRDefault="000B685C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0B685C" w:rsidRPr="00AC0CF2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85C" w:rsidRPr="00AC0CF2" w:rsidRDefault="000B685C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85C" w:rsidRPr="00AC0CF2" w:rsidRDefault="000B685C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0B685C" w:rsidRPr="00AC0CF2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0B685C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0B685C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0B685C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0B685C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0B685C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85C" w:rsidRPr="00AC0CF2" w:rsidRDefault="000B685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0B685C" w:rsidRPr="00AC0CF2" w:rsidRDefault="000B685C" w:rsidP="003D699F">
      <w:pPr>
        <w:pStyle w:val="Title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0B685C" w:rsidRPr="00AC0CF2" w:rsidRDefault="000B685C" w:rsidP="003D699F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0B685C" w:rsidRPr="00AC0CF2" w:rsidRDefault="000B685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0B685C" w:rsidRPr="00AC0CF2" w:rsidRDefault="000B685C" w:rsidP="00F86167">
      <w:pPr>
        <w:pStyle w:val="Title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br w:type="page"/>
      </w: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p w:rsidR="000B685C" w:rsidRPr="00AC0CF2" w:rsidRDefault="000B685C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Udalosti, ktoré nastali po dni, ku ktorému sa zostavuje účtovná závierka</w:t>
      </w:r>
    </w:p>
    <w:p w:rsidR="000B685C" w:rsidRPr="00AC0CF2" w:rsidRDefault="000B685C" w:rsidP="00A32B64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a)</w:t>
      </w:r>
      <w:r w:rsidRPr="00AC0CF2">
        <w:rPr>
          <w:rFonts w:ascii="Calibri" w:hAnsi="Calibri" w:cs="Calibri"/>
        </w:rPr>
        <w:tab/>
        <w:t xml:space="preserve">Pokles alebo zvýšenie trhovej ceny finančného majetku ako dôsledok udalostí, ktoré nastali po dni, ku ktorému sa zostavuje účtovná závierka do dňa zostavenia účtovnej závierky, s uvedením dôvodu týchto zmien </w:t>
      </w:r>
      <w:r w:rsidRPr="00693CC0">
        <w:rPr>
          <w:rFonts w:ascii="Calibri" w:hAnsi="Calibri" w:cs="Calibri"/>
        </w:rPr>
        <w:t>: účtovná jednotka nevlastní krátkodobý finančný majetok.</w:t>
      </w:r>
    </w:p>
    <w:p w:rsidR="000B685C" w:rsidRPr="00AC0CF2" w:rsidRDefault="000B685C" w:rsidP="00D33C51">
      <w:pPr>
        <w:pStyle w:val="Title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0B685C" w:rsidRPr="00AC0CF2" w:rsidRDefault="000B685C" w:rsidP="00967424">
      <w:pPr>
        <w:pStyle w:val="Title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b)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ab/>
        <w:t>Dôvodoch pre zmenu výšky rezerv a opravných položiek, ktoré nastali v dôsledku udalosti po dni, ku ktorému sa zostavuje účtovná závierka do dňa zostavenia účtovnej závierky : nenastali žiadne významné skutočnosti, ktoré by ovplyvnili výšku rezerv a opravných položiek.</w:t>
      </w:r>
    </w:p>
    <w:p w:rsidR="000B685C" w:rsidRPr="00AC0CF2" w:rsidRDefault="000B685C" w:rsidP="00967424">
      <w:pPr>
        <w:rPr>
          <w:rFonts w:ascii="Calibri" w:hAnsi="Calibri" w:cs="Calibri"/>
        </w:rPr>
      </w:pPr>
    </w:p>
    <w:p w:rsidR="000B685C" w:rsidRPr="00AC0CF2" w:rsidRDefault="000B685C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c)     Zmen</w:t>
      </w: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a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 </w:t>
      </w: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akcionárov 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účtovnej jednotky : v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lastnícke práva sa v účtovnej jednotke počas účtovného obdobia nemenili.</w:t>
      </w:r>
      <w:r>
        <w:rPr>
          <w:rFonts w:ascii="Calibri" w:hAnsi="Calibri" w:cs="Calibri"/>
          <w:b w:val="0"/>
          <w:bCs w:val="0"/>
          <w:sz w:val="20"/>
          <w:szCs w:val="20"/>
        </w:rPr>
        <w:t xml:space="preserve"> </w:t>
      </w:r>
    </w:p>
    <w:p w:rsidR="000B685C" w:rsidRPr="00AC0CF2" w:rsidRDefault="000B685C" w:rsidP="00D33C51">
      <w:pPr>
        <w:pStyle w:val="Title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0B685C" w:rsidRPr="00AC0CF2" w:rsidRDefault="000B685C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d)     Prijatie rozhodnutia o predaji účtovnej jednotky alebo jej časti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prijaté rozhodnutie o predaji účtovnej jednotke alebo jej časti.</w:t>
      </w:r>
    </w:p>
    <w:p w:rsidR="000B685C" w:rsidRPr="00AC0CF2" w:rsidRDefault="000B685C" w:rsidP="00D33C51">
      <w:pPr>
        <w:pStyle w:val="Title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0B685C" w:rsidRPr="00AC0CF2" w:rsidRDefault="000B685C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e)     Zmeny významných položiek dlhodobého finančného majetku : účtovná jednotka neeviduje </w:t>
      </w: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významné zmeny pri dlhodobom finančnom majetku.</w:t>
      </w:r>
    </w:p>
    <w:p w:rsidR="000B685C" w:rsidRPr="00AC0CF2" w:rsidRDefault="000B685C" w:rsidP="00967424">
      <w:pPr>
        <w:rPr>
          <w:rFonts w:ascii="Calibri" w:hAnsi="Calibri" w:cs="Calibri"/>
        </w:rPr>
      </w:pPr>
    </w:p>
    <w:p w:rsidR="000B685C" w:rsidRPr="00AC0CF2" w:rsidRDefault="000B685C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f)     Začatie alebo ukončenie činnosti časti účtovnej jednotky, napríklad odštepného závodu, organizačnej zložky, prevádzkarne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začaté ani nebola ukončená činnosť žiadnej časti účtovnej jednotky.</w:t>
      </w:r>
    </w:p>
    <w:p w:rsidR="000B685C" w:rsidRPr="00AC0CF2" w:rsidRDefault="000B685C" w:rsidP="00967424">
      <w:pPr>
        <w:rPr>
          <w:rFonts w:ascii="Calibri" w:hAnsi="Calibri" w:cs="Calibri"/>
        </w:rPr>
      </w:pPr>
    </w:p>
    <w:p w:rsidR="000B685C" w:rsidRPr="00AC0CF2" w:rsidRDefault="000B685C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g)      Vydanie dlhopisov a iných cenných papierov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nevydala dlhopisy ani iné cenné papiere.</w:t>
      </w:r>
    </w:p>
    <w:p w:rsidR="000B685C" w:rsidRPr="00AC0CF2" w:rsidRDefault="000B685C" w:rsidP="00967424">
      <w:pPr>
        <w:rPr>
          <w:rFonts w:ascii="Calibri" w:hAnsi="Calibri" w:cs="Calibri"/>
        </w:rPr>
      </w:pPr>
    </w:p>
    <w:p w:rsidR="000B685C" w:rsidRPr="00AC0CF2" w:rsidRDefault="000B685C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h)     Zlúčenie, splynutie, rozdelenie a zmena právnej formy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sa nezlúčila, nesplynula, nerozdelila a ani nezmenila právnu formu.</w:t>
      </w:r>
    </w:p>
    <w:p w:rsidR="000B685C" w:rsidRPr="00AC0CF2" w:rsidRDefault="000B685C" w:rsidP="00967424">
      <w:pPr>
        <w:rPr>
          <w:rFonts w:ascii="Calibri" w:hAnsi="Calibri" w:cs="Calibri"/>
        </w:rPr>
      </w:pPr>
    </w:p>
    <w:p w:rsidR="000B685C" w:rsidRPr="00AC0CF2" w:rsidRDefault="000B685C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i)     Mimoriadne udalosti, ak majú vplyv na hospodárenie účtovnej jednotky, napríklad živelná pohroma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enastali žiadne mimoriadne udalosti, ktoré by mali vplyv na hospodárenie účtovnej jednotky.</w:t>
      </w:r>
    </w:p>
    <w:p w:rsidR="000B685C" w:rsidRPr="00AC0CF2" w:rsidRDefault="000B685C" w:rsidP="00967424">
      <w:pPr>
        <w:rPr>
          <w:rFonts w:ascii="Calibri" w:hAnsi="Calibri" w:cs="Calibri"/>
        </w:rPr>
      </w:pPr>
    </w:p>
    <w:p w:rsidR="000B685C" w:rsidRPr="00AC0CF2" w:rsidRDefault="000B685C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j)     Získanie alebo odobratie licencie alebo iných povolení významných pre činnosť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nezískala licenciu ani jej nebola odobratá licencia alebo iné povolenie významné pre činnosť.</w:t>
      </w:r>
    </w:p>
    <w:p w:rsidR="000B685C" w:rsidRPr="00AC0CF2" w:rsidRDefault="000B685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0B685C" w:rsidRPr="00AC0CF2" w:rsidRDefault="000B685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0B685C" w:rsidRPr="00AC0CF2" w:rsidRDefault="000B685C" w:rsidP="008825D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VII</w:t>
      </w:r>
    </w:p>
    <w:p w:rsidR="000B685C" w:rsidRPr="00AC0CF2" w:rsidRDefault="000B685C" w:rsidP="00EB472C">
      <w:pPr>
        <w:pStyle w:val="BodyTextIndent"/>
        <w:numPr>
          <w:ilvl w:val="0"/>
          <w:numId w:val="0"/>
        </w:numPr>
        <w:spacing w:after="120"/>
        <w:jc w:val="center"/>
        <w:rPr>
          <w:rFonts w:ascii="Calibri" w:hAnsi="Calibri" w:cs="Calibri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Ostatné informácie</w:t>
      </w:r>
    </w:p>
    <w:p w:rsidR="000B685C" w:rsidRPr="00AC0CF2" w:rsidRDefault="000B685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Pre túto časť poznámok spoločnosť nemá obsahovú náplň.</w:t>
      </w:r>
    </w:p>
    <w:p w:rsidR="000B685C" w:rsidRPr="00AC0CF2" w:rsidRDefault="000B685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sectPr w:rsidR="000B685C" w:rsidRPr="00AC0CF2" w:rsidSect="00F31838">
      <w:headerReference w:type="default" r:id="rId7"/>
      <w:footerReference w:type="default" r:id="rId8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685C" w:rsidRDefault="000B685C">
      <w:r>
        <w:separator/>
      </w:r>
    </w:p>
  </w:endnote>
  <w:endnote w:type="continuationSeparator" w:id="0">
    <w:p w:rsidR="000B685C" w:rsidRDefault="000B685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685C" w:rsidRDefault="000B685C">
    <w:pPr>
      <w:pStyle w:val="Footer"/>
      <w:framePr w:wrap="auto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:rsidR="000B685C" w:rsidRDefault="000B685C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685C" w:rsidRDefault="000B685C">
      <w:r>
        <w:separator/>
      </w:r>
    </w:p>
  </w:footnote>
  <w:footnote w:type="continuationSeparator" w:id="0">
    <w:p w:rsidR="000B685C" w:rsidRDefault="000B685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685C" w:rsidRDefault="000B685C" w:rsidP="00CB498F">
    <w:pPr>
      <w:pStyle w:val="Header"/>
      <w:jc w:val="both"/>
    </w:pPr>
    <w:r>
      <w:t>Poznámky ÚČ POD V 3-01</w:t>
    </w:r>
    <w:r>
      <w:tab/>
      <w:t xml:space="preserve">     </w:t>
    </w:r>
    <w:r>
      <w:tab/>
      <w:t>IČO : 35741457    DIČ : 2021394188</w:t>
    </w:r>
  </w:p>
  <w:p w:rsidR="000B685C" w:rsidRDefault="000B685C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16B080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>
    <w:nsid w:val="04DA58C0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">
    <w:nsid w:val="06B17272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4">
    <w:nsid w:val="11C13BA3"/>
    <w:multiLevelType w:val="hybridMultilevel"/>
    <w:tmpl w:val="635A03D4"/>
    <w:lvl w:ilvl="0" w:tplc="DFD47198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>
    <w:nsid w:val="137819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>
    <w:nsid w:val="16A01BC2"/>
    <w:multiLevelType w:val="singleLevel"/>
    <w:tmpl w:val="0C84702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7">
    <w:nsid w:val="1D9931A7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8">
    <w:nsid w:val="27EF3B1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9">
    <w:nsid w:val="338C51B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0">
    <w:nsid w:val="343C303D"/>
    <w:multiLevelType w:val="singleLevel"/>
    <w:tmpl w:val="BBFA13E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  <w:u w:val="none"/>
      </w:rPr>
    </w:lvl>
  </w:abstractNum>
  <w:abstractNum w:abstractNumId="11">
    <w:nsid w:val="3C566F10"/>
    <w:multiLevelType w:val="hybridMultilevel"/>
    <w:tmpl w:val="4622F4D4"/>
    <w:lvl w:ilvl="0" w:tplc="62385E2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0E5409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3">
    <w:nsid w:val="421C6C93"/>
    <w:multiLevelType w:val="hybridMultilevel"/>
    <w:tmpl w:val="B5FC2566"/>
    <w:lvl w:ilvl="0" w:tplc="A9F0F5DC">
      <w:start w:val="9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>
    <w:nsid w:val="43D62B03"/>
    <w:multiLevelType w:val="hybridMultilevel"/>
    <w:tmpl w:val="2FF64AA6"/>
    <w:lvl w:ilvl="0" w:tplc="0B2E304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5743389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6">
    <w:nsid w:val="4AC35AF5"/>
    <w:multiLevelType w:val="singleLevel"/>
    <w:tmpl w:val="55BC91C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17">
    <w:nsid w:val="4E1416B3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8">
    <w:nsid w:val="4FAD563A"/>
    <w:multiLevelType w:val="singleLevel"/>
    <w:tmpl w:val="8CF4FF7E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19">
    <w:nsid w:val="522F2386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0">
    <w:nsid w:val="528C7DED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1">
    <w:nsid w:val="53164624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2">
    <w:nsid w:val="547009A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23">
    <w:nsid w:val="553102FA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597937CB"/>
    <w:multiLevelType w:val="hybridMultilevel"/>
    <w:tmpl w:val="9CACD7F8"/>
    <w:lvl w:ilvl="0" w:tplc="F7EA9334">
      <w:start w:val="1"/>
      <w:numFmt w:val="lowerLetter"/>
      <w:lvlText w:val="%1)"/>
      <w:lvlJc w:val="left"/>
      <w:pPr>
        <w:ind w:left="885" w:hanging="52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A3A2AC4"/>
    <w:multiLevelType w:val="singleLevel"/>
    <w:tmpl w:val="DA6AC806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6">
    <w:nsid w:val="5EA35BDF"/>
    <w:multiLevelType w:val="hybridMultilevel"/>
    <w:tmpl w:val="5F84C0D8"/>
    <w:lvl w:ilvl="0" w:tplc="EB2802CA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F701554"/>
    <w:multiLevelType w:val="singleLevel"/>
    <w:tmpl w:val="FB7A14F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8">
    <w:nsid w:val="61FB337F"/>
    <w:multiLevelType w:val="singleLevel"/>
    <w:tmpl w:val="7B76CB24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29">
    <w:nsid w:val="686F3F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0">
    <w:nsid w:val="6B060625"/>
    <w:multiLevelType w:val="singleLevel"/>
    <w:tmpl w:val="C6BA41A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31">
    <w:nsid w:val="6D8B4C44"/>
    <w:multiLevelType w:val="singleLevel"/>
    <w:tmpl w:val="21B21BE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32">
    <w:nsid w:val="6E0E568D"/>
    <w:multiLevelType w:val="hybridMultilevel"/>
    <w:tmpl w:val="5BD0A8F0"/>
    <w:lvl w:ilvl="0" w:tplc="AB2C3DBA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>
    <w:nsid w:val="6F3F21A1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4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8593D0C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6">
    <w:nsid w:val="7BF64F3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37">
    <w:nsid w:val="7C9A784F"/>
    <w:multiLevelType w:val="hybridMultilevel"/>
    <w:tmpl w:val="8AD6BBB2"/>
    <w:lvl w:ilvl="0" w:tplc="D1EA90D4">
      <w:start w:val="9"/>
      <w:numFmt w:val="decimal"/>
      <w:lvlText w:val="%1"/>
      <w:lvlJc w:val="left"/>
      <w:pPr>
        <w:ind w:left="4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>
      <w:start w:val="1"/>
      <w:numFmt w:val="lowerRoman"/>
      <w:lvlText w:val="%3."/>
      <w:lvlJc w:val="right"/>
      <w:pPr>
        <w:ind w:left="1877" w:hanging="180"/>
      </w:pPr>
    </w:lvl>
    <w:lvl w:ilvl="3" w:tplc="041B000F">
      <w:start w:val="1"/>
      <w:numFmt w:val="decimal"/>
      <w:lvlText w:val="%4."/>
      <w:lvlJc w:val="left"/>
      <w:pPr>
        <w:ind w:left="2597" w:hanging="360"/>
      </w:pPr>
    </w:lvl>
    <w:lvl w:ilvl="4" w:tplc="041B0019">
      <w:start w:val="1"/>
      <w:numFmt w:val="lowerLetter"/>
      <w:lvlText w:val="%5."/>
      <w:lvlJc w:val="left"/>
      <w:pPr>
        <w:ind w:left="3317" w:hanging="360"/>
      </w:pPr>
    </w:lvl>
    <w:lvl w:ilvl="5" w:tplc="041B001B">
      <w:start w:val="1"/>
      <w:numFmt w:val="lowerRoman"/>
      <w:lvlText w:val="%6."/>
      <w:lvlJc w:val="right"/>
      <w:pPr>
        <w:ind w:left="4037" w:hanging="180"/>
      </w:pPr>
    </w:lvl>
    <w:lvl w:ilvl="6" w:tplc="041B000F">
      <w:start w:val="1"/>
      <w:numFmt w:val="decimal"/>
      <w:lvlText w:val="%7."/>
      <w:lvlJc w:val="left"/>
      <w:pPr>
        <w:ind w:left="4757" w:hanging="360"/>
      </w:pPr>
    </w:lvl>
    <w:lvl w:ilvl="7" w:tplc="041B0019">
      <w:start w:val="1"/>
      <w:numFmt w:val="lowerLetter"/>
      <w:lvlText w:val="%8."/>
      <w:lvlJc w:val="left"/>
      <w:pPr>
        <w:ind w:left="5477" w:hanging="360"/>
      </w:pPr>
    </w:lvl>
    <w:lvl w:ilvl="8" w:tplc="041B001B">
      <w:start w:val="1"/>
      <w:numFmt w:val="lowerRoman"/>
      <w:lvlText w:val="%9."/>
      <w:lvlJc w:val="right"/>
      <w:pPr>
        <w:ind w:left="6197" w:hanging="180"/>
      </w:pPr>
    </w:lvl>
  </w:abstractNum>
  <w:num w:numId="1">
    <w:abstractNumId w:val="27"/>
  </w:num>
  <w:num w:numId="2">
    <w:abstractNumId w:val="15"/>
  </w:num>
  <w:num w:numId="3">
    <w:abstractNumId w:val="25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5">
    <w:abstractNumId w:val="6"/>
  </w:num>
  <w:num w:numId="6">
    <w:abstractNumId w:val="28"/>
  </w:num>
  <w:num w:numId="7">
    <w:abstractNumId w:val="19"/>
  </w:num>
  <w:num w:numId="8">
    <w:abstractNumId w:val="21"/>
  </w:num>
  <w:num w:numId="9">
    <w:abstractNumId w:val="3"/>
  </w:num>
  <w:num w:numId="10">
    <w:abstractNumId w:val="16"/>
  </w:num>
  <w:num w:numId="11">
    <w:abstractNumId w:val="35"/>
  </w:num>
  <w:num w:numId="12">
    <w:abstractNumId w:val="2"/>
  </w:num>
  <w:num w:numId="13">
    <w:abstractNumId w:val="30"/>
  </w:num>
  <w:num w:numId="1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15">
    <w:abstractNumId w:val="31"/>
  </w:num>
  <w:num w:numId="16">
    <w:abstractNumId w:val="18"/>
  </w:num>
  <w:num w:numId="17">
    <w:abstractNumId w:val="7"/>
  </w:num>
  <w:num w:numId="18">
    <w:abstractNumId w:val="20"/>
  </w:num>
  <w:num w:numId="19">
    <w:abstractNumId w:val="17"/>
  </w:num>
  <w:num w:numId="20">
    <w:abstractNumId w:val="1"/>
  </w:num>
  <w:num w:numId="21">
    <w:abstractNumId w:val="10"/>
  </w:num>
  <w:num w:numId="22">
    <w:abstractNumId w:val="23"/>
  </w:num>
  <w:num w:numId="23">
    <w:abstractNumId w:val="33"/>
  </w:num>
  <w:num w:numId="24">
    <w:abstractNumId w:val="29"/>
  </w:num>
  <w:num w:numId="25">
    <w:abstractNumId w:val="9"/>
  </w:num>
  <w:num w:numId="26">
    <w:abstractNumId w:val="12"/>
  </w:num>
  <w:num w:numId="27">
    <w:abstractNumId w:val="5"/>
  </w:num>
  <w:num w:numId="28">
    <w:abstractNumId w:val="22"/>
  </w:num>
  <w:num w:numId="29">
    <w:abstractNumId w:val="8"/>
  </w:num>
  <w:num w:numId="30">
    <w:abstractNumId w:val="36"/>
  </w:num>
  <w:num w:numId="31">
    <w:abstractNumId w:val="26"/>
  </w:num>
  <w:num w:numId="32">
    <w:abstractNumId w:val="13"/>
  </w:num>
  <w:num w:numId="33">
    <w:abstractNumId w:val="37"/>
  </w:num>
  <w:num w:numId="34">
    <w:abstractNumId w:val="14"/>
  </w:num>
  <w:num w:numId="35">
    <w:abstractNumId w:val="11"/>
  </w:num>
  <w:num w:numId="36">
    <w:abstractNumId w:val="4"/>
  </w:num>
  <w:num w:numId="37">
    <w:abstractNumId w:val="32"/>
  </w:num>
  <w:num w:numId="38">
    <w:abstractNumId w:val="9"/>
  </w:num>
  <w:num w:numId="39">
    <w:abstractNumId w:val="34"/>
  </w:num>
  <w:num w:numId="40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32DEB"/>
    <w:rsid w:val="00001145"/>
    <w:rsid w:val="000040BF"/>
    <w:rsid w:val="000103C6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920"/>
    <w:rsid w:val="00037F4B"/>
    <w:rsid w:val="00040999"/>
    <w:rsid w:val="00045DEB"/>
    <w:rsid w:val="00046A24"/>
    <w:rsid w:val="00047D54"/>
    <w:rsid w:val="000506BC"/>
    <w:rsid w:val="00050A6A"/>
    <w:rsid w:val="00050E1E"/>
    <w:rsid w:val="00051DFC"/>
    <w:rsid w:val="00052FCB"/>
    <w:rsid w:val="00054A5F"/>
    <w:rsid w:val="00057DD5"/>
    <w:rsid w:val="0006018B"/>
    <w:rsid w:val="0006079B"/>
    <w:rsid w:val="00060D09"/>
    <w:rsid w:val="00062301"/>
    <w:rsid w:val="00062859"/>
    <w:rsid w:val="00062C7F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A70DA"/>
    <w:rsid w:val="000B1D9C"/>
    <w:rsid w:val="000B3947"/>
    <w:rsid w:val="000B44F3"/>
    <w:rsid w:val="000B5142"/>
    <w:rsid w:val="000B5C4C"/>
    <w:rsid w:val="000B685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1460"/>
    <w:rsid w:val="000F2AA1"/>
    <w:rsid w:val="000F2FEA"/>
    <w:rsid w:val="00100B83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30102"/>
    <w:rsid w:val="001303CB"/>
    <w:rsid w:val="00131D59"/>
    <w:rsid w:val="00132329"/>
    <w:rsid w:val="001346DE"/>
    <w:rsid w:val="0013542F"/>
    <w:rsid w:val="001439DA"/>
    <w:rsid w:val="00143A72"/>
    <w:rsid w:val="00145B12"/>
    <w:rsid w:val="00147475"/>
    <w:rsid w:val="00147E8B"/>
    <w:rsid w:val="00150051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9F7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5204"/>
    <w:rsid w:val="001E58D4"/>
    <w:rsid w:val="001E776B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64DB"/>
    <w:rsid w:val="00257C6C"/>
    <w:rsid w:val="00263EA5"/>
    <w:rsid w:val="00266025"/>
    <w:rsid w:val="002668ED"/>
    <w:rsid w:val="00274CDB"/>
    <w:rsid w:val="002765C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6EC0"/>
    <w:rsid w:val="0029754A"/>
    <w:rsid w:val="002A0CB2"/>
    <w:rsid w:val="002A37A4"/>
    <w:rsid w:val="002B0835"/>
    <w:rsid w:val="002B0F8C"/>
    <w:rsid w:val="002B2094"/>
    <w:rsid w:val="002B26EB"/>
    <w:rsid w:val="002B2CB4"/>
    <w:rsid w:val="002B41DD"/>
    <w:rsid w:val="002B5423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0DE4"/>
    <w:rsid w:val="002F10A1"/>
    <w:rsid w:val="002F1B76"/>
    <w:rsid w:val="002F2BBA"/>
    <w:rsid w:val="002F2DFB"/>
    <w:rsid w:val="002F3701"/>
    <w:rsid w:val="002F3DB8"/>
    <w:rsid w:val="002F412D"/>
    <w:rsid w:val="002F6769"/>
    <w:rsid w:val="00303844"/>
    <w:rsid w:val="00305CC3"/>
    <w:rsid w:val="003066CD"/>
    <w:rsid w:val="00306FB1"/>
    <w:rsid w:val="00310BB8"/>
    <w:rsid w:val="00313EDF"/>
    <w:rsid w:val="003168EC"/>
    <w:rsid w:val="00322B1B"/>
    <w:rsid w:val="00322BC1"/>
    <w:rsid w:val="00324D4C"/>
    <w:rsid w:val="00327E21"/>
    <w:rsid w:val="00330350"/>
    <w:rsid w:val="00333B13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2CE9"/>
    <w:rsid w:val="00393451"/>
    <w:rsid w:val="003958B2"/>
    <w:rsid w:val="003A138A"/>
    <w:rsid w:val="003A5A3C"/>
    <w:rsid w:val="003A63BE"/>
    <w:rsid w:val="003B0411"/>
    <w:rsid w:val="003B093E"/>
    <w:rsid w:val="003B0FF7"/>
    <w:rsid w:val="003B2031"/>
    <w:rsid w:val="003B2C78"/>
    <w:rsid w:val="003B3CFA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99F"/>
    <w:rsid w:val="003D6AD6"/>
    <w:rsid w:val="003D7F77"/>
    <w:rsid w:val="003E1CC0"/>
    <w:rsid w:val="003E3536"/>
    <w:rsid w:val="003E481C"/>
    <w:rsid w:val="003E7CC6"/>
    <w:rsid w:val="003E7EFF"/>
    <w:rsid w:val="003F3B80"/>
    <w:rsid w:val="003F435F"/>
    <w:rsid w:val="003F4760"/>
    <w:rsid w:val="003F4D18"/>
    <w:rsid w:val="003F7C4A"/>
    <w:rsid w:val="00401E7F"/>
    <w:rsid w:val="00410EA7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7865"/>
    <w:rsid w:val="00487940"/>
    <w:rsid w:val="00487A3A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7CA6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16CE"/>
    <w:rsid w:val="00522C01"/>
    <w:rsid w:val="00525BAA"/>
    <w:rsid w:val="00525BFE"/>
    <w:rsid w:val="00526AA5"/>
    <w:rsid w:val="005303D9"/>
    <w:rsid w:val="00530B40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0723"/>
    <w:rsid w:val="0058089C"/>
    <w:rsid w:val="00583CAB"/>
    <w:rsid w:val="005842CE"/>
    <w:rsid w:val="005852D1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4D0E"/>
    <w:rsid w:val="005B600D"/>
    <w:rsid w:val="005B6A42"/>
    <w:rsid w:val="005C1D5D"/>
    <w:rsid w:val="005C5930"/>
    <w:rsid w:val="005C6F7C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204D3"/>
    <w:rsid w:val="00621248"/>
    <w:rsid w:val="0062162D"/>
    <w:rsid w:val="00621988"/>
    <w:rsid w:val="00626793"/>
    <w:rsid w:val="00626959"/>
    <w:rsid w:val="00627528"/>
    <w:rsid w:val="00630246"/>
    <w:rsid w:val="00632481"/>
    <w:rsid w:val="00633C8D"/>
    <w:rsid w:val="0063412D"/>
    <w:rsid w:val="006364BD"/>
    <w:rsid w:val="00645AF4"/>
    <w:rsid w:val="006506C6"/>
    <w:rsid w:val="006515EB"/>
    <w:rsid w:val="00651DBB"/>
    <w:rsid w:val="00651E57"/>
    <w:rsid w:val="00652518"/>
    <w:rsid w:val="00656435"/>
    <w:rsid w:val="00656679"/>
    <w:rsid w:val="00656C38"/>
    <w:rsid w:val="0066124C"/>
    <w:rsid w:val="006613BE"/>
    <w:rsid w:val="00661FE0"/>
    <w:rsid w:val="00663916"/>
    <w:rsid w:val="0066653E"/>
    <w:rsid w:val="00670345"/>
    <w:rsid w:val="00670906"/>
    <w:rsid w:val="006713F7"/>
    <w:rsid w:val="00673142"/>
    <w:rsid w:val="00673CB6"/>
    <w:rsid w:val="0067422A"/>
    <w:rsid w:val="00680148"/>
    <w:rsid w:val="00680C1D"/>
    <w:rsid w:val="00681C1C"/>
    <w:rsid w:val="00682412"/>
    <w:rsid w:val="006846D6"/>
    <w:rsid w:val="00685ADA"/>
    <w:rsid w:val="00686EC2"/>
    <w:rsid w:val="00693CC0"/>
    <w:rsid w:val="006940B1"/>
    <w:rsid w:val="00696660"/>
    <w:rsid w:val="006A1C76"/>
    <w:rsid w:val="006A418A"/>
    <w:rsid w:val="006A5823"/>
    <w:rsid w:val="006A5B8A"/>
    <w:rsid w:val="006A6CEE"/>
    <w:rsid w:val="006B312B"/>
    <w:rsid w:val="006B506A"/>
    <w:rsid w:val="006B535C"/>
    <w:rsid w:val="006B5902"/>
    <w:rsid w:val="006C0750"/>
    <w:rsid w:val="006C1595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6EF9"/>
    <w:rsid w:val="00707397"/>
    <w:rsid w:val="00711EAA"/>
    <w:rsid w:val="00714A52"/>
    <w:rsid w:val="00717780"/>
    <w:rsid w:val="007271FB"/>
    <w:rsid w:val="00732DB1"/>
    <w:rsid w:val="0073438F"/>
    <w:rsid w:val="0073588F"/>
    <w:rsid w:val="00740D38"/>
    <w:rsid w:val="00746B83"/>
    <w:rsid w:val="00746FBD"/>
    <w:rsid w:val="0075134C"/>
    <w:rsid w:val="0075284F"/>
    <w:rsid w:val="00752E4B"/>
    <w:rsid w:val="00762E43"/>
    <w:rsid w:val="0076315D"/>
    <w:rsid w:val="007647E4"/>
    <w:rsid w:val="00764A1E"/>
    <w:rsid w:val="007722A9"/>
    <w:rsid w:val="00772AEC"/>
    <w:rsid w:val="00774578"/>
    <w:rsid w:val="00776E87"/>
    <w:rsid w:val="007828B0"/>
    <w:rsid w:val="00783BFB"/>
    <w:rsid w:val="0078567E"/>
    <w:rsid w:val="00785E15"/>
    <w:rsid w:val="0078756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0BC8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E6AFF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2626"/>
    <w:rsid w:val="008431FE"/>
    <w:rsid w:val="0084327B"/>
    <w:rsid w:val="00844650"/>
    <w:rsid w:val="00844CC1"/>
    <w:rsid w:val="00852386"/>
    <w:rsid w:val="00854381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1782"/>
    <w:rsid w:val="00881A5B"/>
    <w:rsid w:val="008825D8"/>
    <w:rsid w:val="00886588"/>
    <w:rsid w:val="008878B5"/>
    <w:rsid w:val="008943B7"/>
    <w:rsid w:val="00894C55"/>
    <w:rsid w:val="00894FB2"/>
    <w:rsid w:val="008A2BD0"/>
    <w:rsid w:val="008A4055"/>
    <w:rsid w:val="008A62D8"/>
    <w:rsid w:val="008A6812"/>
    <w:rsid w:val="008A7231"/>
    <w:rsid w:val="008B0720"/>
    <w:rsid w:val="008B0D76"/>
    <w:rsid w:val="008B45B3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894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27B07"/>
    <w:rsid w:val="00930535"/>
    <w:rsid w:val="009331EE"/>
    <w:rsid w:val="0093619C"/>
    <w:rsid w:val="0094261B"/>
    <w:rsid w:val="00943C1D"/>
    <w:rsid w:val="009445C0"/>
    <w:rsid w:val="00950CB6"/>
    <w:rsid w:val="0095126A"/>
    <w:rsid w:val="009522FC"/>
    <w:rsid w:val="0095336A"/>
    <w:rsid w:val="00956562"/>
    <w:rsid w:val="009566C1"/>
    <w:rsid w:val="00964785"/>
    <w:rsid w:val="00965897"/>
    <w:rsid w:val="00965B5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E75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195F"/>
    <w:rsid w:val="00A121F0"/>
    <w:rsid w:val="00A22606"/>
    <w:rsid w:val="00A227C1"/>
    <w:rsid w:val="00A22AD7"/>
    <w:rsid w:val="00A259E3"/>
    <w:rsid w:val="00A25F4A"/>
    <w:rsid w:val="00A26096"/>
    <w:rsid w:val="00A27C1C"/>
    <w:rsid w:val="00A321CD"/>
    <w:rsid w:val="00A32B64"/>
    <w:rsid w:val="00A32DEB"/>
    <w:rsid w:val="00A353EB"/>
    <w:rsid w:val="00A367BC"/>
    <w:rsid w:val="00A43D88"/>
    <w:rsid w:val="00A440D8"/>
    <w:rsid w:val="00A47216"/>
    <w:rsid w:val="00A50780"/>
    <w:rsid w:val="00A5112D"/>
    <w:rsid w:val="00A5303A"/>
    <w:rsid w:val="00A56595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51CD"/>
    <w:rsid w:val="00AA6142"/>
    <w:rsid w:val="00AA7781"/>
    <w:rsid w:val="00AA7D5F"/>
    <w:rsid w:val="00AB0093"/>
    <w:rsid w:val="00AB04CE"/>
    <w:rsid w:val="00AB29A2"/>
    <w:rsid w:val="00AC0CF2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4D5D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5034"/>
    <w:rsid w:val="00B52615"/>
    <w:rsid w:val="00B526BB"/>
    <w:rsid w:val="00B5317C"/>
    <w:rsid w:val="00B53BDF"/>
    <w:rsid w:val="00B54A4D"/>
    <w:rsid w:val="00B557AC"/>
    <w:rsid w:val="00B57FDA"/>
    <w:rsid w:val="00B63226"/>
    <w:rsid w:val="00B63973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6FEC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06EF"/>
    <w:rsid w:val="00BC3C0B"/>
    <w:rsid w:val="00BC3D83"/>
    <w:rsid w:val="00BC62C0"/>
    <w:rsid w:val="00BD3E3E"/>
    <w:rsid w:val="00BD6938"/>
    <w:rsid w:val="00BE3D2D"/>
    <w:rsid w:val="00BE3D60"/>
    <w:rsid w:val="00BE54AE"/>
    <w:rsid w:val="00BE7A81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206EB"/>
    <w:rsid w:val="00C2168E"/>
    <w:rsid w:val="00C21E5A"/>
    <w:rsid w:val="00C22192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57B39"/>
    <w:rsid w:val="00C6306E"/>
    <w:rsid w:val="00C64619"/>
    <w:rsid w:val="00C67A85"/>
    <w:rsid w:val="00C70441"/>
    <w:rsid w:val="00C7173B"/>
    <w:rsid w:val="00C72A86"/>
    <w:rsid w:val="00C7561B"/>
    <w:rsid w:val="00C7700B"/>
    <w:rsid w:val="00C824D3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21D1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E335B"/>
    <w:rsid w:val="00CF2300"/>
    <w:rsid w:val="00CF2E7B"/>
    <w:rsid w:val="00CF347D"/>
    <w:rsid w:val="00CF4BA3"/>
    <w:rsid w:val="00CF513B"/>
    <w:rsid w:val="00CF6D73"/>
    <w:rsid w:val="00D00A05"/>
    <w:rsid w:val="00D021A5"/>
    <w:rsid w:val="00D04374"/>
    <w:rsid w:val="00D07409"/>
    <w:rsid w:val="00D07DF0"/>
    <w:rsid w:val="00D07EB8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6924"/>
    <w:rsid w:val="00D37F68"/>
    <w:rsid w:val="00D40F89"/>
    <w:rsid w:val="00D420FA"/>
    <w:rsid w:val="00D424C6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048F"/>
    <w:rsid w:val="00D9212C"/>
    <w:rsid w:val="00D927D2"/>
    <w:rsid w:val="00D96A9C"/>
    <w:rsid w:val="00DA15EE"/>
    <w:rsid w:val="00DA182A"/>
    <w:rsid w:val="00DA20E2"/>
    <w:rsid w:val="00DA250B"/>
    <w:rsid w:val="00DA3DF8"/>
    <w:rsid w:val="00DA4025"/>
    <w:rsid w:val="00DA56B3"/>
    <w:rsid w:val="00DB16E3"/>
    <w:rsid w:val="00DB190B"/>
    <w:rsid w:val="00DB2CA8"/>
    <w:rsid w:val="00DB4E6C"/>
    <w:rsid w:val="00DB6B54"/>
    <w:rsid w:val="00DB7850"/>
    <w:rsid w:val="00DC21D9"/>
    <w:rsid w:val="00DC281D"/>
    <w:rsid w:val="00DC5C50"/>
    <w:rsid w:val="00DC701A"/>
    <w:rsid w:val="00DD24E2"/>
    <w:rsid w:val="00DD6989"/>
    <w:rsid w:val="00DE0309"/>
    <w:rsid w:val="00DE1D69"/>
    <w:rsid w:val="00DE4B93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66E17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5A10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DC8"/>
    <w:rsid w:val="00EC00E6"/>
    <w:rsid w:val="00EC06CA"/>
    <w:rsid w:val="00EC1A6C"/>
    <w:rsid w:val="00EC1CCB"/>
    <w:rsid w:val="00EC2033"/>
    <w:rsid w:val="00EC370B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582B"/>
    <w:rsid w:val="00F16C58"/>
    <w:rsid w:val="00F16D09"/>
    <w:rsid w:val="00F1771C"/>
    <w:rsid w:val="00F21051"/>
    <w:rsid w:val="00F21958"/>
    <w:rsid w:val="00F23BC2"/>
    <w:rsid w:val="00F24BC5"/>
    <w:rsid w:val="00F24F33"/>
    <w:rsid w:val="00F25838"/>
    <w:rsid w:val="00F30F34"/>
    <w:rsid w:val="00F31542"/>
    <w:rsid w:val="00F31838"/>
    <w:rsid w:val="00F3541E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67942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509A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1DA1"/>
    <w:rsid w:val="00FD3209"/>
    <w:rsid w:val="00FD5162"/>
    <w:rsid w:val="00FD52A6"/>
    <w:rsid w:val="00FD5A4E"/>
    <w:rsid w:val="00FD5E23"/>
    <w:rsid w:val="00FD6A24"/>
    <w:rsid w:val="00FD73B3"/>
    <w:rsid w:val="00FD7739"/>
    <w:rsid w:val="00FD7845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116439"/>
    <w:pPr>
      <w:autoSpaceDE w:val="0"/>
      <w:autoSpaceDN w:val="0"/>
    </w:pPr>
    <w:rPr>
      <w:sz w:val="20"/>
      <w:szCs w:val="20"/>
      <w:lang w:eastAsia="cs-CZ"/>
    </w:rPr>
  </w:style>
  <w:style w:type="paragraph" w:styleId="Heading1">
    <w:name w:val="heading 1"/>
    <w:basedOn w:val="Normal"/>
    <w:next w:val="Normal"/>
    <w:link w:val="Heading1Char"/>
    <w:uiPriority w:val="99"/>
    <w:qFormat/>
    <w:rsid w:val="00116439"/>
    <w:pPr>
      <w:keepNext/>
      <w:widowControl w:val="0"/>
      <w:jc w:val="center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16439"/>
    <w:pPr>
      <w:keepNext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116439"/>
    <w:pPr>
      <w:keepNext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116439"/>
    <w:pPr>
      <w:keepNext/>
      <w:jc w:val="center"/>
      <w:outlineLvl w:val="3"/>
    </w:pPr>
    <w:rPr>
      <w:rFonts w:ascii="Calibri" w:hAnsi="Calibri" w:cs="Calibr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116439"/>
    <w:pPr>
      <w:keepNext/>
      <w:jc w:val="both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116439"/>
    <w:pPr>
      <w:keepNext/>
      <w:outlineLvl w:val="5"/>
    </w:pPr>
    <w:rPr>
      <w:rFonts w:ascii="Calibri" w:hAnsi="Calibri" w:cs="Calibri"/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116439"/>
    <w:pPr>
      <w:keepNext/>
      <w:outlineLvl w:val="6"/>
    </w:pPr>
    <w:rPr>
      <w:rFonts w:ascii="Calibri" w:hAnsi="Calibri" w:cs="Calibr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Calibri" w:hAnsi="Calibri" w:cs="Calibr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439DA"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1439DA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1439DA"/>
    <w:rPr>
      <w:rFonts w:ascii="Cambria" w:hAnsi="Cambria" w:cs="Cambria"/>
      <w:b/>
      <w:bCs/>
      <w:sz w:val="26"/>
      <w:szCs w:val="26"/>
      <w:lang w:eastAsia="cs-CZ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1439DA"/>
    <w:rPr>
      <w:rFonts w:ascii="Calibri" w:hAnsi="Calibri" w:cs="Calibri"/>
      <w:b/>
      <w:bCs/>
      <w:sz w:val="28"/>
      <w:szCs w:val="28"/>
      <w:lang w:eastAsia="cs-CZ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1439DA"/>
    <w:rPr>
      <w:rFonts w:ascii="Calibri" w:hAnsi="Calibri" w:cs="Calibri"/>
      <w:b/>
      <w:bCs/>
      <w:i/>
      <w:iCs/>
      <w:sz w:val="26"/>
      <w:szCs w:val="26"/>
      <w:lang w:eastAsia="cs-CZ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1439DA"/>
    <w:rPr>
      <w:rFonts w:ascii="Calibri" w:hAnsi="Calibri" w:cs="Calibri"/>
      <w:b/>
      <w:bCs/>
      <w:lang w:eastAsia="cs-CZ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1439DA"/>
    <w:rPr>
      <w:rFonts w:ascii="Calibri" w:hAnsi="Calibri" w:cs="Calibri"/>
      <w:sz w:val="24"/>
      <w:szCs w:val="24"/>
      <w:lang w:eastAsia="cs-CZ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1439DA"/>
    <w:rPr>
      <w:rFonts w:ascii="Calibri" w:hAnsi="Calibri" w:cs="Calibri"/>
      <w:i/>
      <w:iCs/>
      <w:sz w:val="24"/>
      <w:szCs w:val="24"/>
      <w:lang w:eastAsia="cs-CZ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1439DA"/>
    <w:rPr>
      <w:rFonts w:ascii="Cambria" w:hAnsi="Cambria" w:cs="Cambria"/>
      <w:lang w:eastAsia="cs-CZ"/>
    </w:rPr>
  </w:style>
  <w:style w:type="character" w:styleId="CommentReference">
    <w:name w:val="annotation reference"/>
    <w:basedOn w:val="DefaultParagraphFont"/>
    <w:uiPriority w:val="99"/>
    <w:semiHidden/>
    <w:rsid w:val="0011643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116439"/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1439DA"/>
    <w:rPr>
      <w:sz w:val="20"/>
      <w:szCs w:val="20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116439"/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1439DA"/>
    <w:rPr>
      <w:sz w:val="20"/>
      <w:szCs w:val="20"/>
      <w:lang w:eastAsia="cs-CZ"/>
    </w:rPr>
  </w:style>
  <w:style w:type="character" w:styleId="FootnoteReference">
    <w:name w:val="footnote reference"/>
    <w:basedOn w:val="DefaultParagraphFont"/>
    <w:uiPriority w:val="99"/>
    <w:semiHidden/>
    <w:rsid w:val="00116439"/>
    <w:rPr>
      <w:vertAlign w:val="superscript"/>
    </w:rPr>
  </w:style>
  <w:style w:type="paragraph" w:styleId="Footer">
    <w:name w:val="footer"/>
    <w:basedOn w:val="Normal"/>
    <w:link w:val="Footer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1439DA"/>
    <w:rPr>
      <w:sz w:val="20"/>
      <w:szCs w:val="20"/>
      <w:lang w:eastAsia="cs-CZ"/>
    </w:rPr>
  </w:style>
  <w:style w:type="character" w:styleId="PageNumber">
    <w:name w:val="page number"/>
    <w:basedOn w:val="DefaultParagraphFont"/>
    <w:uiPriority w:val="99"/>
    <w:semiHidden/>
    <w:rsid w:val="00116439"/>
  </w:style>
  <w:style w:type="paragraph" w:styleId="Header">
    <w:name w:val="header"/>
    <w:basedOn w:val="Normal"/>
    <w:link w:val="Header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1439DA"/>
    <w:rPr>
      <w:sz w:val="20"/>
      <w:szCs w:val="20"/>
      <w:lang w:eastAsia="cs-CZ"/>
    </w:rPr>
  </w:style>
  <w:style w:type="paragraph" w:styleId="BodyTextIndent">
    <w:name w:val="Body Text Indent"/>
    <w:basedOn w:val="Normal"/>
    <w:link w:val="BodyTextIndentChar"/>
    <w:uiPriority w:val="99"/>
    <w:semiHidden/>
    <w:rsid w:val="00116439"/>
    <w:pPr>
      <w:numPr>
        <w:ilvl w:val="12"/>
      </w:numPr>
      <w:jc w:val="both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1439DA"/>
    <w:rPr>
      <w:sz w:val="20"/>
      <w:szCs w:val="20"/>
      <w:lang w:eastAsia="cs-CZ"/>
    </w:rPr>
  </w:style>
  <w:style w:type="paragraph" w:styleId="BodyText">
    <w:name w:val="Body Text"/>
    <w:basedOn w:val="Normal"/>
    <w:link w:val="BodyTextChar"/>
    <w:uiPriority w:val="99"/>
    <w:semiHidden/>
    <w:rsid w:val="00116439"/>
    <w:pPr>
      <w:jc w:val="both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1439DA"/>
    <w:rPr>
      <w:sz w:val="20"/>
      <w:szCs w:val="20"/>
      <w:lang w:eastAsia="cs-CZ"/>
    </w:rPr>
  </w:style>
  <w:style w:type="paragraph" w:styleId="BodyTextIndent2">
    <w:name w:val="Body Text Indent 2"/>
    <w:basedOn w:val="Normal"/>
    <w:link w:val="BodyTextIndent2Char"/>
    <w:uiPriority w:val="99"/>
    <w:semiHidden/>
    <w:rsid w:val="00116439"/>
    <w:pPr>
      <w:ind w:firstLine="708"/>
      <w:jc w:val="both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1439DA"/>
    <w:rPr>
      <w:sz w:val="20"/>
      <w:szCs w:val="20"/>
      <w:lang w:eastAsia="cs-CZ"/>
    </w:rPr>
  </w:style>
  <w:style w:type="paragraph" w:styleId="BodyText3">
    <w:name w:val="Body Text 3"/>
    <w:basedOn w:val="Normal"/>
    <w:link w:val="BodyText3Char"/>
    <w:uiPriority w:val="99"/>
    <w:semiHidden/>
    <w:rsid w:val="00116439"/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1439DA"/>
    <w:rPr>
      <w:sz w:val="16"/>
      <w:szCs w:val="16"/>
      <w:lang w:eastAsia="cs-CZ"/>
    </w:rPr>
  </w:style>
  <w:style w:type="paragraph" w:styleId="BodyText2">
    <w:name w:val="Body Text 2"/>
    <w:basedOn w:val="Normal"/>
    <w:link w:val="BodyText2Char"/>
    <w:uiPriority w:val="99"/>
    <w:semiHidden/>
    <w:rsid w:val="00116439"/>
    <w:pPr>
      <w:numPr>
        <w:ilvl w:val="12"/>
      </w:numPr>
    </w:p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1439DA"/>
    <w:rPr>
      <w:sz w:val="20"/>
      <w:szCs w:val="20"/>
      <w:lang w:eastAsia="cs-CZ"/>
    </w:rPr>
  </w:style>
  <w:style w:type="paragraph" w:styleId="ListParagraph">
    <w:name w:val="List Paragraph"/>
    <w:basedOn w:val="Normal"/>
    <w:uiPriority w:val="99"/>
    <w:qFormat/>
    <w:rsid w:val="00116439"/>
    <w:pPr>
      <w:ind w:left="720"/>
    </w:pPr>
  </w:style>
  <w:style w:type="paragraph" w:styleId="BodyTextIndent3">
    <w:name w:val="Body Text Indent 3"/>
    <w:basedOn w:val="Normal"/>
    <w:link w:val="BodyTextIndent3Char"/>
    <w:uiPriority w:val="99"/>
    <w:semiHidden/>
    <w:rsid w:val="00116439"/>
    <w:pPr>
      <w:ind w:left="705" w:hanging="705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1439DA"/>
    <w:rPr>
      <w:sz w:val="16"/>
      <w:szCs w:val="16"/>
      <w:lang w:eastAsia="cs-CZ"/>
    </w:rPr>
  </w:style>
  <w:style w:type="paragraph" w:styleId="Title">
    <w:name w:val="Title"/>
    <w:basedOn w:val="Normal"/>
    <w:next w:val="Normal"/>
    <w:link w:val="Title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character" w:customStyle="1" w:styleId="TitleChar">
    <w:name w:val="Title Char"/>
    <w:basedOn w:val="DefaultParagraphFont"/>
    <w:link w:val="Title"/>
    <w:uiPriority w:val="99"/>
    <w:locked/>
    <w:rsid w:val="00E85F82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al"/>
    <w:uiPriority w:val="99"/>
    <w:rsid w:val="00E85F82"/>
    <w:pPr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ra">
    <w:name w:val="ra"/>
    <w:basedOn w:val="DefaultParagraphFont"/>
    <w:uiPriority w:val="99"/>
    <w:rsid w:val="00100B83"/>
  </w:style>
  <w:style w:type="paragraph" w:styleId="BalloonText">
    <w:name w:val="Balloon Text"/>
    <w:basedOn w:val="Normal"/>
    <w:link w:val="BalloonTextChar"/>
    <w:uiPriority w:val="99"/>
    <w:semiHidden/>
    <w:locked/>
    <w:rsid w:val="0033035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330350"/>
    <w:rPr>
      <w:rFonts w:ascii="Segoe UI" w:hAnsi="Segoe UI" w:cs="Segoe UI"/>
      <w:sz w:val="18"/>
      <w:szCs w:val="18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0117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17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27</TotalTime>
  <Pages>5</Pages>
  <Words>1471</Words>
  <Characters>8388</Characters>
  <Application>Microsoft Office Outlook</Application>
  <DocSecurity>0</DocSecurity>
  <Lines>0</Lines>
  <Paragraphs>0</Paragraphs>
  <ScaleCrop>false</ScaleCrop>
  <Company>SAPEX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subject/>
  <dc:creator>Sapara Jan</dc:creator>
  <cp:keywords/>
  <dc:description/>
  <cp:lastModifiedBy>Ludka</cp:lastModifiedBy>
  <cp:revision>15</cp:revision>
  <cp:lastPrinted>2019-03-05T07:18:00Z</cp:lastPrinted>
  <dcterms:created xsi:type="dcterms:W3CDTF">2017-03-03T12:24:00Z</dcterms:created>
  <dcterms:modified xsi:type="dcterms:W3CDTF">2019-03-05T07:18:00Z</dcterms:modified>
</cp:coreProperties>
</file>