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5CF" w:rsidRDefault="00492956" w:rsidP="004929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2956">
        <w:rPr>
          <w:rFonts w:ascii="Times New Roman" w:hAnsi="Times New Roman" w:cs="Times New Roman"/>
          <w:b/>
          <w:sz w:val="24"/>
          <w:szCs w:val="24"/>
        </w:rPr>
        <w:t>Poznámky k účtovnej závierke k 31.12.201</w:t>
      </w:r>
      <w:r w:rsidR="007E1EB2">
        <w:rPr>
          <w:rFonts w:ascii="Times New Roman" w:hAnsi="Times New Roman" w:cs="Times New Roman"/>
          <w:b/>
          <w:sz w:val="24"/>
          <w:szCs w:val="24"/>
        </w:rPr>
        <w:t>8</w:t>
      </w:r>
    </w:p>
    <w:p w:rsidR="00492956" w:rsidRPr="00492956" w:rsidRDefault="00492956" w:rsidP="004929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492956" w:rsidRPr="00492956" w:rsidRDefault="00492956" w:rsidP="00492956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492956">
        <w:rPr>
          <w:rFonts w:ascii="Times New Roman" w:eastAsia="Calibri" w:hAnsi="Times New Roman" w:cs="Times New Roman"/>
          <w:b/>
          <w:sz w:val="24"/>
        </w:rPr>
        <w:t>Informácie o účtovnej jednotke</w:t>
      </w:r>
    </w:p>
    <w:p w:rsidR="00492956" w:rsidRDefault="00492956" w:rsidP="00492956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492956">
        <w:rPr>
          <w:rFonts w:ascii="Times New Roman" w:eastAsia="Calibri" w:hAnsi="Times New Roman" w:cs="Times New Roman"/>
          <w:b/>
          <w:sz w:val="24"/>
        </w:rPr>
        <w:t>Obchodné meno a sídlo spoločnosti:</w:t>
      </w:r>
    </w:p>
    <w:p w:rsidR="00492956" w:rsidRDefault="00D871F8" w:rsidP="004929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NDN TRANS</w:t>
      </w:r>
      <w:r w:rsidR="00492956">
        <w:rPr>
          <w:rFonts w:ascii="Times New Roman" w:hAnsi="Times New Roman" w:cs="Times New Roman"/>
          <w:sz w:val="24"/>
        </w:rPr>
        <w:t>, s.r.o.</w:t>
      </w:r>
    </w:p>
    <w:p w:rsidR="00492956" w:rsidRDefault="00D871F8" w:rsidP="004929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Krajná Bystrá 49</w:t>
      </w:r>
    </w:p>
    <w:p w:rsidR="00492956" w:rsidRDefault="00492956" w:rsidP="00492956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09</w:t>
      </w:r>
      <w:r w:rsidR="00D871F8">
        <w:rPr>
          <w:rFonts w:ascii="Times New Roman" w:hAnsi="Times New Roman" w:cs="Times New Roman"/>
          <w:sz w:val="24"/>
        </w:rPr>
        <w:t>0</w:t>
      </w:r>
      <w:r>
        <w:rPr>
          <w:rFonts w:ascii="Times New Roman" w:hAnsi="Times New Roman" w:cs="Times New Roman"/>
          <w:sz w:val="24"/>
        </w:rPr>
        <w:t xml:space="preserve"> 0</w:t>
      </w:r>
      <w:r w:rsidR="00D871F8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 xml:space="preserve"> </w:t>
      </w:r>
      <w:r w:rsidR="00D871F8">
        <w:rPr>
          <w:rFonts w:ascii="Times New Roman" w:hAnsi="Times New Roman" w:cs="Times New Roman"/>
          <w:sz w:val="24"/>
        </w:rPr>
        <w:t>Krajná Poľana</w:t>
      </w:r>
    </w:p>
    <w:p w:rsidR="00492956" w:rsidRDefault="00492956" w:rsidP="00492956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492956" w:rsidRPr="00492956" w:rsidRDefault="00492956" w:rsidP="00492956">
      <w:pPr>
        <w:spacing w:after="0"/>
        <w:ind w:left="0" w:firstLine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Spoločnosť </w:t>
      </w:r>
      <w:r w:rsidR="00D871F8">
        <w:rPr>
          <w:rFonts w:ascii="Times New Roman" w:hAnsi="Times New Roman" w:cs="Times New Roman"/>
          <w:sz w:val="24"/>
        </w:rPr>
        <w:t>NDN TRANS</w:t>
      </w:r>
      <w:r>
        <w:rPr>
          <w:rFonts w:ascii="Times New Roman" w:hAnsi="Times New Roman" w:cs="Times New Roman"/>
          <w:sz w:val="24"/>
        </w:rPr>
        <w:t xml:space="preserve">, s.r.o. bola zapísaná </w:t>
      </w:r>
      <w:r w:rsidR="006B2CC2">
        <w:rPr>
          <w:rFonts w:ascii="Times New Roman" w:hAnsi="Times New Roman" w:cs="Times New Roman"/>
          <w:sz w:val="24"/>
        </w:rPr>
        <w:t xml:space="preserve">do obchodného registra </w:t>
      </w:r>
      <w:r w:rsidR="006D10F5">
        <w:rPr>
          <w:rFonts w:ascii="Times New Roman" w:hAnsi="Times New Roman" w:cs="Times New Roman"/>
          <w:sz w:val="24"/>
        </w:rPr>
        <w:t>23.09.2017</w:t>
      </w:r>
      <w:r w:rsidRPr="00492956">
        <w:rPr>
          <w:rFonts w:ascii="Times New Roman" w:eastAsia="Calibri" w:hAnsi="Times New Roman" w:cs="Times New Roman"/>
          <w:sz w:val="24"/>
        </w:rPr>
        <w:t xml:space="preserve"> (Obchodný register Okresného súdu v Prešove, oddiel Sro, vložka </w:t>
      </w:r>
      <w:r w:rsidR="006D10F5">
        <w:rPr>
          <w:rFonts w:ascii="Times New Roman" w:hAnsi="Times New Roman" w:cs="Times New Roman"/>
          <w:sz w:val="24"/>
        </w:rPr>
        <w:t>35206</w:t>
      </w:r>
      <w:r>
        <w:rPr>
          <w:rFonts w:ascii="Times New Roman" w:hAnsi="Times New Roman" w:cs="Times New Roman"/>
          <w:sz w:val="24"/>
        </w:rPr>
        <w:t>/</w:t>
      </w:r>
      <w:r w:rsidRPr="00492956">
        <w:rPr>
          <w:rFonts w:ascii="Times New Roman" w:eastAsia="Calibri" w:hAnsi="Times New Roman" w:cs="Times New Roman"/>
          <w:sz w:val="24"/>
        </w:rPr>
        <w:t>P).</w:t>
      </w:r>
    </w:p>
    <w:p w:rsidR="00492956" w:rsidRPr="00492956" w:rsidRDefault="00492956" w:rsidP="00492956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492956" w:rsidRDefault="00492956" w:rsidP="00492956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492956">
        <w:rPr>
          <w:rFonts w:ascii="Times New Roman" w:eastAsia="Calibri" w:hAnsi="Times New Roman" w:cs="Times New Roman"/>
          <w:b/>
          <w:sz w:val="24"/>
        </w:rPr>
        <w:t>Hlavnými činnosťami spoločnosti sú:</w:t>
      </w:r>
    </w:p>
    <w:p w:rsidR="00492956" w:rsidRPr="00D86FC6" w:rsidRDefault="00492956" w:rsidP="00D86FC6">
      <w:p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2956">
        <w:rPr>
          <w:rFonts w:ascii="Times New Roman" w:hAnsi="Times New Roman" w:cs="Times New Roman"/>
          <w:sz w:val="24"/>
        </w:rPr>
        <w:t>-</w:t>
      </w:r>
      <w:r w:rsidR="006B2CC2">
        <w:rPr>
          <w:rFonts w:ascii="Times New Roman" w:hAnsi="Times New Roman" w:cs="Times New Roman"/>
          <w:sz w:val="24"/>
        </w:rPr>
        <w:t xml:space="preserve"> </w:t>
      </w:r>
      <w:r w:rsidR="00D86FC6" w:rsidRPr="00D86FC6">
        <w:rPr>
          <w:rStyle w:val="ra"/>
          <w:rFonts w:ascii="Times New Roman" w:hAnsi="Times New Roman" w:cs="Times New Roman"/>
          <w:sz w:val="24"/>
          <w:szCs w:val="24"/>
        </w:rPr>
        <w:t>Nákladná cestná doprava vykonávaná vozidlami s celko</w:t>
      </w:r>
      <w:r w:rsidR="00D86FC6">
        <w:rPr>
          <w:rStyle w:val="ra"/>
          <w:rFonts w:ascii="Times New Roman" w:hAnsi="Times New Roman" w:cs="Times New Roman"/>
          <w:sz w:val="24"/>
          <w:szCs w:val="24"/>
        </w:rPr>
        <w:t xml:space="preserve">vou hmotnosťou do 3,5 t vrátane </w:t>
      </w:r>
      <w:r w:rsidR="00D86FC6" w:rsidRPr="00D86FC6">
        <w:rPr>
          <w:rStyle w:val="ra"/>
          <w:rFonts w:ascii="Times New Roman" w:hAnsi="Times New Roman" w:cs="Times New Roman"/>
          <w:sz w:val="24"/>
          <w:szCs w:val="24"/>
        </w:rPr>
        <w:t>prípojného vozidla</w:t>
      </w:r>
      <w:r w:rsidR="006B2CC2" w:rsidRPr="00D86FC6">
        <w:rPr>
          <w:rFonts w:ascii="Times New Roman" w:hAnsi="Times New Roman" w:cs="Times New Roman"/>
          <w:sz w:val="24"/>
          <w:szCs w:val="24"/>
        </w:rPr>
        <w:t>.</w:t>
      </w:r>
    </w:p>
    <w:p w:rsidR="00492956" w:rsidRDefault="00492956" w:rsidP="004929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492956" w:rsidRDefault="00492956" w:rsidP="00492956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492956">
        <w:rPr>
          <w:rFonts w:ascii="Times New Roman" w:hAnsi="Times New Roman" w:cs="Times New Roman"/>
          <w:b/>
          <w:sz w:val="24"/>
        </w:rPr>
        <w:t>Priemerný počet zamestnancov</w:t>
      </w:r>
      <w:r>
        <w:rPr>
          <w:rFonts w:ascii="Times New Roman" w:hAnsi="Times New Roman" w:cs="Times New Roman"/>
          <w:b/>
          <w:sz w:val="24"/>
        </w:rPr>
        <w:t>:</w:t>
      </w:r>
    </w:p>
    <w:p w:rsidR="00492956" w:rsidRDefault="00492956" w:rsidP="004929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Spoločnosť v roku 201</w:t>
      </w:r>
      <w:r w:rsidR="007E1EB2">
        <w:rPr>
          <w:rFonts w:ascii="Times New Roman" w:hAnsi="Times New Roman" w:cs="Times New Roman"/>
          <w:sz w:val="24"/>
        </w:rPr>
        <w:t>8</w:t>
      </w:r>
      <w:r>
        <w:rPr>
          <w:rFonts w:ascii="Times New Roman" w:hAnsi="Times New Roman" w:cs="Times New Roman"/>
          <w:sz w:val="24"/>
        </w:rPr>
        <w:t xml:space="preserve"> zamestnávala </w:t>
      </w:r>
      <w:r w:rsidR="007E1EB2">
        <w:rPr>
          <w:rFonts w:ascii="Times New Roman" w:hAnsi="Times New Roman" w:cs="Times New Roman"/>
          <w:sz w:val="24"/>
        </w:rPr>
        <w:t>dvoch</w:t>
      </w:r>
      <w:r w:rsidR="006B2CC2">
        <w:rPr>
          <w:rFonts w:ascii="Times New Roman" w:hAnsi="Times New Roman" w:cs="Times New Roman"/>
          <w:sz w:val="24"/>
        </w:rPr>
        <w:t xml:space="preserve"> zamestnanca</w:t>
      </w:r>
      <w:r>
        <w:rPr>
          <w:rFonts w:ascii="Times New Roman" w:hAnsi="Times New Roman" w:cs="Times New Roman"/>
          <w:sz w:val="24"/>
        </w:rPr>
        <w:t xml:space="preserve"> na TPP</w:t>
      </w:r>
      <w:r w:rsidR="006B2CC2">
        <w:rPr>
          <w:rFonts w:ascii="Times New Roman" w:hAnsi="Times New Roman" w:cs="Times New Roman"/>
          <w:sz w:val="24"/>
        </w:rPr>
        <w:t>.</w:t>
      </w:r>
    </w:p>
    <w:p w:rsidR="00492956" w:rsidRDefault="00492956" w:rsidP="004929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492956" w:rsidRPr="00492956" w:rsidRDefault="00492956" w:rsidP="00492956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492956">
        <w:rPr>
          <w:rFonts w:ascii="Times New Roman" w:hAnsi="Times New Roman" w:cs="Times New Roman"/>
          <w:b/>
          <w:sz w:val="24"/>
        </w:rPr>
        <w:t>Právny dôvod zostavenia účtovnej závierky:</w:t>
      </w:r>
    </w:p>
    <w:p w:rsidR="00492956" w:rsidRPr="00492956" w:rsidRDefault="00492956" w:rsidP="0049295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Účtovná závierka spoločnosti k 31.12.201</w:t>
      </w:r>
      <w:r w:rsidR="007E1EB2">
        <w:rPr>
          <w:rFonts w:ascii="Times New Roman" w:hAnsi="Times New Roman" w:cs="Times New Roman"/>
          <w:sz w:val="24"/>
        </w:rPr>
        <w:t>8</w:t>
      </w:r>
      <w:r>
        <w:rPr>
          <w:rFonts w:ascii="Times New Roman" w:hAnsi="Times New Roman" w:cs="Times New Roman"/>
          <w:sz w:val="24"/>
        </w:rPr>
        <w:t xml:space="preserve"> je zostavená ako riadna účtovná závierka podľa </w:t>
      </w:r>
    </w:p>
    <w:p w:rsidR="00492956" w:rsidRDefault="00492956" w:rsidP="00492956">
      <w:p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§ 17 ods. 6 zákona NR SR č. 431/2002 Z.z. o účtovníctve, za účtovné obdobie od </w:t>
      </w:r>
      <w:r w:rsidR="007E1EB2">
        <w:rPr>
          <w:rFonts w:ascii="Times New Roman" w:hAnsi="Times New Roman" w:cs="Times New Roman"/>
          <w:sz w:val="24"/>
        </w:rPr>
        <w:t>01</w:t>
      </w:r>
      <w:r w:rsidR="0020696A">
        <w:rPr>
          <w:rFonts w:ascii="Times New Roman" w:hAnsi="Times New Roman" w:cs="Times New Roman"/>
          <w:sz w:val="24"/>
        </w:rPr>
        <w:t>.0</w:t>
      </w:r>
      <w:r w:rsidR="007E1EB2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.201</w:t>
      </w:r>
      <w:r w:rsidR="007E1EB2">
        <w:rPr>
          <w:rFonts w:ascii="Times New Roman" w:hAnsi="Times New Roman" w:cs="Times New Roman"/>
          <w:sz w:val="24"/>
        </w:rPr>
        <w:t>8</w:t>
      </w:r>
      <w:r w:rsidR="00FC7E4C">
        <w:rPr>
          <w:rFonts w:ascii="Times New Roman" w:hAnsi="Times New Roman" w:cs="Times New Roman"/>
          <w:sz w:val="24"/>
        </w:rPr>
        <w:t xml:space="preserve"> do 31.12.201</w:t>
      </w:r>
      <w:r w:rsidR="007E1EB2">
        <w:rPr>
          <w:rFonts w:ascii="Times New Roman" w:hAnsi="Times New Roman" w:cs="Times New Roman"/>
          <w:sz w:val="24"/>
        </w:rPr>
        <w:t>8</w:t>
      </w:r>
      <w:r>
        <w:rPr>
          <w:rFonts w:ascii="Times New Roman" w:hAnsi="Times New Roman" w:cs="Times New Roman"/>
          <w:sz w:val="24"/>
        </w:rPr>
        <w:t>.</w:t>
      </w:r>
    </w:p>
    <w:p w:rsidR="00492956" w:rsidRDefault="00492956" w:rsidP="00492956">
      <w:p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</w:p>
    <w:p w:rsidR="00492956" w:rsidRPr="005A0E03" w:rsidRDefault="00492956" w:rsidP="00492956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iCs/>
          <w:sz w:val="24"/>
          <w:szCs w:val="24"/>
        </w:rPr>
        <w:t>Dátum schválenia účtovnej závierky za predchádzajúce účtovné obdobie</w:t>
      </w:r>
    </w:p>
    <w:p w:rsidR="005A0E03" w:rsidRDefault="005A0E03" w:rsidP="00492956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20696A" w:rsidRPr="005A0E03" w:rsidRDefault="0020696A" w:rsidP="00492956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sz w:val="24"/>
          <w:szCs w:val="24"/>
        </w:rPr>
        <w:t>Informácie o účtovných zásadách a účtovných metódach</w:t>
      </w:r>
    </w:p>
    <w:p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sz w:val="24"/>
          <w:szCs w:val="24"/>
        </w:rPr>
        <w:t>Východiská pre zostavenie účtovnej závierky</w:t>
      </w:r>
    </w:p>
    <w:p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A0E03">
        <w:rPr>
          <w:rFonts w:ascii="Times New Roman" w:hAnsi="Times New Roman" w:cs="Times New Roman"/>
          <w:sz w:val="24"/>
          <w:szCs w:val="24"/>
        </w:rPr>
        <w:t>Účtovná závierka bola zostavená za predpokladu nepretržitého trvania spoloč</w:t>
      </w:r>
      <w:r>
        <w:rPr>
          <w:rFonts w:ascii="Times New Roman" w:hAnsi="Times New Roman" w:cs="Times New Roman"/>
          <w:sz w:val="24"/>
          <w:szCs w:val="24"/>
        </w:rPr>
        <w:t>nosti</w:t>
      </w:r>
      <w:r w:rsidRPr="005A0E03">
        <w:rPr>
          <w:rFonts w:ascii="Times New Roman" w:hAnsi="Times New Roman" w:cs="Times New Roman"/>
          <w:sz w:val="24"/>
          <w:szCs w:val="24"/>
        </w:rPr>
        <w:t>.</w:t>
      </w:r>
    </w:p>
    <w:p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A0E03">
        <w:rPr>
          <w:rFonts w:ascii="Times New Roman" w:hAnsi="Times New Roman" w:cs="Times New Roman"/>
          <w:sz w:val="24"/>
          <w:szCs w:val="24"/>
        </w:rPr>
        <w:t>Účtovné metódy a všeobecné účtovné zásady boli účtovnou jednotkou konzistentne</w:t>
      </w:r>
    </w:p>
    <w:p w:rsidR="00492956" w:rsidRDefault="005A0E03" w:rsidP="005A0E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E03">
        <w:rPr>
          <w:rFonts w:ascii="Times New Roman" w:hAnsi="Times New Roman" w:cs="Times New Roman"/>
          <w:sz w:val="24"/>
          <w:szCs w:val="24"/>
        </w:rPr>
        <w:t>aplikované v rámci platného zákona o účtovníctve.</w:t>
      </w:r>
    </w:p>
    <w:p w:rsidR="005A0E03" w:rsidRDefault="005A0E03" w:rsidP="005A0E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Poh</w:t>
      </w:r>
      <w:r>
        <w:rPr>
          <w:rFonts w:ascii="TimesNewRoman,Bold" w:hAnsi="TimesNewRoman,Bold" w:cs="TimesNewRoman,Bold"/>
          <w:b/>
          <w:bCs/>
          <w:sz w:val="24"/>
          <w:szCs w:val="24"/>
        </w:rPr>
        <w:t>ľ</w:t>
      </w:r>
      <w:r>
        <w:rPr>
          <w:rFonts w:ascii="Times New Roman" w:hAnsi="Times New Roman" w:cs="Times New Roman"/>
          <w:b/>
          <w:bCs/>
          <w:sz w:val="24"/>
          <w:szCs w:val="24"/>
        </w:rPr>
        <w:t>adávky</w:t>
      </w:r>
    </w:p>
    <w:p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Poh</w:t>
      </w:r>
      <w:r>
        <w:rPr>
          <w:rFonts w:ascii="TimesNewRoman" w:hAnsi="TimesNewRoman" w:cs="TimesNewRoman"/>
          <w:sz w:val="24"/>
          <w:szCs w:val="24"/>
        </w:rPr>
        <w:t>ľ</w:t>
      </w:r>
      <w:r>
        <w:rPr>
          <w:rFonts w:ascii="Times New Roman" w:hAnsi="Times New Roman" w:cs="Times New Roman"/>
          <w:sz w:val="24"/>
          <w:szCs w:val="24"/>
        </w:rPr>
        <w:t xml:space="preserve">adávky sa pri ich vzniku </w:t>
      </w:r>
      <w:r w:rsidRPr="005A0E03">
        <w:rPr>
          <w:rFonts w:ascii="Times New Roman" w:hAnsi="Times New Roman" w:cs="Times New Roman"/>
          <w:sz w:val="24"/>
          <w:szCs w:val="24"/>
        </w:rPr>
        <w:t>oce</w:t>
      </w:r>
      <w:r>
        <w:rPr>
          <w:rFonts w:ascii="Times New Roman" w:hAnsi="Times New Roman" w:cs="Times New Roman"/>
          <w:sz w:val="24"/>
          <w:szCs w:val="24"/>
        </w:rPr>
        <w:t>ň</w:t>
      </w:r>
      <w:r w:rsidRPr="005A0E03">
        <w:rPr>
          <w:rFonts w:ascii="Times New Roman" w:hAnsi="Times New Roman" w:cs="Times New Roman"/>
          <w:sz w:val="24"/>
          <w:szCs w:val="24"/>
        </w:rPr>
        <w:t>ujú</w:t>
      </w:r>
      <w:r>
        <w:rPr>
          <w:rFonts w:ascii="Times New Roman" w:hAnsi="Times New Roman" w:cs="Times New Roman"/>
          <w:sz w:val="24"/>
          <w:szCs w:val="24"/>
        </w:rPr>
        <w:t xml:space="preserve"> ich menovitou hodnotou; postúpené poh</w:t>
      </w:r>
      <w:r>
        <w:rPr>
          <w:rFonts w:ascii="TimesNewRoman" w:hAnsi="TimesNewRoman" w:cs="TimesNewRoman"/>
          <w:sz w:val="24"/>
          <w:szCs w:val="24"/>
        </w:rPr>
        <w:t>ľ</w:t>
      </w:r>
      <w:r>
        <w:rPr>
          <w:rFonts w:ascii="Times New Roman" w:hAnsi="Times New Roman" w:cs="Times New Roman"/>
          <w:sz w:val="24"/>
          <w:szCs w:val="24"/>
        </w:rPr>
        <w:t>adávky</w:t>
      </w:r>
    </w:p>
    <w:p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 oceňujú obstarávacou cenou, vrátane nákladov súvisiacich s obstaraním. Toto ocenenie</w:t>
      </w:r>
    </w:p>
    <w:p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 znižuje o pochybné a nevymožite</w:t>
      </w:r>
      <w:r>
        <w:rPr>
          <w:rFonts w:ascii="TimesNewRoman" w:hAnsi="TimesNewRoman" w:cs="TimesNewRoman"/>
          <w:sz w:val="24"/>
          <w:szCs w:val="24"/>
        </w:rPr>
        <w:t>ľ</w:t>
      </w:r>
      <w:r>
        <w:rPr>
          <w:rFonts w:ascii="Times New Roman" w:hAnsi="Times New Roman" w:cs="Times New Roman"/>
          <w:sz w:val="24"/>
          <w:szCs w:val="24"/>
        </w:rPr>
        <w:t>né poh</w:t>
      </w:r>
      <w:r>
        <w:rPr>
          <w:rFonts w:ascii="TimesNewRoman" w:hAnsi="TimesNewRoman" w:cs="TimesNewRoman"/>
          <w:sz w:val="24"/>
          <w:szCs w:val="24"/>
        </w:rPr>
        <w:t>ľ</w:t>
      </w:r>
      <w:r>
        <w:rPr>
          <w:rFonts w:ascii="Times New Roman" w:hAnsi="Times New Roman" w:cs="Times New Roman"/>
          <w:sz w:val="24"/>
          <w:szCs w:val="24"/>
        </w:rPr>
        <w:t>adávky.</w:t>
      </w:r>
    </w:p>
    <w:p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sz w:val="24"/>
          <w:szCs w:val="24"/>
        </w:rPr>
        <w:t>Pe</w:t>
      </w:r>
      <w:r>
        <w:rPr>
          <w:rFonts w:ascii="Times New Roman" w:hAnsi="Times New Roman" w:cs="Times New Roman"/>
          <w:b/>
          <w:bCs/>
          <w:sz w:val="24"/>
          <w:szCs w:val="24"/>
        </w:rPr>
        <w:t>ň</w:t>
      </w:r>
      <w:r w:rsidRPr="005A0E03">
        <w:rPr>
          <w:rFonts w:ascii="Times New Roman" w:hAnsi="Times New Roman" w:cs="Times New Roman"/>
          <w:b/>
          <w:bCs/>
          <w:sz w:val="24"/>
          <w:szCs w:val="24"/>
        </w:rPr>
        <w:t>ažné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prostriedky a ceniny</w:t>
      </w:r>
    </w:p>
    <w:p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Peňažné prostriedky a ceniny sa oceňujú ich menovitou hodnotou.</w:t>
      </w:r>
    </w:p>
    <w:p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Náklady budúcich období a príjmy budúcich období</w:t>
      </w:r>
    </w:p>
    <w:p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Náklady budúcich období a príjmy budúcich období sa vykazujú vo výške, ktorá je</w:t>
      </w:r>
    </w:p>
    <w:p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potrebná na dodržanie zásady vecnej a časovej súvislosti s účtovným obdobím.</w:t>
      </w:r>
    </w:p>
    <w:p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Záväzky</w:t>
      </w:r>
    </w:p>
    <w:p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Záväzky pri ich vzniku sa oceňujú menovitou hodnotou. Záväzky pri ich prevzatí sa</w:t>
      </w:r>
    </w:p>
    <w:p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oceňujú obstarávacou cenou. Ak sa pri inventarizácii zistí, že suma záväzkov je iná ako</w:t>
      </w:r>
    </w:p>
    <w:p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ich výška v účtovníctve, uvedú sa záväzky v účtovníctve a v účtovnej závierke v tomto</w:t>
      </w:r>
    </w:p>
    <w:p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zistenom ocenení.</w:t>
      </w:r>
    </w:p>
    <w:p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sz w:val="24"/>
          <w:szCs w:val="24"/>
        </w:rPr>
        <w:t>Informácie o údajoch na strane aktív súvahy</w:t>
      </w:r>
    </w:p>
    <w:p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iCs/>
          <w:sz w:val="24"/>
          <w:szCs w:val="24"/>
        </w:rPr>
        <w:t>Dlhodobý majetok</w:t>
      </w:r>
    </w:p>
    <w:p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A0E03">
        <w:rPr>
          <w:rFonts w:ascii="Times New Roman" w:hAnsi="Times New Roman" w:cs="Times New Roman"/>
          <w:sz w:val="24"/>
          <w:szCs w:val="24"/>
        </w:rPr>
        <w:t>V roku 201</w:t>
      </w:r>
      <w:r w:rsidR="007E1EB2">
        <w:rPr>
          <w:rFonts w:ascii="Times New Roman" w:hAnsi="Times New Roman" w:cs="Times New Roman"/>
          <w:sz w:val="24"/>
          <w:szCs w:val="24"/>
        </w:rPr>
        <w:t>8</w:t>
      </w:r>
      <w:r w:rsidR="006B7AAF">
        <w:rPr>
          <w:rFonts w:ascii="Times New Roman" w:hAnsi="Times New Roman" w:cs="Times New Roman"/>
          <w:sz w:val="24"/>
          <w:szCs w:val="24"/>
        </w:rPr>
        <w:t xml:space="preserve"> </w:t>
      </w:r>
      <w:r w:rsidR="007B1F2D">
        <w:rPr>
          <w:rFonts w:ascii="Times New Roman" w:hAnsi="Times New Roman" w:cs="Times New Roman"/>
          <w:sz w:val="24"/>
          <w:szCs w:val="24"/>
        </w:rPr>
        <w:t>bol prírastok</w:t>
      </w:r>
      <w:r w:rsidRPr="005A0E03">
        <w:rPr>
          <w:rFonts w:ascii="Times New Roman" w:hAnsi="Times New Roman" w:cs="Times New Roman"/>
          <w:sz w:val="24"/>
          <w:szCs w:val="24"/>
        </w:rPr>
        <w:t xml:space="preserve"> </w:t>
      </w:r>
      <w:r w:rsidR="007B1F2D">
        <w:rPr>
          <w:rFonts w:ascii="Times New Roman" w:hAnsi="Times New Roman" w:cs="Times New Roman"/>
          <w:sz w:val="24"/>
          <w:szCs w:val="24"/>
        </w:rPr>
        <w:t xml:space="preserve">dlhodobého majetku vo výške </w:t>
      </w:r>
      <w:r w:rsidR="007E1EB2">
        <w:rPr>
          <w:rFonts w:ascii="Times New Roman" w:hAnsi="Times New Roman" w:cs="Times New Roman"/>
          <w:sz w:val="24"/>
          <w:szCs w:val="24"/>
        </w:rPr>
        <w:t>40 500</w:t>
      </w:r>
      <w:r w:rsidR="007B1F2D">
        <w:rPr>
          <w:rFonts w:ascii="Times New Roman" w:hAnsi="Times New Roman" w:cs="Times New Roman"/>
          <w:sz w:val="24"/>
          <w:szCs w:val="24"/>
        </w:rPr>
        <w:t xml:space="preserve"> EUR.</w:t>
      </w:r>
    </w:p>
    <w:p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iCs/>
          <w:sz w:val="24"/>
          <w:szCs w:val="24"/>
        </w:rPr>
        <w:t>Pohľadávky</w:t>
      </w:r>
    </w:p>
    <w:p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A0E03">
        <w:rPr>
          <w:rFonts w:ascii="Times New Roman" w:hAnsi="Times New Roman" w:cs="Times New Roman"/>
          <w:sz w:val="24"/>
          <w:szCs w:val="24"/>
        </w:rPr>
        <w:t xml:space="preserve">Vykázané pohľadávky z obchodného styku </w:t>
      </w:r>
      <w:r w:rsidR="007B1F2D">
        <w:rPr>
          <w:rFonts w:ascii="Times New Roman" w:hAnsi="Times New Roman" w:cs="Times New Roman"/>
          <w:sz w:val="24"/>
          <w:szCs w:val="24"/>
        </w:rPr>
        <w:t>1</w:t>
      </w:r>
      <w:r w:rsidR="007E1EB2">
        <w:rPr>
          <w:rFonts w:ascii="Times New Roman" w:hAnsi="Times New Roman" w:cs="Times New Roman"/>
          <w:sz w:val="24"/>
          <w:szCs w:val="24"/>
        </w:rPr>
        <w:t>9</w:t>
      </w:r>
      <w:r w:rsidR="007B1F2D">
        <w:rPr>
          <w:rFonts w:ascii="Times New Roman" w:hAnsi="Times New Roman" w:cs="Times New Roman"/>
          <w:sz w:val="24"/>
          <w:szCs w:val="24"/>
        </w:rPr>
        <w:t xml:space="preserve"> </w:t>
      </w:r>
      <w:r w:rsidR="007E1EB2">
        <w:rPr>
          <w:rFonts w:ascii="Times New Roman" w:hAnsi="Times New Roman" w:cs="Times New Roman"/>
          <w:sz w:val="24"/>
          <w:szCs w:val="24"/>
        </w:rPr>
        <w:t>430</w:t>
      </w:r>
      <w:r w:rsidR="006B2C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EUR.</w:t>
      </w:r>
    </w:p>
    <w:p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iCs/>
          <w:sz w:val="24"/>
          <w:szCs w:val="24"/>
        </w:rPr>
        <w:t>Finančné účty</w:t>
      </w:r>
    </w:p>
    <w:p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A0E03">
        <w:rPr>
          <w:rFonts w:ascii="Times New Roman" w:hAnsi="Times New Roman" w:cs="Times New Roman"/>
          <w:sz w:val="24"/>
          <w:szCs w:val="24"/>
        </w:rPr>
        <w:t>Ako finančné účty sú vykázané peniaze v pokladnici a účty v bankách.</w:t>
      </w:r>
    </w:p>
    <w:p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iCs/>
          <w:sz w:val="24"/>
          <w:szCs w:val="24"/>
        </w:rPr>
        <w:t>Časové rozlíšenie</w:t>
      </w:r>
    </w:p>
    <w:p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A0E03">
        <w:rPr>
          <w:rFonts w:ascii="Times New Roman" w:hAnsi="Times New Roman" w:cs="Times New Roman"/>
          <w:sz w:val="24"/>
          <w:szCs w:val="24"/>
        </w:rPr>
        <w:t xml:space="preserve">NBO vykázané </w:t>
      </w:r>
      <w:r w:rsidR="006B2CC2">
        <w:rPr>
          <w:rFonts w:ascii="Times New Roman" w:hAnsi="Times New Roman" w:cs="Times New Roman"/>
          <w:sz w:val="24"/>
          <w:szCs w:val="24"/>
        </w:rPr>
        <w:t xml:space="preserve">zákonné </w:t>
      </w:r>
      <w:r w:rsidRPr="005A0E03">
        <w:rPr>
          <w:rFonts w:ascii="Times New Roman" w:hAnsi="Times New Roman" w:cs="Times New Roman"/>
          <w:sz w:val="24"/>
          <w:szCs w:val="24"/>
        </w:rPr>
        <w:t>poistenie</w:t>
      </w:r>
      <w:r w:rsidR="006B2CC2">
        <w:rPr>
          <w:rFonts w:ascii="Times New Roman" w:hAnsi="Times New Roman" w:cs="Times New Roman"/>
          <w:sz w:val="24"/>
          <w:szCs w:val="24"/>
        </w:rPr>
        <w:t xml:space="preserve"> majetku - auta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A0E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sz w:val="24"/>
          <w:szCs w:val="24"/>
        </w:rPr>
        <w:t>Informácie o údajoch na strane pasív súvahy</w:t>
      </w:r>
    </w:p>
    <w:p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iCs/>
          <w:sz w:val="24"/>
          <w:szCs w:val="24"/>
        </w:rPr>
        <w:t>Vlastné imanie</w:t>
      </w:r>
    </w:p>
    <w:p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A0E03">
        <w:rPr>
          <w:rFonts w:ascii="Times New Roman" w:hAnsi="Times New Roman" w:cs="Times New Roman"/>
          <w:sz w:val="24"/>
          <w:szCs w:val="24"/>
        </w:rPr>
        <w:t xml:space="preserve">Vo výške zapísaného ZI </w:t>
      </w:r>
      <w:r w:rsidR="007B1F2D">
        <w:rPr>
          <w:rFonts w:ascii="Times New Roman" w:hAnsi="Times New Roman" w:cs="Times New Roman"/>
          <w:sz w:val="24"/>
          <w:szCs w:val="24"/>
        </w:rPr>
        <w:t>5 000</w:t>
      </w:r>
      <w:r w:rsidRPr="005A0E03"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Záväzky</w:t>
      </w:r>
    </w:p>
    <w:p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5A0E03">
        <w:rPr>
          <w:rFonts w:ascii="Times New Roman" w:hAnsi="Times New Roman" w:cs="Times New Roman"/>
          <w:color w:val="000000"/>
          <w:sz w:val="24"/>
          <w:szCs w:val="24"/>
        </w:rPr>
        <w:t xml:space="preserve">Vykázané záväzky sú v lehote splatnosti v sume </w:t>
      </w:r>
      <w:r w:rsidR="007E1EB2">
        <w:rPr>
          <w:rFonts w:ascii="Times New Roman" w:hAnsi="Times New Roman" w:cs="Times New Roman"/>
          <w:color w:val="000000"/>
          <w:sz w:val="24"/>
          <w:szCs w:val="24"/>
        </w:rPr>
        <w:t>26 056</w:t>
      </w:r>
      <w:r w:rsidRPr="005A0E03">
        <w:rPr>
          <w:rFonts w:ascii="Times New Roman" w:hAnsi="Times New Roman" w:cs="Times New Roman"/>
          <w:color w:val="000000"/>
          <w:sz w:val="24"/>
          <w:szCs w:val="24"/>
        </w:rPr>
        <w:t xml:space="preserve"> EUR.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 toho: z obchodného styku </w:t>
      </w:r>
      <w:r w:rsidR="007E1EB2">
        <w:rPr>
          <w:rFonts w:ascii="Times New Roman" w:hAnsi="Times New Roman" w:cs="Times New Roman"/>
          <w:color w:val="000000"/>
          <w:sz w:val="24"/>
          <w:szCs w:val="24"/>
        </w:rPr>
        <w:t>12 750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EUR</w:t>
      </w:r>
    </w:p>
    <w:p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daňové </w:t>
      </w:r>
      <w:r w:rsidR="007E1EB2">
        <w:rPr>
          <w:rFonts w:ascii="Times New Roman" w:hAnsi="Times New Roman" w:cs="Times New Roman"/>
          <w:color w:val="000000"/>
          <w:sz w:val="24"/>
          <w:szCs w:val="24"/>
        </w:rPr>
        <w:t>6 703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EUR</w:t>
      </w:r>
    </w:p>
    <w:p w:rsidR="007E1EB2" w:rsidRDefault="007E1EB2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zamestnanci 661 EUR</w:t>
      </w:r>
    </w:p>
    <w:p w:rsidR="007B1F2D" w:rsidRDefault="007B1F2D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voči spoločníkom </w:t>
      </w:r>
      <w:r w:rsidR="007E1EB2">
        <w:rPr>
          <w:rFonts w:ascii="Times New Roman" w:hAnsi="Times New Roman" w:cs="Times New Roman"/>
          <w:color w:val="000000"/>
          <w:sz w:val="24"/>
          <w:szCs w:val="24"/>
        </w:rPr>
        <w:t>5 942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EUR</w:t>
      </w:r>
    </w:p>
    <w:p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Informácie o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5A0E03"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výnosoch</w:t>
      </w:r>
    </w:p>
    <w:p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Tržby</w:t>
      </w:r>
    </w:p>
    <w:p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5A0E03">
        <w:rPr>
          <w:rFonts w:ascii="Times New Roman" w:hAnsi="Times New Roman" w:cs="Times New Roman"/>
          <w:color w:val="000000"/>
          <w:sz w:val="24"/>
          <w:szCs w:val="24"/>
        </w:rPr>
        <w:t xml:space="preserve">Vykázané za </w:t>
      </w:r>
      <w:r w:rsidR="004D0B38">
        <w:rPr>
          <w:rFonts w:ascii="Times New Roman" w:hAnsi="Times New Roman" w:cs="Times New Roman"/>
          <w:color w:val="000000"/>
          <w:sz w:val="24"/>
          <w:szCs w:val="24"/>
        </w:rPr>
        <w:t>prevedené služby</w:t>
      </w:r>
      <w:r w:rsidRPr="005A0E03">
        <w:rPr>
          <w:rFonts w:ascii="Times New Roman" w:hAnsi="Times New Roman" w:cs="Times New Roman"/>
          <w:color w:val="000000"/>
          <w:sz w:val="24"/>
          <w:szCs w:val="24"/>
        </w:rPr>
        <w:t xml:space="preserve"> v sume </w:t>
      </w:r>
      <w:r w:rsidR="007E1EB2">
        <w:rPr>
          <w:rFonts w:ascii="Times New Roman" w:hAnsi="Times New Roman" w:cs="Times New Roman"/>
          <w:color w:val="000000"/>
          <w:sz w:val="24"/>
          <w:szCs w:val="24"/>
        </w:rPr>
        <w:t>206 003</w:t>
      </w:r>
      <w:r w:rsidRPr="005A0E03">
        <w:rPr>
          <w:rFonts w:ascii="Times New Roman" w:hAnsi="Times New Roman" w:cs="Times New Roman"/>
          <w:color w:val="000000"/>
          <w:sz w:val="24"/>
          <w:szCs w:val="24"/>
        </w:rPr>
        <w:t xml:space="preserve"> EUR.</w:t>
      </w:r>
    </w:p>
    <w:p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Informácie o nákladoch</w:t>
      </w:r>
    </w:p>
    <w:p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5A0E03">
        <w:rPr>
          <w:rFonts w:ascii="Times New Roman" w:hAnsi="Times New Roman" w:cs="Times New Roman"/>
          <w:color w:val="000000"/>
          <w:sz w:val="24"/>
          <w:szCs w:val="24"/>
        </w:rPr>
        <w:t xml:space="preserve">Z celkových nákladov </w:t>
      </w:r>
      <w:r w:rsidR="007E1EB2">
        <w:rPr>
          <w:rFonts w:ascii="Times New Roman" w:hAnsi="Times New Roman" w:cs="Times New Roman"/>
          <w:color w:val="000000"/>
          <w:sz w:val="24"/>
          <w:szCs w:val="24"/>
        </w:rPr>
        <w:t>198 929</w:t>
      </w:r>
      <w:r w:rsidRPr="005A0E03">
        <w:rPr>
          <w:rFonts w:ascii="Times New Roman" w:hAnsi="Times New Roman" w:cs="Times New Roman"/>
          <w:color w:val="000000"/>
          <w:sz w:val="24"/>
          <w:szCs w:val="24"/>
        </w:rPr>
        <w:t xml:space="preserve"> EUR rozhodujúcu položku predstavujú</w:t>
      </w:r>
      <w:r w:rsidR="00767D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0E03">
        <w:rPr>
          <w:rFonts w:ascii="Times New Roman" w:hAnsi="Times New Roman" w:cs="Times New Roman"/>
          <w:color w:val="000000"/>
          <w:sz w:val="24"/>
          <w:szCs w:val="24"/>
        </w:rPr>
        <w:t xml:space="preserve">náklady </w:t>
      </w:r>
      <w:r w:rsidR="003A13E0">
        <w:rPr>
          <w:rFonts w:ascii="Times New Roman" w:hAnsi="Times New Roman" w:cs="Times New Roman"/>
          <w:color w:val="000000"/>
          <w:sz w:val="24"/>
          <w:szCs w:val="24"/>
        </w:rPr>
        <w:t>naftu</w:t>
      </w:r>
      <w:r w:rsidR="0051595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67D10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7E1EB2">
        <w:rPr>
          <w:rFonts w:ascii="Times New Roman" w:hAnsi="Times New Roman" w:cs="Times New Roman"/>
          <w:color w:val="000000"/>
          <w:sz w:val="24"/>
          <w:szCs w:val="24"/>
        </w:rPr>
        <w:t>80 880</w:t>
      </w:r>
      <w:r w:rsidR="000A1C53">
        <w:rPr>
          <w:rFonts w:ascii="Times New Roman" w:hAnsi="Times New Roman" w:cs="Times New Roman"/>
          <w:color w:val="000000"/>
          <w:sz w:val="24"/>
          <w:szCs w:val="24"/>
        </w:rPr>
        <w:t xml:space="preserve"> EUR)</w:t>
      </w:r>
      <w:r w:rsidR="007E1EB2">
        <w:rPr>
          <w:rFonts w:ascii="Times New Roman" w:hAnsi="Times New Roman" w:cs="Times New Roman"/>
          <w:color w:val="000000"/>
          <w:sz w:val="24"/>
          <w:szCs w:val="24"/>
        </w:rPr>
        <w:t>, odpisy 14 314 EUR, mzdy a odvody 14576 EUR,  opravy 8 022 EUR</w:t>
      </w:r>
    </w:p>
    <w:p w:rsidR="00B01221" w:rsidRPr="005A0E03" w:rsidRDefault="00B01221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Informácie o daniach z</w:t>
      </w:r>
      <w:r w:rsidR="007E1EB2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5A0E03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príjmov</w:t>
      </w:r>
    </w:p>
    <w:p w:rsidR="007E1EB2" w:rsidRDefault="007E1EB2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A0E03" w:rsidRDefault="007E1EB2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 roku 2018 bol vykazaný zisk po zdanení 6 168 EUR</w:t>
      </w:r>
    </w:p>
    <w:p w:rsidR="007E1EB2" w:rsidRDefault="007E1EB2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Daň vo výške  </w:t>
      </w:r>
      <w:r w:rsidR="00892102">
        <w:rPr>
          <w:rFonts w:ascii="Times New Roman" w:hAnsi="Times New Roman" w:cs="Times New Roman"/>
          <w:color w:val="000000"/>
          <w:sz w:val="24"/>
          <w:szCs w:val="24"/>
        </w:rPr>
        <w:t>1837 EUR</w:t>
      </w:r>
    </w:p>
    <w:p w:rsidR="00892102" w:rsidRPr="005A0E03" w:rsidRDefault="00892102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Informácie o skutočnostiach, ktoré nastali po dni, ku ktorému sa</w:t>
      </w:r>
    </w:p>
    <w:p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A0E03">
        <w:rPr>
          <w:rFonts w:ascii="Times New Roman" w:hAnsi="Times New Roman" w:cs="Times New Roman"/>
          <w:b/>
          <w:bCs/>
          <w:color w:val="000000"/>
          <w:sz w:val="24"/>
          <w:szCs w:val="24"/>
        </w:rPr>
        <w:t>zostavuje účtovná závierka, do dňa zostavenia účtovnej závierky</w:t>
      </w:r>
    </w:p>
    <w:p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5A0E03">
        <w:rPr>
          <w:rFonts w:ascii="Times New Roman" w:hAnsi="Times New Roman" w:cs="Times New Roman"/>
          <w:color w:val="000000"/>
          <w:sz w:val="24"/>
          <w:szCs w:val="24"/>
        </w:rPr>
        <w:t>Po 31. decembri 201</w:t>
      </w:r>
      <w:r w:rsidR="007E1EB2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5A0E03">
        <w:rPr>
          <w:rFonts w:ascii="Times New Roman" w:hAnsi="Times New Roman" w:cs="Times New Roman"/>
          <w:color w:val="000000"/>
          <w:sz w:val="24"/>
          <w:szCs w:val="24"/>
        </w:rPr>
        <w:t xml:space="preserve"> nenastali žiadne udalosti, ktoré majú významný vplyv na verné</w:t>
      </w:r>
    </w:p>
    <w:p w:rsid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5A0E03">
        <w:rPr>
          <w:rFonts w:ascii="Times New Roman" w:hAnsi="Times New Roman" w:cs="Times New Roman"/>
          <w:color w:val="000000"/>
          <w:sz w:val="24"/>
          <w:szCs w:val="24"/>
        </w:rPr>
        <w:t>zobrazenie skutočností, ktoré sú predmetom účtovníctva.</w:t>
      </w:r>
    </w:p>
    <w:p w:rsidR="00EB3DC3" w:rsidRDefault="00EB3DC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5A0E03" w:rsidRPr="005A0E03" w:rsidRDefault="005A0E03" w:rsidP="005A0E03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5A0E03" w:rsidRPr="005A0E03" w:rsidSect="00D665C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7EBA" w:rsidRDefault="00317EBA" w:rsidP="00492956">
      <w:pPr>
        <w:spacing w:after="0" w:line="240" w:lineRule="auto"/>
      </w:pPr>
      <w:r>
        <w:separator/>
      </w:r>
    </w:p>
  </w:endnote>
  <w:endnote w:type="continuationSeparator" w:id="1">
    <w:p w:rsidR="00317EBA" w:rsidRDefault="00317EBA" w:rsidP="00492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7EBA" w:rsidRDefault="00317EBA" w:rsidP="00492956">
      <w:pPr>
        <w:spacing w:after="0" w:line="240" w:lineRule="auto"/>
      </w:pPr>
      <w:r>
        <w:separator/>
      </w:r>
    </w:p>
  </w:footnote>
  <w:footnote w:type="continuationSeparator" w:id="1">
    <w:p w:rsidR="00317EBA" w:rsidRDefault="00317EBA" w:rsidP="004929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219" w:type="dxa"/>
      <w:tblInd w:w="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2977"/>
      <w:gridCol w:w="595"/>
      <w:gridCol w:w="326"/>
      <w:gridCol w:w="236"/>
      <w:gridCol w:w="281"/>
      <w:gridCol w:w="281"/>
      <w:gridCol w:w="281"/>
      <w:gridCol w:w="282"/>
      <w:gridCol w:w="276"/>
      <w:gridCol w:w="236"/>
      <w:gridCol w:w="236"/>
      <w:gridCol w:w="300"/>
      <w:gridCol w:w="622"/>
      <w:gridCol w:w="282"/>
      <w:gridCol w:w="281"/>
      <w:gridCol w:w="282"/>
      <w:gridCol w:w="281"/>
      <w:gridCol w:w="282"/>
      <w:gridCol w:w="281"/>
      <w:gridCol w:w="282"/>
      <w:gridCol w:w="319"/>
    </w:tblGrid>
    <w:tr w:rsidR="00492956" w:rsidTr="00492956">
      <w:trPr>
        <w:trHeight w:val="274"/>
      </w:trPr>
      <w:tc>
        <w:tcPr>
          <w:tcW w:w="2977" w:type="dxa"/>
          <w:tcBorders>
            <w:right w:val="single" w:sz="4" w:space="0" w:color="auto"/>
          </w:tcBorders>
          <w:vAlign w:val="bottom"/>
        </w:tcPr>
        <w:p w:rsidR="00492956" w:rsidRPr="00905C33" w:rsidRDefault="00492956" w:rsidP="00492956">
          <w:pPr>
            <w:jc w:val="center"/>
            <w:rPr>
              <w:rFonts w:ascii="Times New Roman" w:eastAsia="Calibri" w:hAnsi="Times New Roman" w:cs="Times New Roman"/>
            </w:rPr>
          </w:pPr>
          <w:r>
            <w:rPr>
              <w:rFonts w:ascii="Times New Roman" w:hAnsi="Times New Roman" w:cs="Times New Roman"/>
            </w:rPr>
            <w:t>Poznámky Úč MÚJ 3 - 01</w:t>
          </w:r>
        </w:p>
      </w:tc>
      <w:tc>
        <w:tcPr>
          <w:tcW w:w="595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:rsidR="00492956" w:rsidRDefault="00492956" w:rsidP="00327341">
          <w:pPr>
            <w:jc w:val="both"/>
            <w:rPr>
              <w:rFonts w:ascii="Calibri" w:eastAsia="Calibri" w:hAnsi="Calibri" w:cs="Times New Roman"/>
            </w:rPr>
          </w:pPr>
          <w:r w:rsidRPr="00905C33">
            <w:rPr>
              <w:rFonts w:ascii="Times New Roman" w:eastAsia="Calibri" w:hAnsi="Times New Roman" w:cs="Times New Roman"/>
            </w:rPr>
            <w:t>DIČ</w:t>
          </w:r>
        </w:p>
      </w:tc>
      <w:tc>
        <w:tcPr>
          <w:tcW w:w="3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92956" w:rsidRDefault="00492956" w:rsidP="00492956">
          <w:pPr>
            <w:jc w:val="center"/>
            <w:rPr>
              <w:rFonts w:ascii="Calibri" w:eastAsia="Calibri" w:hAnsi="Calibri" w:cs="Times New Roman"/>
            </w:rPr>
          </w:pPr>
          <w:r>
            <w:t>2</w:t>
          </w:r>
        </w:p>
      </w:tc>
      <w:tc>
        <w:tcPr>
          <w:tcW w:w="236" w:type="dxa"/>
          <w:tcBorders>
            <w:left w:val="single" w:sz="4" w:space="0" w:color="auto"/>
          </w:tcBorders>
          <w:vAlign w:val="center"/>
        </w:tcPr>
        <w:p w:rsidR="00492956" w:rsidRDefault="00D871F8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1</w:t>
          </w:r>
        </w:p>
      </w:tc>
      <w:tc>
        <w:tcPr>
          <w:tcW w:w="281" w:type="dxa"/>
          <w:vAlign w:val="center"/>
        </w:tcPr>
        <w:p w:rsidR="00492956" w:rsidRDefault="00492956" w:rsidP="00492956">
          <w:pPr>
            <w:ind w:left="0" w:firstLine="0"/>
            <w:jc w:val="center"/>
            <w:rPr>
              <w:rFonts w:ascii="Calibri" w:eastAsia="Calibri" w:hAnsi="Calibri" w:cs="Times New Roman"/>
            </w:rPr>
          </w:pPr>
          <w:r>
            <w:t>2</w:t>
          </w:r>
        </w:p>
      </w:tc>
      <w:tc>
        <w:tcPr>
          <w:tcW w:w="281" w:type="dxa"/>
          <w:vAlign w:val="center"/>
        </w:tcPr>
        <w:p w:rsidR="00492956" w:rsidRDefault="006C0EC3" w:rsidP="00492956">
          <w:pPr>
            <w:jc w:val="center"/>
            <w:rPr>
              <w:rFonts w:ascii="Calibri" w:eastAsia="Calibri" w:hAnsi="Calibri" w:cs="Times New Roman"/>
            </w:rPr>
          </w:pPr>
          <w:r>
            <w:t>0</w:t>
          </w:r>
        </w:p>
      </w:tc>
      <w:tc>
        <w:tcPr>
          <w:tcW w:w="281" w:type="dxa"/>
          <w:vAlign w:val="center"/>
        </w:tcPr>
        <w:p w:rsidR="00492956" w:rsidRDefault="00D871F8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5</w:t>
          </w:r>
        </w:p>
      </w:tc>
      <w:tc>
        <w:tcPr>
          <w:tcW w:w="282" w:type="dxa"/>
          <w:vAlign w:val="center"/>
        </w:tcPr>
        <w:p w:rsidR="00492956" w:rsidRDefault="00D871F8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9</w:t>
          </w:r>
        </w:p>
      </w:tc>
      <w:tc>
        <w:tcPr>
          <w:tcW w:w="276" w:type="dxa"/>
          <w:vAlign w:val="center"/>
        </w:tcPr>
        <w:p w:rsidR="00492956" w:rsidRDefault="00D871F8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5</w:t>
          </w:r>
        </w:p>
      </w:tc>
      <w:tc>
        <w:tcPr>
          <w:tcW w:w="236" w:type="dxa"/>
          <w:tcBorders>
            <w:right w:val="single" w:sz="4" w:space="0" w:color="auto"/>
          </w:tcBorders>
          <w:vAlign w:val="center"/>
        </w:tcPr>
        <w:p w:rsidR="00492956" w:rsidRDefault="00D871F8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9</w:t>
          </w:r>
        </w:p>
      </w:tc>
      <w:tc>
        <w:tcPr>
          <w:tcW w:w="2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92956" w:rsidRPr="00905C33" w:rsidRDefault="00D871F8" w:rsidP="00492956">
          <w:pPr>
            <w:jc w:val="center"/>
            <w:rPr>
              <w:rFonts w:ascii="Times New Roman" w:eastAsia="Calibri" w:hAnsi="Times New Roman" w:cs="Times New Roman"/>
            </w:rPr>
          </w:pPr>
          <w:r>
            <w:rPr>
              <w:rFonts w:ascii="Times New Roman" w:eastAsia="Calibri" w:hAnsi="Times New Roman" w:cs="Times New Roman"/>
            </w:rPr>
            <w:t>7</w:t>
          </w:r>
        </w:p>
      </w:tc>
      <w:tc>
        <w:tcPr>
          <w:tcW w:w="300" w:type="dxa"/>
          <w:tcBorders>
            <w:left w:val="single" w:sz="4" w:space="0" w:color="auto"/>
          </w:tcBorders>
          <w:vAlign w:val="center"/>
        </w:tcPr>
        <w:p w:rsidR="00492956" w:rsidRDefault="006C0EC3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2</w:t>
          </w:r>
        </w:p>
      </w:tc>
      <w:tc>
        <w:tcPr>
          <w:tcW w:w="622" w:type="dxa"/>
          <w:tcBorders>
            <w:top w:val="nil"/>
            <w:bottom w:val="nil"/>
          </w:tcBorders>
        </w:tcPr>
        <w:p w:rsidR="00492956" w:rsidRPr="00905C33" w:rsidRDefault="00492956" w:rsidP="00327341">
          <w:pPr>
            <w:jc w:val="both"/>
            <w:rPr>
              <w:rFonts w:ascii="Times New Roman" w:eastAsia="Calibri" w:hAnsi="Times New Roman" w:cs="Times New Roman"/>
            </w:rPr>
          </w:pPr>
          <w:r w:rsidRPr="00905C33">
            <w:rPr>
              <w:rFonts w:ascii="Times New Roman" w:eastAsia="Calibri" w:hAnsi="Times New Roman" w:cs="Times New Roman"/>
            </w:rPr>
            <w:t>IČO</w:t>
          </w:r>
        </w:p>
      </w:tc>
      <w:tc>
        <w:tcPr>
          <w:tcW w:w="282" w:type="dxa"/>
          <w:vAlign w:val="center"/>
        </w:tcPr>
        <w:p w:rsidR="00492956" w:rsidRDefault="00D871F8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5</w:t>
          </w:r>
        </w:p>
      </w:tc>
      <w:tc>
        <w:tcPr>
          <w:tcW w:w="281" w:type="dxa"/>
          <w:vAlign w:val="center"/>
        </w:tcPr>
        <w:p w:rsidR="00492956" w:rsidRDefault="00D871F8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1</w:t>
          </w:r>
        </w:p>
      </w:tc>
      <w:tc>
        <w:tcPr>
          <w:tcW w:w="282" w:type="dxa"/>
          <w:vAlign w:val="center"/>
        </w:tcPr>
        <w:p w:rsidR="00492956" w:rsidRDefault="00D871F8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0</w:t>
          </w:r>
        </w:p>
      </w:tc>
      <w:tc>
        <w:tcPr>
          <w:tcW w:w="281" w:type="dxa"/>
          <w:vAlign w:val="center"/>
        </w:tcPr>
        <w:p w:rsidR="00492956" w:rsidRDefault="00D871F8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3</w:t>
          </w:r>
        </w:p>
      </w:tc>
      <w:tc>
        <w:tcPr>
          <w:tcW w:w="282" w:type="dxa"/>
          <w:vAlign w:val="center"/>
        </w:tcPr>
        <w:p w:rsidR="00492956" w:rsidRDefault="00D871F8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7</w:t>
          </w:r>
        </w:p>
      </w:tc>
      <w:tc>
        <w:tcPr>
          <w:tcW w:w="281" w:type="dxa"/>
          <w:vAlign w:val="center"/>
        </w:tcPr>
        <w:p w:rsidR="00492956" w:rsidRDefault="006C0EC3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0</w:t>
          </w:r>
        </w:p>
      </w:tc>
      <w:tc>
        <w:tcPr>
          <w:tcW w:w="282" w:type="dxa"/>
          <w:vAlign w:val="center"/>
        </w:tcPr>
        <w:p w:rsidR="00492956" w:rsidRDefault="00D871F8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4</w:t>
          </w:r>
        </w:p>
      </w:tc>
      <w:tc>
        <w:tcPr>
          <w:tcW w:w="319" w:type="dxa"/>
          <w:vAlign w:val="center"/>
        </w:tcPr>
        <w:p w:rsidR="00492956" w:rsidRDefault="006C0EC3" w:rsidP="00492956">
          <w:pPr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 w:cs="Times New Roman"/>
            </w:rPr>
            <w:t>1</w:t>
          </w:r>
        </w:p>
      </w:tc>
    </w:tr>
  </w:tbl>
  <w:p w:rsidR="00492956" w:rsidRDefault="00492956">
    <w:pPr>
      <w:pStyle w:val="Zhlav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2956"/>
    <w:rsid w:val="00020ECA"/>
    <w:rsid w:val="000606BF"/>
    <w:rsid w:val="000A1C53"/>
    <w:rsid w:val="000E7256"/>
    <w:rsid w:val="00174123"/>
    <w:rsid w:val="0020696A"/>
    <w:rsid w:val="00256D30"/>
    <w:rsid w:val="002B1838"/>
    <w:rsid w:val="00317EBA"/>
    <w:rsid w:val="00324D51"/>
    <w:rsid w:val="0032581C"/>
    <w:rsid w:val="003A136E"/>
    <w:rsid w:val="003A13E0"/>
    <w:rsid w:val="00492956"/>
    <w:rsid w:val="004D0B38"/>
    <w:rsid w:val="00515954"/>
    <w:rsid w:val="0059197B"/>
    <w:rsid w:val="005A0E03"/>
    <w:rsid w:val="005B47F9"/>
    <w:rsid w:val="00602D8F"/>
    <w:rsid w:val="00642D62"/>
    <w:rsid w:val="00676FB9"/>
    <w:rsid w:val="006B2CC2"/>
    <w:rsid w:val="006B7AAF"/>
    <w:rsid w:val="006C0EC3"/>
    <w:rsid w:val="006D10F5"/>
    <w:rsid w:val="007603D1"/>
    <w:rsid w:val="00767D10"/>
    <w:rsid w:val="0079555C"/>
    <w:rsid w:val="007B1F2D"/>
    <w:rsid w:val="007E1EB2"/>
    <w:rsid w:val="00892102"/>
    <w:rsid w:val="00971C56"/>
    <w:rsid w:val="00A95A8F"/>
    <w:rsid w:val="00AE2253"/>
    <w:rsid w:val="00B01221"/>
    <w:rsid w:val="00BD2B85"/>
    <w:rsid w:val="00BD75DC"/>
    <w:rsid w:val="00C07AE1"/>
    <w:rsid w:val="00D1464D"/>
    <w:rsid w:val="00D665CF"/>
    <w:rsid w:val="00D86FC6"/>
    <w:rsid w:val="00D871F8"/>
    <w:rsid w:val="00E31223"/>
    <w:rsid w:val="00E90DC9"/>
    <w:rsid w:val="00EB3DC3"/>
    <w:rsid w:val="00F06ABC"/>
    <w:rsid w:val="00F45232"/>
    <w:rsid w:val="00FC7E4C"/>
    <w:rsid w:val="00FD6B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  <w:ind w:left="425" w:hanging="42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665C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4929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492956"/>
  </w:style>
  <w:style w:type="paragraph" w:styleId="Zpat">
    <w:name w:val="footer"/>
    <w:basedOn w:val="Normln"/>
    <w:link w:val="ZpatChar"/>
    <w:uiPriority w:val="99"/>
    <w:semiHidden/>
    <w:unhideWhenUsed/>
    <w:rsid w:val="004929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492956"/>
  </w:style>
  <w:style w:type="character" w:customStyle="1" w:styleId="ra">
    <w:name w:val="ra"/>
    <w:basedOn w:val="Standardnpsmoodstavce"/>
    <w:rsid w:val="00D86F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73D78-04BD-411B-B8DD-7446C06DB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4</cp:revision>
  <cp:lastPrinted>2019-03-10T09:39:00Z</cp:lastPrinted>
  <dcterms:created xsi:type="dcterms:W3CDTF">2019-03-10T09:29:00Z</dcterms:created>
  <dcterms:modified xsi:type="dcterms:W3CDTF">2019-03-10T09:40:00Z</dcterms:modified>
</cp:coreProperties>
</file>