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30B49" w:rsidRPr="00124ACB" w:rsidRDefault="00130B49" w:rsidP="00130B49">
      <w:pPr>
        <w:spacing w:after="0"/>
        <w:contextualSpacing/>
      </w:pPr>
      <w:r w:rsidRPr="00124ACB">
        <w:t xml:space="preserve">Poznámky </w:t>
      </w:r>
      <w:proofErr w:type="spellStart"/>
      <w:r w:rsidRPr="00130B49">
        <w:t>Úč</w:t>
      </w:r>
      <w:proofErr w:type="spellEnd"/>
      <w:r w:rsidRPr="00130B49">
        <w:t xml:space="preserve"> POD 3 – 01</w:t>
      </w:r>
    </w:p>
    <w:p w:rsidR="00130B49" w:rsidRPr="00124ACB" w:rsidRDefault="00130B49" w:rsidP="00130B49">
      <w:pPr>
        <w:spacing w:after="0"/>
        <w:contextualSpacing/>
      </w:pPr>
      <w:r w:rsidRPr="00124ACB">
        <w:t xml:space="preserve">IČO: </w:t>
      </w:r>
      <w:r w:rsidR="00E5417E" w:rsidRPr="00E5417E">
        <w:t>46429859</w:t>
      </w:r>
    </w:p>
    <w:p w:rsidR="00130B49" w:rsidRPr="00124ACB" w:rsidRDefault="00130B49" w:rsidP="00130B49">
      <w:pPr>
        <w:spacing w:after="0"/>
        <w:contextualSpacing/>
      </w:pPr>
      <w:r w:rsidRPr="00124ACB">
        <w:t xml:space="preserve">DIČ: </w:t>
      </w:r>
      <w:r w:rsidR="00E5417E" w:rsidRPr="00E5417E">
        <w:t>2023375376</w:t>
      </w:r>
    </w:p>
    <w:p w:rsidR="000D42F0" w:rsidRDefault="000D42F0">
      <w:pPr>
        <w:spacing w:after="0" w:line="259" w:lineRule="auto"/>
        <w:ind w:left="48" w:right="0" w:firstLine="0"/>
        <w:jc w:val="center"/>
      </w:pPr>
    </w:p>
    <w:p w:rsidR="000D42F0" w:rsidRDefault="001E5862">
      <w:pPr>
        <w:spacing w:after="0" w:line="259" w:lineRule="auto"/>
        <w:ind w:left="48" w:right="0" w:firstLine="0"/>
        <w:jc w:val="center"/>
      </w:pPr>
      <w:r>
        <w:rPr>
          <w:b/>
        </w:rPr>
        <w:t xml:space="preserve"> </w:t>
      </w:r>
    </w:p>
    <w:p w:rsidR="000D42F0" w:rsidRDefault="001E5862">
      <w:pPr>
        <w:spacing w:after="0" w:line="259" w:lineRule="auto"/>
        <w:ind w:left="477" w:right="470" w:hanging="10"/>
        <w:jc w:val="center"/>
      </w:pPr>
      <w:r>
        <w:rPr>
          <w:b/>
        </w:rPr>
        <w:t xml:space="preserve">Čl. I </w:t>
      </w:r>
    </w:p>
    <w:p w:rsidR="000D42F0" w:rsidRDefault="001E5862">
      <w:pPr>
        <w:spacing w:after="0" w:line="259" w:lineRule="auto"/>
        <w:ind w:left="477" w:right="468" w:hanging="10"/>
        <w:jc w:val="center"/>
      </w:pPr>
      <w:r>
        <w:rPr>
          <w:b/>
        </w:rPr>
        <w:t xml:space="preserve">Všeobecné informácie </w:t>
      </w:r>
    </w:p>
    <w:p w:rsidR="000D42F0" w:rsidRDefault="001E5862">
      <w:pPr>
        <w:spacing w:after="19" w:line="259" w:lineRule="auto"/>
        <w:ind w:left="48" w:right="0" w:firstLine="0"/>
        <w:jc w:val="center"/>
      </w:pPr>
      <w:r>
        <w:rPr>
          <w:b/>
        </w:rPr>
        <w:t xml:space="preserve"> </w:t>
      </w:r>
    </w:p>
    <w:p w:rsidR="000D42F0" w:rsidRPr="00130B49" w:rsidRDefault="001E5862">
      <w:pPr>
        <w:numPr>
          <w:ilvl w:val="0"/>
          <w:numId w:val="1"/>
        </w:numPr>
        <w:spacing w:after="0"/>
        <w:ind w:right="0" w:hanging="358"/>
      </w:pPr>
      <w:r>
        <w:t>Názov a sídlo právnickej osoby alebo meno a priezvisko fyzickej osoby podnikateľa a miesto podnikania, ak sa zostavuje účtovná závierka fyzickej osoby podnikateľa. Opis vykonávanej činnosti účtovnej jednotky v nadväznosti na predmet podnikania účtovnej jednotky.</w:t>
      </w:r>
      <w:r>
        <w:rPr>
          <w:b/>
        </w:rPr>
        <w:t xml:space="preserve"> </w:t>
      </w:r>
    </w:p>
    <w:p w:rsidR="00130B49" w:rsidRDefault="00130B49" w:rsidP="00130B49">
      <w:pPr>
        <w:pStyle w:val="Odsekzoznamu"/>
        <w:spacing w:after="0"/>
        <w:ind w:left="358"/>
        <w:rPr>
          <w:b/>
        </w:rPr>
      </w:pPr>
      <w:r>
        <w:rPr>
          <w:b/>
        </w:rPr>
        <w:t>T</w:t>
      </w:r>
      <w:r w:rsidRPr="00B040AC">
        <w:rPr>
          <w:b/>
        </w:rPr>
        <w:t xml:space="preserve">RI VODY MALINOVO </w:t>
      </w:r>
      <w:r w:rsidR="00271EB4">
        <w:rPr>
          <w:b/>
        </w:rPr>
        <w:t>3</w:t>
      </w:r>
      <w:bookmarkStart w:id="0" w:name="_GoBack"/>
      <w:bookmarkEnd w:id="0"/>
      <w:r w:rsidRPr="00B040AC">
        <w:rPr>
          <w:b/>
        </w:rPr>
        <w:t xml:space="preserve"> s.r.o.</w:t>
      </w:r>
      <w:r>
        <w:rPr>
          <w:b/>
        </w:rPr>
        <w:t>, Vysoká 14, Bratislava</w:t>
      </w:r>
    </w:p>
    <w:p w:rsidR="00130B49" w:rsidRPr="00B040AC" w:rsidRDefault="00130B49" w:rsidP="00130B49">
      <w:pPr>
        <w:pStyle w:val="Odsekzoznamu"/>
        <w:spacing w:after="0"/>
        <w:ind w:left="358"/>
        <w:rPr>
          <w:b/>
        </w:rPr>
      </w:pPr>
      <w:r>
        <w:rPr>
          <w:b/>
        </w:rPr>
        <w:t xml:space="preserve">Predaj </w:t>
      </w:r>
      <w:r w:rsidR="00E5417E">
        <w:rPr>
          <w:b/>
        </w:rPr>
        <w:t>bytov</w:t>
      </w:r>
    </w:p>
    <w:p w:rsidR="000D42F0" w:rsidRDefault="001E5862">
      <w:pPr>
        <w:spacing w:after="17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0D42F0" w:rsidRPr="00130B49" w:rsidRDefault="001E5862">
      <w:pPr>
        <w:numPr>
          <w:ilvl w:val="0"/>
          <w:numId w:val="1"/>
        </w:numPr>
        <w:spacing w:after="0"/>
        <w:ind w:right="0" w:hanging="358"/>
      </w:pPr>
      <w:r>
        <w:t>Dátum schválenia účtovnej závierky za bezprostredne predchádzajúce účtovné obdobie príslušným orgánom účtovnej jednotky.</w:t>
      </w:r>
      <w:r>
        <w:rPr>
          <w:b/>
        </w:rPr>
        <w:t xml:space="preserve"> </w:t>
      </w:r>
    </w:p>
    <w:p w:rsidR="00130B49" w:rsidRDefault="00E5417E" w:rsidP="00130B49">
      <w:pPr>
        <w:spacing w:after="0"/>
        <w:ind w:left="358" w:right="0" w:firstLine="0"/>
      </w:pPr>
      <w:r>
        <w:rPr>
          <w:b/>
        </w:rPr>
        <w:t>26</w:t>
      </w:r>
      <w:r w:rsidR="00130B49">
        <w:rPr>
          <w:b/>
        </w:rPr>
        <w:t>.0</w:t>
      </w:r>
      <w:r>
        <w:rPr>
          <w:b/>
        </w:rPr>
        <w:t>3</w:t>
      </w:r>
      <w:r w:rsidR="00130B49">
        <w:rPr>
          <w:b/>
        </w:rPr>
        <w:t>.201</w:t>
      </w:r>
      <w:r>
        <w:rPr>
          <w:b/>
        </w:rPr>
        <w:t>8</w:t>
      </w:r>
    </w:p>
    <w:p w:rsidR="000D42F0" w:rsidRDefault="001E5862">
      <w:pPr>
        <w:spacing w:after="16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0D42F0" w:rsidRPr="00130B49" w:rsidRDefault="001E5862">
      <w:pPr>
        <w:numPr>
          <w:ilvl w:val="0"/>
          <w:numId w:val="1"/>
        </w:numPr>
        <w:ind w:right="0" w:hanging="358"/>
      </w:pPr>
      <w:r>
        <w:t>Právny dôvod na zostavenie účtovnej závierky.</w:t>
      </w:r>
      <w:r>
        <w:rPr>
          <w:b/>
        </w:rPr>
        <w:t xml:space="preserve"> </w:t>
      </w:r>
    </w:p>
    <w:p w:rsidR="00130B49" w:rsidRDefault="00E5417E" w:rsidP="00130B49">
      <w:pPr>
        <w:ind w:left="358" w:right="0" w:firstLine="0"/>
      </w:pPr>
      <w:r>
        <w:rPr>
          <w:b/>
        </w:rPr>
        <w:t xml:space="preserve">Mimoriadna </w:t>
      </w:r>
      <w:r w:rsidR="00130B49">
        <w:rPr>
          <w:b/>
        </w:rPr>
        <w:t>účtovná závierka</w:t>
      </w:r>
    </w:p>
    <w:p w:rsidR="000D42F0" w:rsidRDefault="001E5862">
      <w:pPr>
        <w:spacing w:after="17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0D42F0" w:rsidRDefault="001E5862">
      <w:pPr>
        <w:numPr>
          <w:ilvl w:val="0"/>
          <w:numId w:val="1"/>
        </w:numPr>
        <w:ind w:right="0" w:hanging="358"/>
      </w:pPr>
      <w:r>
        <w:t>Údaje o skupine účtovných jednotiek, a to:</w:t>
      </w:r>
      <w:r>
        <w:rPr>
          <w:b/>
        </w:rPr>
        <w:t xml:space="preserve"> </w:t>
      </w:r>
    </w:p>
    <w:p w:rsidR="000D42F0" w:rsidRDefault="001E5862">
      <w:pPr>
        <w:numPr>
          <w:ilvl w:val="1"/>
          <w:numId w:val="1"/>
        </w:numPr>
        <w:ind w:right="0" w:hanging="283"/>
      </w:pPr>
      <w:r>
        <w:t>obchodné meno a sídlo účtovnej jednotky, ktorá zostavuje konsolidovanú účtovnú závierku za najväčšiu skupinu, ktorej súčasťou je účtovná jednotka ako dcérska účtovná jednotka,</w:t>
      </w:r>
      <w:r>
        <w:rPr>
          <w:b/>
        </w:rPr>
        <w:t xml:space="preserve"> </w:t>
      </w:r>
    </w:p>
    <w:p w:rsidR="000D42F0" w:rsidRDefault="001E5862">
      <w:pPr>
        <w:numPr>
          <w:ilvl w:val="1"/>
          <w:numId w:val="1"/>
        </w:numPr>
        <w:ind w:right="0" w:hanging="283"/>
      </w:pPr>
      <w:r>
        <w:t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  <w:r>
        <w:rPr>
          <w:b/>
        </w:rPr>
        <w:t xml:space="preserve"> </w:t>
      </w:r>
    </w:p>
    <w:p w:rsidR="000D42F0" w:rsidRDefault="001E5862">
      <w:pPr>
        <w:numPr>
          <w:ilvl w:val="1"/>
          <w:numId w:val="1"/>
        </w:numPr>
        <w:ind w:right="0" w:hanging="283"/>
      </w:pPr>
      <w:r>
        <w:t>adresa, kde sa môže vyžiadať kópia konsolidovaných účtovných závierok uvedených v písmenách a) a b),</w:t>
      </w:r>
      <w:r>
        <w:rPr>
          <w:b/>
        </w:rPr>
        <w:t xml:space="preserve"> </w:t>
      </w:r>
    </w:p>
    <w:p w:rsidR="000D42F0" w:rsidRDefault="001E5862">
      <w:pPr>
        <w:numPr>
          <w:ilvl w:val="1"/>
          <w:numId w:val="1"/>
        </w:numPr>
        <w:ind w:right="0" w:hanging="283"/>
      </w:pPr>
      <w:r>
        <w:t>údaj, či účtovná jednotka je materskou účtovnou jednotkou a údaj, či je oslobodená od povinnosti zostaviť konsolidovanú účtovnú závierku a konsolidovanú výročnú správu podľa § 22 zákona, pričom sa uvádzajú</w:t>
      </w:r>
      <w:r>
        <w:rPr>
          <w:b/>
        </w:rPr>
        <w:t xml:space="preserve"> </w:t>
      </w:r>
    </w:p>
    <w:p w:rsidR="000D42F0" w:rsidRDefault="001E5862">
      <w:pPr>
        <w:numPr>
          <w:ilvl w:val="2"/>
          <w:numId w:val="1"/>
        </w:numPr>
        <w:spacing w:after="60"/>
        <w:ind w:right="0" w:hanging="358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color w:val="FFFFFF"/>
          <w:vertAlign w:val="superscript"/>
        </w:rPr>
        <w:t>1</w:t>
      </w:r>
      <w:r>
        <w:rPr>
          <w:vertAlign w:val="superscript"/>
        </w:rPr>
        <w:footnoteReference w:id="1"/>
      </w:r>
      <w:r>
        <w:rPr>
          <w:vertAlign w:val="superscript"/>
        </w:rPr>
        <w:t>)</w:t>
      </w:r>
      <w:r>
        <w:t xml:space="preserve"> </w:t>
      </w:r>
    </w:p>
    <w:p w:rsidR="000D42F0" w:rsidRDefault="001E5862">
      <w:pPr>
        <w:numPr>
          <w:ilvl w:val="2"/>
          <w:numId w:val="1"/>
        </w:numPr>
        <w:spacing w:after="0"/>
        <w:ind w:right="0" w:hanging="358"/>
      </w:pPr>
      <w:r>
        <w:t xml:space="preserve">pri oslobodení podľa § 22 ods. 10 a 12 zákona obchodné meno a sídlo dcérskych účtovných jednotiek. </w:t>
      </w:r>
    </w:p>
    <w:p w:rsidR="00130B49" w:rsidRPr="00130B49" w:rsidRDefault="00130B49" w:rsidP="00130B49">
      <w:pPr>
        <w:spacing w:after="0"/>
        <w:ind w:left="1078" w:right="0" w:firstLine="0"/>
        <w:rPr>
          <w:b/>
        </w:rPr>
      </w:pPr>
      <w:r w:rsidRPr="00130B49">
        <w:rPr>
          <w:b/>
        </w:rPr>
        <w:t>Nie je materskou účtovnou jednotkou</w:t>
      </w:r>
    </w:p>
    <w:p w:rsidR="000D42F0" w:rsidRDefault="001E5862">
      <w:pPr>
        <w:spacing w:after="16" w:line="259" w:lineRule="auto"/>
        <w:ind w:left="0" w:right="0" w:firstLine="0"/>
        <w:jc w:val="left"/>
      </w:pPr>
      <w:r>
        <w:lastRenderedPageBreak/>
        <w:t xml:space="preserve"> </w:t>
      </w:r>
    </w:p>
    <w:p w:rsidR="000D42F0" w:rsidRDefault="001E5862">
      <w:pPr>
        <w:numPr>
          <w:ilvl w:val="0"/>
          <w:numId w:val="1"/>
        </w:numPr>
        <w:ind w:right="0" w:hanging="358"/>
      </w:pPr>
      <w:r>
        <w:t xml:space="preserve">Priemerný prepočítaný počet zamestnancov účtovnej jednotky. </w:t>
      </w:r>
    </w:p>
    <w:p w:rsidR="00130B49" w:rsidRPr="00130B49" w:rsidRDefault="00130B49" w:rsidP="00130B49">
      <w:pPr>
        <w:ind w:left="358" w:right="0" w:firstLine="0"/>
        <w:rPr>
          <w:b/>
        </w:rPr>
      </w:pPr>
      <w:r w:rsidRPr="00130B49">
        <w:rPr>
          <w:b/>
        </w:rPr>
        <w:t>0</w:t>
      </w:r>
    </w:p>
    <w:p w:rsidR="000D42F0" w:rsidRDefault="001E5862">
      <w:pPr>
        <w:spacing w:after="0" w:line="259" w:lineRule="auto"/>
        <w:ind w:left="0" w:right="0" w:firstLine="0"/>
        <w:jc w:val="left"/>
      </w:pPr>
      <w:r>
        <w:t xml:space="preserve"> </w:t>
      </w:r>
    </w:p>
    <w:p w:rsidR="000D42F0" w:rsidRDefault="000D42F0">
      <w:pPr>
        <w:spacing w:after="0" w:line="259" w:lineRule="auto"/>
        <w:ind w:left="48" w:right="0" w:firstLine="0"/>
        <w:jc w:val="center"/>
      </w:pPr>
    </w:p>
    <w:p w:rsidR="000D42F0" w:rsidRDefault="001E5862">
      <w:pPr>
        <w:spacing w:after="0" w:line="259" w:lineRule="auto"/>
        <w:ind w:left="477" w:right="470" w:hanging="10"/>
        <w:jc w:val="center"/>
      </w:pPr>
      <w:r>
        <w:rPr>
          <w:b/>
        </w:rPr>
        <w:t xml:space="preserve">Čl. III </w:t>
      </w:r>
    </w:p>
    <w:p w:rsidR="000D42F0" w:rsidRDefault="001E5862">
      <w:pPr>
        <w:spacing w:after="0" w:line="259" w:lineRule="auto"/>
        <w:ind w:left="477" w:right="472" w:hanging="10"/>
        <w:jc w:val="center"/>
      </w:pPr>
      <w:r>
        <w:rPr>
          <w:b/>
        </w:rPr>
        <w:t xml:space="preserve">Informácie o prijatých postupoch </w:t>
      </w:r>
    </w:p>
    <w:p w:rsidR="000D42F0" w:rsidRDefault="001E5862">
      <w:pPr>
        <w:spacing w:after="17" w:line="259" w:lineRule="auto"/>
        <w:ind w:left="48" w:right="0" w:firstLine="0"/>
        <w:jc w:val="center"/>
      </w:pPr>
      <w:r>
        <w:rPr>
          <w:b/>
        </w:rPr>
        <w:t xml:space="preserve"> </w:t>
      </w:r>
    </w:p>
    <w:p w:rsidR="00130B49" w:rsidRPr="00130B49" w:rsidRDefault="00130B49" w:rsidP="00130B49">
      <w:pPr>
        <w:pStyle w:val="Odsekzoznamu"/>
        <w:numPr>
          <w:ilvl w:val="0"/>
          <w:numId w:val="7"/>
        </w:numPr>
        <w:spacing w:after="0"/>
        <w:ind w:left="426"/>
        <w:rPr>
          <w:rFonts w:ascii="Arial" w:hAnsi="Arial" w:cs="Arial"/>
        </w:rPr>
      </w:pPr>
      <w:r w:rsidRPr="00130B49">
        <w:rPr>
          <w:rFonts w:ascii="Arial" w:hAnsi="Arial" w:cs="Arial"/>
        </w:rPr>
        <w:t xml:space="preserve">Informácia, či je účtovná závierka zostavená za splnenia predpokladu, že účtovná jednotka bude nepretržite pokračovať vo svojej činnosti. </w:t>
      </w:r>
    </w:p>
    <w:p w:rsidR="00130B49" w:rsidRDefault="00E5417E" w:rsidP="00130B49">
      <w:pPr>
        <w:pStyle w:val="Odsekzoznamu"/>
        <w:spacing w:after="0"/>
        <w:ind w:left="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Nie - likvidácia</w:t>
      </w:r>
    </w:p>
    <w:p w:rsidR="00130B49" w:rsidRPr="00130B49" w:rsidRDefault="00130B49" w:rsidP="00130B49">
      <w:pPr>
        <w:pStyle w:val="Odsekzoznamu"/>
        <w:spacing w:after="0"/>
        <w:ind w:left="426"/>
        <w:rPr>
          <w:rFonts w:ascii="Arial" w:hAnsi="Arial" w:cs="Arial"/>
        </w:rPr>
      </w:pPr>
    </w:p>
    <w:p w:rsidR="00130B49" w:rsidRPr="00130B49" w:rsidRDefault="00130B49" w:rsidP="00130B49">
      <w:pPr>
        <w:pStyle w:val="Odsekzoznamu"/>
        <w:numPr>
          <w:ilvl w:val="0"/>
          <w:numId w:val="7"/>
        </w:numPr>
        <w:spacing w:after="0"/>
        <w:ind w:left="426"/>
        <w:rPr>
          <w:rFonts w:ascii="Arial" w:hAnsi="Arial" w:cs="Arial"/>
        </w:rPr>
      </w:pPr>
      <w:r w:rsidRPr="00130B49">
        <w:rPr>
          <w:rFonts w:ascii="Arial" w:hAnsi="Arial" w:cs="Arial"/>
        </w:rPr>
        <w:t xml:space="preserve">Spôsob oceňovania jednotlivých položiek majetku a záväzkov, a to </w:t>
      </w:r>
    </w:p>
    <w:p w:rsidR="00130B49" w:rsidRPr="00130B49" w:rsidRDefault="00130B49" w:rsidP="00130B49">
      <w:pPr>
        <w:pStyle w:val="Odsekzoznamu"/>
        <w:numPr>
          <w:ilvl w:val="0"/>
          <w:numId w:val="8"/>
        </w:numPr>
        <w:spacing w:after="0"/>
        <w:rPr>
          <w:rFonts w:ascii="Arial" w:hAnsi="Arial" w:cs="Arial"/>
        </w:rPr>
      </w:pPr>
      <w:r w:rsidRPr="00130B49">
        <w:rPr>
          <w:rFonts w:ascii="Arial" w:hAnsi="Arial" w:cs="Arial"/>
        </w:rPr>
        <w:t xml:space="preserve">dlhodobého nehmotného majetku, dlhodobého hmotného majetku a dlhodobého finančného majetku: </w:t>
      </w:r>
      <w:r w:rsidRPr="00130B49">
        <w:rPr>
          <w:rFonts w:ascii="Arial" w:hAnsi="Arial" w:cs="Arial"/>
          <w:b/>
        </w:rPr>
        <w:t>obstarávacou cenou</w:t>
      </w:r>
    </w:p>
    <w:p w:rsidR="00130B49" w:rsidRPr="00130B49" w:rsidRDefault="00130B49" w:rsidP="00130B49">
      <w:pPr>
        <w:pStyle w:val="Odsekzoznamu"/>
        <w:numPr>
          <w:ilvl w:val="0"/>
          <w:numId w:val="8"/>
        </w:numPr>
        <w:spacing w:after="0"/>
        <w:rPr>
          <w:rFonts w:ascii="Arial" w:hAnsi="Arial" w:cs="Arial"/>
        </w:rPr>
      </w:pPr>
      <w:r w:rsidRPr="00130B49">
        <w:rPr>
          <w:rFonts w:ascii="Arial" w:hAnsi="Arial" w:cs="Arial"/>
        </w:rPr>
        <w:t xml:space="preserve">zásob obstaraných kúpou: </w:t>
      </w:r>
      <w:r w:rsidRPr="00130B49">
        <w:rPr>
          <w:rFonts w:ascii="Arial" w:hAnsi="Arial" w:cs="Arial"/>
          <w:b/>
        </w:rPr>
        <w:t>obstarávacou cenou</w:t>
      </w:r>
    </w:p>
    <w:p w:rsidR="00130B49" w:rsidRPr="00130B49" w:rsidRDefault="00130B49" w:rsidP="00130B49">
      <w:pPr>
        <w:pStyle w:val="Odsekzoznamu"/>
        <w:numPr>
          <w:ilvl w:val="0"/>
          <w:numId w:val="8"/>
        </w:numPr>
        <w:spacing w:after="0"/>
        <w:rPr>
          <w:rFonts w:ascii="Arial" w:hAnsi="Arial" w:cs="Arial"/>
        </w:rPr>
      </w:pPr>
      <w:r w:rsidRPr="00130B49">
        <w:rPr>
          <w:rFonts w:ascii="Arial" w:hAnsi="Arial" w:cs="Arial"/>
        </w:rPr>
        <w:t xml:space="preserve">zásob vytvorených vlastnou činnosťou: </w:t>
      </w:r>
      <w:r w:rsidRPr="00130B49">
        <w:rPr>
          <w:rFonts w:ascii="Arial" w:hAnsi="Arial" w:cs="Arial"/>
          <w:b/>
        </w:rPr>
        <w:t>vlastnými nákladmi</w:t>
      </w:r>
    </w:p>
    <w:p w:rsidR="00130B49" w:rsidRPr="00130B49" w:rsidRDefault="00130B49" w:rsidP="00130B49">
      <w:pPr>
        <w:pStyle w:val="Odsekzoznamu"/>
        <w:numPr>
          <w:ilvl w:val="0"/>
          <w:numId w:val="8"/>
        </w:numPr>
        <w:spacing w:after="0"/>
        <w:rPr>
          <w:rFonts w:ascii="Arial" w:hAnsi="Arial" w:cs="Arial"/>
        </w:rPr>
      </w:pPr>
      <w:r w:rsidRPr="00130B49">
        <w:rPr>
          <w:rFonts w:ascii="Arial" w:hAnsi="Arial" w:cs="Arial"/>
        </w:rPr>
        <w:t xml:space="preserve">pohľadávok: </w:t>
      </w:r>
      <w:r w:rsidRPr="00130B49">
        <w:rPr>
          <w:rFonts w:ascii="Arial" w:hAnsi="Arial" w:cs="Arial"/>
          <w:b/>
        </w:rPr>
        <w:t>menovitou hodnotou</w:t>
      </w:r>
    </w:p>
    <w:p w:rsidR="00130B49" w:rsidRPr="00130B49" w:rsidRDefault="00130B49" w:rsidP="00130B49">
      <w:pPr>
        <w:pStyle w:val="Odsekzoznamu"/>
        <w:numPr>
          <w:ilvl w:val="0"/>
          <w:numId w:val="8"/>
        </w:numPr>
        <w:spacing w:after="0"/>
        <w:rPr>
          <w:rFonts w:ascii="Arial" w:hAnsi="Arial" w:cs="Arial"/>
        </w:rPr>
      </w:pPr>
      <w:r w:rsidRPr="00130B49">
        <w:rPr>
          <w:rFonts w:ascii="Arial" w:hAnsi="Arial" w:cs="Arial"/>
        </w:rPr>
        <w:t xml:space="preserve">krátkodobého finančného majetku: </w:t>
      </w:r>
      <w:r w:rsidRPr="00130B49">
        <w:rPr>
          <w:rFonts w:ascii="Arial" w:hAnsi="Arial" w:cs="Arial"/>
          <w:b/>
        </w:rPr>
        <w:t>obstarávacou cenou</w:t>
      </w:r>
    </w:p>
    <w:p w:rsidR="00130B49" w:rsidRPr="00130B49" w:rsidRDefault="00130B49" w:rsidP="00130B49">
      <w:pPr>
        <w:pStyle w:val="Odsekzoznamu"/>
        <w:numPr>
          <w:ilvl w:val="0"/>
          <w:numId w:val="8"/>
        </w:numPr>
        <w:spacing w:after="0"/>
        <w:rPr>
          <w:rFonts w:ascii="Arial" w:hAnsi="Arial" w:cs="Arial"/>
        </w:rPr>
      </w:pPr>
      <w:r w:rsidRPr="00130B49">
        <w:rPr>
          <w:rFonts w:ascii="Arial" w:hAnsi="Arial" w:cs="Arial"/>
        </w:rPr>
        <w:t xml:space="preserve">záväzkov vrátane rezerv, dlhopisov, pôžičiek a úverov: </w:t>
      </w:r>
      <w:r w:rsidRPr="00130B49">
        <w:rPr>
          <w:rFonts w:ascii="Arial" w:hAnsi="Arial" w:cs="Arial"/>
          <w:b/>
        </w:rPr>
        <w:t>menovitou hodnotou</w:t>
      </w:r>
    </w:p>
    <w:p w:rsidR="00130B49" w:rsidRPr="00130B49" w:rsidRDefault="00130B49" w:rsidP="00130B49">
      <w:pPr>
        <w:pStyle w:val="Odsekzoznamu"/>
        <w:spacing w:after="0"/>
        <w:rPr>
          <w:rFonts w:ascii="Arial" w:hAnsi="Arial" w:cs="Arial"/>
        </w:rPr>
      </w:pPr>
    </w:p>
    <w:p w:rsidR="00130B49" w:rsidRPr="00130B49" w:rsidRDefault="00130B49" w:rsidP="00130B49">
      <w:pPr>
        <w:pStyle w:val="Odsekzoznamu"/>
        <w:numPr>
          <w:ilvl w:val="0"/>
          <w:numId w:val="7"/>
        </w:numPr>
        <w:spacing w:after="0"/>
        <w:ind w:left="426"/>
        <w:rPr>
          <w:rFonts w:ascii="Arial" w:hAnsi="Arial" w:cs="Arial"/>
        </w:rPr>
      </w:pPr>
      <w:r w:rsidRPr="00130B49">
        <w:rPr>
          <w:rFonts w:ascii="Arial" w:hAnsi="Arial" w:cs="Arial"/>
        </w:rP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130B49" w:rsidRDefault="00130B49" w:rsidP="00130B49">
      <w:pPr>
        <w:pStyle w:val="Odsekzoznamu"/>
        <w:spacing w:after="0"/>
        <w:ind w:left="426"/>
        <w:rPr>
          <w:rFonts w:ascii="Arial" w:hAnsi="Arial" w:cs="Arial"/>
          <w:b/>
        </w:rPr>
      </w:pPr>
      <w:r w:rsidRPr="00130B49">
        <w:rPr>
          <w:rFonts w:ascii="Arial" w:hAnsi="Arial" w:cs="Arial"/>
          <w:b/>
        </w:rPr>
        <w:t>životnosť podľa daňových odpisov, rovnomerná metóda</w:t>
      </w:r>
    </w:p>
    <w:p w:rsidR="00130B49" w:rsidRPr="00130B49" w:rsidRDefault="00130B49" w:rsidP="00130B49">
      <w:pPr>
        <w:pStyle w:val="Odsekzoznamu"/>
        <w:spacing w:after="0"/>
        <w:ind w:left="426"/>
        <w:rPr>
          <w:rFonts w:ascii="Arial" w:hAnsi="Arial" w:cs="Arial"/>
          <w:b/>
        </w:rPr>
      </w:pPr>
    </w:p>
    <w:p w:rsidR="00130B49" w:rsidRPr="00130B49" w:rsidRDefault="00130B49" w:rsidP="00130B49">
      <w:pPr>
        <w:pStyle w:val="Odsekzoznamu"/>
        <w:numPr>
          <w:ilvl w:val="0"/>
          <w:numId w:val="7"/>
        </w:numPr>
        <w:spacing w:after="0"/>
        <w:ind w:left="426"/>
        <w:rPr>
          <w:rFonts w:ascii="Arial" w:hAnsi="Arial" w:cs="Arial"/>
        </w:rPr>
      </w:pPr>
      <w:r w:rsidRPr="00130B49">
        <w:rPr>
          <w:rFonts w:ascii="Arial" w:hAnsi="Arial" w:cs="Arial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130B49" w:rsidRDefault="00130B49" w:rsidP="00130B49">
      <w:pPr>
        <w:pStyle w:val="Odsekzoznamu"/>
        <w:spacing w:after="0"/>
        <w:ind w:left="426"/>
        <w:rPr>
          <w:rFonts w:ascii="Arial" w:hAnsi="Arial" w:cs="Arial"/>
          <w:b/>
        </w:rPr>
      </w:pPr>
      <w:r w:rsidRPr="00130B49">
        <w:rPr>
          <w:rFonts w:ascii="Arial" w:hAnsi="Arial" w:cs="Arial"/>
          <w:b/>
        </w:rPr>
        <w:t>bez zmien</w:t>
      </w:r>
    </w:p>
    <w:p w:rsidR="00130B49" w:rsidRPr="00130B49" w:rsidRDefault="00130B49" w:rsidP="00130B49">
      <w:pPr>
        <w:pStyle w:val="Odsekzoznamu"/>
        <w:spacing w:after="0"/>
        <w:ind w:left="426"/>
        <w:rPr>
          <w:rFonts w:ascii="Arial" w:hAnsi="Arial" w:cs="Arial"/>
          <w:b/>
        </w:rPr>
      </w:pPr>
    </w:p>
    <w:p w:rsidR="00130B49" w:rsidRPr="00130B49" w:rsidRDefault="00130B49" w:rsidP="00130B49">
      <w:pPr>
        <w:pStyle w:val="Odsekzoznamu"/>
        <w:numPr>
          <w:ilvl w:val="0"/>
          <w:numId w:val="7"/>
        </w:numPr>
        <w:spacing w:after="0"/>
        <w:ind w:left="426"/>
        <w:rPr>
          <w:rFonts w:ascii="Arial" w:hAnsi="Arial" w:cs="Arial"/>
        </w:rPr>
      </w:pPr>
      <w:r w:rsidRPr="00130B49">
        <w:rPr>
          <w:rFonts w:ascii="Arial" w:hAnsi="Arial" w:cs="Arial"/>
        </w:rPr>
        <w:t xml:space="preserve">Informácie o dotáciách a ich oceňovanie v účtovníctve. </w:t>
      </w:r>
    </w:p>
    <w:p w:rsidR="00130B49" w:rsidRDefault="00130B49" w:rsidP="00130B49">
      <w:pPr>
        <w:pStyle w:val="Odsekzoznamu"/>
        <w:spacing w:after="0"/>
        <w:ind w:left="426"/>
        <w:rPr>
          <w:rFonts w:ascii="Arial" w:hAnsi="Arial" w:cs="Arial"/>
          <w:b/>
        </w:rPr>
      </w:pPr>
      <w:r w:rsidRPr="00130B49">
        <w:rPr>
          <w:rFonts w:ascii="Arial" w:hAnsi="Arial" w:cs="Arial"/>
          <w:b/>
        </w:rPr>
        <w:t>Nie sú</w:t>
      </w:r>
    </w:p>
    <w:p w:rsidR="00130B49" w:rsidRPr="00130B49" w:rsidRDefault="00130B49" w:rsidP="00130B49">
      <w:pPr>
        <w:pStyle w:val="Odsekzoznamu"/>
        <w:spacing w:after="0"/>
        <w:ind w:left="426"/>
        <w:rPr>
          <w:rFonts w:ascii="Arial" w:hAnsi="Arial" w:cs="Arial"/>
          <w:b/>
        </w:rPr>
      </w:pPr>
    </w:p>
    <w:p w:rsidR="00130B49" w:rsidRPr="00130B49" w:rsidRDefault="00130B49" w:rsidP="00130B49">
      <w:pPr>
        <w:pStyle w:val="Odsekzoznamu"/>
        <w:numPr>
          <w:ilvl w:val="0"/>
          <w:numId w:val="7"/>
        </w:numPr>
        <w:spacing w:after="0"/>
        <w:ind w:left="426"/>
        <w:rPr>
          <w:rFonts w:ascii="Arial" w:hAnsi="Arial" w:cs="Arial"/>
        </w:rPr>
      </w:pPr>
      <w:r w:rsidRPr="00130B49">
        <w:rPr>
          <w:rFonts w:ascii="Arial" w:hAnsi="Arial" w:cs="Arial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130B49" w:rsidRPr="00130B49" w:rsidRDefault="00130B49" w:rsidP="00130B49">
      <w:pPr>
        <w:pStyle w:val="Odsekzoznamu"/>
        <w:spacing w:after="0"/>
        <w:ind w:left="426"/>
        <w:rPr>
          <w:rFonts w:ascii="Arial" w:hAnsi="Arial" w:cs="Arial"/>
        </w:rPr>
      </w:pPr>
      <w:r w:rsidRPr="00130B49">
        <w:rPr>
          <w:rFonts w:ascii="Arial" w:hAnsi="Arial" w:cs="Arial"/>
          <w:b/>
        </w:rPr>
        <w:t>Nie sú</w:t>
      </w:r>
    </w:p>
    <w:p w:rsidR="000D42F0" w:rsidRDefault="001E5862">
      <w:pPr>
        <w:spacing w:after="0" w:line="259" w:lineRule="auto"/>
        <w:ind w:left="862" w:right="0" w:firstLine="0"/>
        <w:jc w:val="left"/>
      </w:pPr>
      <w:r>
        <w:t xml:space="preserve"> </w:t>
      </w:r>
    </w:p>
    <w:p w:rsidR="000D42F0" w:rsidRDefault="001E5862">
      <w:pPr>
        <w:spacing w:after="0" w:line="259" w:lineRule="auto"/>
        <w:ind w:left="862" w:right="0" w:firstLine="0"/>
        <w:jc w:val="left"/>
      </w:pPr>
      <w:r>
        <w:t xml:space="preserve"> </w:t>
      </w:r>
    </w:p>
    <w:sectPr w:rsidR="000D42F0">
      <w:footerReference w:type="even" r:id="rId7"/>
      <w:footerReference w:type="default" r:id="rId8"/>
      <w:footerReference w:type="first" r:id="rId9"/>
      <w:pgSz w:w="11906" w:h="16838"/>
      <w:pgMar w:top="1459" w:right="1414" w:bottom="1689" w:left="1416" w:header="708" w:footer="94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15DCE" w:rsidRDefault="001E5862">
      <w:pPr>
        <w:spacing w:after="0" w:line="240" w:lineRule="auto"/>
      </w:pPr>
      <w:r>
        <w:separator/>
      </w:r>
    </w:p>
  </w:endnote>
  <w:endnote w:type="continuationSeparator" w:id="0">
    <w:p w:rsidR="00015DCE" w:rsidRDefault="001E58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D42F0" w:rsidRDefault="001E5862">
    <w:pPr>
      <w:spacing w:after="215" w:line="259" w:lineRule="auto"/>
      <w:ind w:left="0" w:right="2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:rsidR="000D42F0" w:rsidRDefault="001E5862">
    <w:pPr>
      <w:spacing w:after="0" w:line="259" w:lineRule="auto"/>
      <w:ind w:left="0" w:right="0" w:firstLine="0"/>
      <w:jc w:val="left"/>
    </w:pP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D42F0" w:rsidRDefault="001E5862">
    <w:pPr>
      <w:spacing w:after="215" w:line="259" w:lineRule="auto"/>
      <w:ind w:left="0" w:right="2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30B49">
      <w:rPr>
        <w:noProof/>
      </w:rPr>
      <w:t>2</w:t>
    </w:r>
    <w:r>
      <w:fldChar w:fldCharType="end"/>
    </w:r>
    <w:r>
      <w:t xml:space="preserve"> </w:t>
    </w:r>
  </w:p>
  <w:p w:rsidR="000D42F0" w:rsidRDefault="001E5862">
    <w:pPr>
      <w:spacing w:after="0" w:line="259" w:lineRule="auto"/>
      <w:ind w:left="0" w:right="0" w:firstLine="0"/>
      <w:jc w:val="left"/>
    </w:pP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D42F0" w:rsidRDefault="001E5862">
    <w:pPr>
      <w:spacing w:after="215" w:line="259" w:lineRule="auto"/>
      <w:ind w:left="0" w:right="2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:rsidR="000D42F0" w:rsidRDefault="001E5862">
    <w:pPr>
      <w:spacing w:after="0" w:line="259" w:lineRule="auto"/>
      <w:ind w:left="0" w:right="0" w:firstLine="0"/>
      <w:jc w:val="left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D42F0" w:rsidRDefault="001E5862">
      <w:pPr>
        <w:spacing w:after="0" w:line="245" w:lineRule="auto"/>
        <w:ind w:left="0" w:right="2" w:firstLine="0"/>
      </w:pPr>
      <w:r>
        <w:separator/>
      </w:r>
    </w:p>
  </w:footnote>
  <w:footnote w:type="continuationSeparator" w:id="0">
    <w:p w:rsidR="000D42F0" w:rsidRDefault="001E5862">
      <w:pPr>
        <w:spacing w:after="0" w:line="245" w:lineRule="auto"/>
        <w:ind w:left="0" w:right="2" w:firstLine="0"/>
      </w:pPr>
      <w:r>
        <w:continuationSeparator/>
      </w:r>
    </w:p>
  </w:footnote>
  <w:footnote w:id="1">
    <w:p w:rsidR="000D42F0" w:rsidRDefault="001E5862">
      <w:pPr>
        <w:pStyle w:val="footnotedescription"/>
        <w:ind w:right="2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0D42F0" w:rsidRDefault="001E5862">
      <w:pPr>
        <w:pStyle w:val="footnotedescription"/>
        <w:spacing w:line="238" w:lineRule="auto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:rsidR="000D42F0" w:rsidRDefault="001E5862">
      <w:pPr>
        <w:pStyle w:val="footnotedescription"/>
        <w:spacing w:line="259" w:lineRule="auto"/>
        <w:ind w:right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870B29"/>
    <w:multiLevelType w:val="hybridMultilevel"/>
    <w:tmpl w:val="BA4C98B4"/>
    <w:lvl w:ilvl="0" w:tplc="BEF655A6">
      <w:start w:val="1"/>
      <w:numFmt w:val="decimal"/>
      <w:lvlText w:val="(%1)"/>
      <w:lvlJc w:val="left"/>
      <w:pPr>
        <w:ind w:left="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EE62E0E">
      <w:start w:val="1"/>
      <w:numFmt w:val="lowerLetter"/>
      <w:lvlText w:val="%2)"/>
      <w:lvlJc w:val="left"/>
      <w:pPr>
        <w:ind w:left="6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888076">
      <w:start w:val="1"/>
      <w:numFmt w:val="decimal"/>
      <w:lvlText w:val="%3."/>
      <w:lvlJc w:val="left"/>
      <w:pPr>
        <w:ind w:left="1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33A3840">
      <w:start w:val="1"/>
      <w:numFmt w:val="decimal"/>
      <w:lvlText w:val="%4"/>
      <w:lvlJc w:val="left"/>
      <w:pPr>
        <w:ind w:left="1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A5C8EB8">
      <w:start w:val="1"/>
      <w:numFmt w:val="lowerLetter"/>
      <w:lvlText w:val="%5"/>
      <w:lvlJc w:val="left"/>
      <w:pPr>
        <w:ind w:left="2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CCA610A">
      <w:start w:val="1"/>
      <w:numFmt w:val="lowerRoman"/>
      <w:lvlText w:val="%6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FE0CFA2">
      <w:start w:val="1"/>
      <w:numFmt w:val="decimal"/>
      <w:lvlText w:val="%7"/>
      <w:lvlJc w:val="left"/>
      <w:pPr>
        <w:ind w:left="39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204CC2">
      <w:start w:val="1"/>
      <w:numFmt w:val="lowerLetter"/>
      <w:lvlText w:val="%8"/>
      <w:lvlJc w:val="left"/>
      <w:pPr>
        <w:ind w:left="4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54141C">
      <w:start w:val="1"/>
      <w:numFmt w:val="lowerRoman"/>
      <w:lvlText w:val="%9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4C459CC"/>
    <w:multiLevelType w:val="hybridMultilevel"/>
    <w:tmpl w:val="50462634"/>
    <w:lvl w:ilvl="0" w:tplc="09D0ADDC">
      <w:start w:val="1"/>
      <w:numFmt w:val="decimal"/>
      <w:lvlText w:val="(%1)"/>
      <w:lvlJc w:val="left"/>
      <w:pPr>
        <w:ind w:left="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B5CA1D4">
      <w:start w:val="2"/>
      <w:numFmt w:val="lowerLetter"/>
      <w:lvlText w:val="%2)"/>
      <w:lvlJc w:val="left"/>
      <w:pPr>
        <w:ind w:left="6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610CCE4">
      <w:start w:val="1"/>
      <w:numFmt w:val="lowerRoman"/>
      <w:lvlText w:val="%3"/>
      <w:lvlJc w:val="left"/>
      <w:pPr>
        <w:ind w:left="14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BC7EA0">
      <w:start w:val="1"/>
      <w:numFmt w:val="decimal"/>
      <w:lvlText w:val="%4"/>
      <w:lvlJc w:val="left"/>
      <w:pPr>
        <w:ind w:left="21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358092A">
      <w:start w:val="1"/>
      <w:numFmt w:val="lowerLetter"/>
      <w:lvlText w:val="%5"/>
      <w:lvlJc w:val="left"/>
      <w:pPr>
        <w:ind w:left="28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47CBC4E">
      <w:start w:val="1"/>
      <w:numFmt w:val="lowerRoman"/>
      <w:lvlText w:val="%6"/>
      <w:lvlJc w:val="left"/>
      <w:pPr>
        <w:ind w:left="35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A10C5AE">
      <w:start w:val="1"/>
      <w:numFmt w:val="decimal"/>
      <w:lvlText w:val="%7"/>
      <w:lvlJc w:val="left"/>
      <w:pPr>
        <w:ind w:left="43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AB46152">
      <w:start w:val="1"/>
      <w:numFmt w:val="lowerLetter"/>
      <w:lvlText w:val="%8"/>
      <w:lvlJc w:val="left"/>
      <w:pPr>
        <w:ind w:left="50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B882FE6">
      <w:start w:val="1"/>
      <w:numFmt w:val="lowerRoman"/>
      <w:lvlText w:val="%9"/>
      <w:lvlJc w:val="left"/>
      <w:pPr>
        <w:ind w:left="57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B55718A"/>
    <w:multiLevelType w:val="hybridMultilevel"/>
    <w:tmpl w:val="0EAE9868"/>
    <w:lvl w:ilvl="0" w:tplc="792C2E88">
      <w:start w:val="1"/>
      <w:numFmt w:val="decimal"/>
      <w:lvlText w:val="(%1)"/>
      <w:lvlJc w:val="left"/>
      <w:pPr>
        <w:ind w:left="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0446102">
      <w:start w:val="1"/>
      <w:numFmt w:val="lowerLetter"/>
      <w:lvlText w:val="%2)"/>
      <w:lvlJc w:val="left"/>
      <w:pPr>
        <w:ind w:left="6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894FF44">
      <w:start w:val="1"/>
      <w:numFmt w:val="decimal"/>
      <w:lvlText w:val="%3."/>
      <w:lvlJc w:val="left"/>
      <w:pPr>
        <w:ind w:left="10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2805C48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4E88B1C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9B4CC48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9E42654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110DE2C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F661294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C272937"/>
    <w:multiLevelType w:val="hybridMultilevel"/>
    <w:tmpl w:val="D40C671A"/>
    <w:lvl w:ilvl="0" w:tplc="AF2CAEB6">
      <w:start w:val="1"/>
      <w:numFmt w:val="decimal"/>
      <w:lvlText w:val="(%1)"/>
      <w:lvlJc w:val="left"/>
      <w:pPr>
        <w:ind w:left="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738FCD0">
      <w:start w:val="1"/>
      <w:numFmt w:val="lowerLetter"/>
      <w:lvlText w:val="%2)"/>
      <w:lvlJc w:val="left"/>
      <w:pPr>
        <w:ind w:left="6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2AE264A">
      <w:start w:val="1"/>
      <w:numFmt w:val="decimal"/>
      <w:lvlText w:val="%3."/>
      <w:lvlJc w:val="left"/>
      <w:pPr>
        <w:ind w:left="10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CBE7436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0E69BC2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FF04CBE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16CAF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B8E10F4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1908776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710000"/>
    <w:multiLevelType w:val="hybridMultilevel"/>
    <w:tmpl w:val="4208B198"/>
    <w:lvl w:ilvl="0" w:tplc="BD66819C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8AA2362">
      <w:start w:val="1"/>
      <w:numFmt w:val="lowerLetter"/>
      <w:lvlText w:val="%2)"/>
      <w:lvlJc w:val="left"/>
      <w:pPr>
        <w:ind w:left="6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604CDF2">
      <w:start w:val="1"/>
      <w:numFmt w:val="lowerRoman"/>
      <w:lvlText w:val="%3"/>
      <w:lvlJc w:val="left"/>
      <w:pPr>
        <w:ind w:left="14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3CCA48E">
      <w:start w:val="1"/>
      <w:numFmt w:val="decimal"/>
      <w:lvlText w:val="%4"/>
      <w:lvlJc w:val="left"/>
      <w:pPr>
        <w:ind w:left="21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A703BF4">
      <w:start w:val="1"/>
      <w:numFmt w:val="lowerLetter"/>
      <w:lvlText w:val="%5"/>
      <w:lvlJc w:val="left"/>
      <w:pPr>
        <w:ind w:left="28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A1077C8">
      <w:start w:val="1"/>
      <w:numFmt w:val="lowerRoman"/>
      <w:lvlText w:val="%6"/>
      <w:lvlJc w:val="left"/>
      <w:pPr>
        <w:ind w:left="35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E2EA458">
      <w:start w:val="1"/>
      <w:numFmt w:val="decimal"/>
      <w:lvlText w:val="%7"/>
      <w:lvlJc w:val="left"/>
      <w:pPr>
        <w:ind w:left="43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75627B6">
      <w:start w:val="1"/>
      <w:numFmt w:val="lowerLetter"/>
      <w:lvlText w:val="%8"/>
      <w:lvlJc w:val="left"/>
      <w:pPr>
        <w:ind w:left="50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EE8BAE">
      <w:start w:val="1"/>
      <w:numFmt w:val="lowerRoman"/>
      <w:lvlText w:val="%9"/>
      <w:lvlJc w:val="left"/>
      <w:pPr>
        <w:ind w:left="57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CA92A75"/>
    <w:multiLevelType w:val="hybridMultilevel"/>
    <w:tmpl w:val="F3849C38"/>
    <w:lvl w:ilvl="0" w:tplc="8424D5D0">
      <w:start w:val="1"/>
      <w:numFmt w:val="decimal"/>
      <w:lvlText w:val="(%1)"/>
      <w:lvlJc w:val="left"/>
      <w:pPr>
        <w:ind w:left="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960B3F4">
      <w:start w:val="1"/>
      <w:numFmt w:val="lowerLetter"/>
      <w:lvlText w:val="%2)"/>
      <w:lvlJc w:val="left"/>
      <w:pPr>
        <w:ind w:left="6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9926616">
      <w:start w:val="1"/>
      <w:numFmt w:val="decimal"/>
      <w:lvlText w:val="%3."/>
      <w:lvlJc w:val="left"/>
      <w:pPr>
        <w:ind w:left="10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A22BA52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292B8D0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01E7EAA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38C36B0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80AD2DA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502A14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0"/>
  </w:num>
  <w:num w:numId="3">
    <w:abstractNumId w:val="7"/>
  </w:num>
  <w:num w:numId="4">
    <w:abstractNumId w:val="3"/>
  </w:num>
  <w:num w:numId="5">
    <w:abstractNumId w:val="1"/>
  </w:num>
  <w:num w:numId="6">
    <w:abstractNumId w:val="5"/>
  </w:num>
  <w:num w:numId="7">
    <w:abstractNumId w:val="6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42F0"/>
    <w:rsid w:val="00015DCE"/>
    <w:rsid w:val="000D42F0"/>
    <w:rsid w:val="00130B49"/>
    <w:rsid w:val="001E5862"/>
    <w:rsid w:val="00271EB4"/>
    <w:rsid w:val="00E54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939604"/>
  <w15:docId w15:val="{E91A86C0-2459-4A00-A809-EC522F1508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29" w:line="249" w:lineRule="auto"/>
      <w:ind w:left="368" w:right="4" w:hanging="368"/>
      <w:jc w:val="both"/>
    </w:pPr>
    <w:rPr>
      <w:rFonts w:ascii="Arial" w:eastAsia="Arial" w:hAnsi="Arial" w:cs="Arial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footnotedescription">
    <w:name w:val="footnote description"/>
    <w:next w:val="Normlny"/>
    <w:link w:val="footnotedescriptionChar"/>
    <w:hidden/>
    <w:pPr>
      <w:spacing w:after="0" w:line="245" w:lineRule="auto"/>
      <w:ind w:right="1"/>
      <w:jc w:val="both"/>
    </w:pPr>
    <w:rPr>
      <w:rFonts w:ascii="Arial" w:eastAsia="Arial" w:hAnsi="Arial" w:cs="Arial"/>
      <w:color w:val="000000"/>
    </w:rPr>
  </w:style>
  <w:style w:type="character" w:customStyle="1" w:styleId="footnotedescriptionChar">
    <w:name w:val="footnote description Char"/>
    <w:link w:val="footnotedescription"/>
    <w:rPr>
      <w:rFonts w:ascii="Arial" w:eastAsia="Arial" w:hAnsi="Arial" w:cs="Arial"/>
      <w:color w:val="000000"/>
      <w:sz w:val="22"/>
    </w:rPr>
  </w:style>
  <w:style w:type="character" w:customStyle="1" w:styleId="footnotemark">
    <w:name w:val="footnote mark"/>
    <w:hidden/>
    <w:rPr>
      <w:rFonts w:ascii="Arial" w:eastAsia="Arial" w:hAnsi="Arial" w:cs="Arial"/>
      <w:color w:val="000000"/>
      <w:sz w:val="22"/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130B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30B49"/>
    <w:rPr>
      <w:rFonts w:ascii="Arial" w:eastAsia="Arial" w:hAnsi="Arial" w:cs="Arial"/>
      <w:color w:val="000000"/>
    </w:rPr>
  </w:style>
  <w:style w:type="paragraph" w:styleId="Odsekzoznamu">
    <w:name w:val="List Paragraph"/>
    <w:basedOn w:val="Normlny"/>
    <w:uiPriority w:val="34"/>
    <w:qFormat/>
    <w:rsid w:val="00130B49"/>
    <w:pPr>
      <w:spacing w:after="160" w:line="259" w:lineRule="auto"/>
      <w:ind w:left="720" w:right="0" w:firstLine="0"/>
      <w:contextualSpacing/>
      <w:jc w:val="left"/>
    </w:pPr>
    <w:rPr>
      <w:rFonts w:asciiTheme="minorHAnsi" w:eastAsiaTheme="minorHAnsi" w:hAnsiTheme="minorHAnsi" w:cstheme="minorBidi"/>
      <w:color w:val="auto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498</Words>
  <Characters>2844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mhorvathova</dc:creator>
  <cp:keywords/>
  <cp:lastModifiedBy>Juraj Krajniak</cp:lastModifiedBy>
  <cp:revision>5</cp:revision>
  <cp:lastPrinted>2019-03-07T13:20:00Z</cp:lastPrinted>
  <dcterms:created xsi:type="dcterms:W3CDTF">2018-03-28T09:21:00Z</dcterms:created>
  <dcterms:modified xsi:type="dcterms:W3CDTF">2019-03-11T09:48:00Z</dcterms:modified>
</cp:coreProperties>
</file>