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riekatabuky"/>
        <w:tblW w:w="9684" w:type="dxa"/>
        <w:jc w:val="center"/>
        <w:tblLook w:val="04A0" w:firstRow="1" w:lastRow="0" w:firstColumn="1" w:lastColumn="0" w:noHBand="0" w:noVBand="1"/>
      </w:tblPr>
      <w:tblGrid>
        <w:gridCol w:w="2394"/>
        <w:gridCol w:w="666"/>
        <w:gridCol w:w="331"/>
        <w:gridCol w:w="331"/>
        <w:gridCol w:w="331"/>
        <w:gridCol w:w="331"/>
        <w:gridCol w:w="331"/>
        <w:gridCol w:w="331"/>
        <w:gridCol w:w="331"/>
        <w:gridCol w:w="331"/>
        <w:gridCol w:w="666"/>
        <w:gridCol w:w="331"/>
        <w:gridCol w:w="331"/>
        <w:gridCol w:w="331"/>
        <w:gridCol w:w="331"/>
        <w:gridCol w:w="331"/>
        <w:gridCol w:w="331"/>
        <w:gridCol w:w="331"/>
        <w:gridCol w:w="331"/>
        <w:gridCol w:w="331"/>
        <w:gridCol w:w="331"/>
      </w:tblGrid>
      <w:tr w:rsidR="00E753EA" w:rsidRPr="00E753EA" w:rsidTr="00E753EA">
        <w:trPr>
          <w:trHeight w:val="205"/>
          <w:jc w:val="center"/>
        </w:trPr>
        <w:tc>
          <w:tcPr>
            <w:tcW w:w="2394" w:type="dxa"/>
            <w:vAlign w:val="center"/>
          </w:tcPr>
          <w:p w:rsidR="00E753EA" w:rsidRPr="00E753EA" w:rsidRDefault="00E753EA" w:rsidP="00E753EA">
            <w:pPr>
              <w:pStyle w:val="Default"/>
              <w:spacing w:line="360" w:lineRule="auto"/>
              <w:jc w:val="center"/>
              <w:rPr>
                <w:sz w:val="20"/>
                <w:szCs w:val="20"/>
              </w:rPr>
            </w:pPr>
            <w:bookmarkStart w:id="0" w:name="_GoBack"/>
            <w:bookmarkEnd w:id="0"/>
            <w:r w:rsidRPr="00E753EA">
              <w:rPr>
                <w:sz w:val="20"/>
                <w:szCs w:val="20"/>
              </w:rPr>
              <w:t>Poznámky Úč MÚJ 3 - 01</w:t>
            </w:r>
          </w:p>
        </w:tc>
        <w:tc>
          <w:tcPr>
            <w:tcW w:w="666" w:type="dxa"/>
            <w:tcBorders>
              <w:top w:val="nil"/>
              <w:bottom w:val="nil"/>
            </w:tcBorders>
            <w:vAlign w:val="center"/>
          </w:tcPr>
          <w:p w:rsidR="00E753EA" w:rsidRPr="00E753EA" w:rsidRDefault="00E753EA" w:rsidP="00E753EA">
            <w:pPr>
              <w:pStyle w:val="Default"/>
              <w:spacing w:line="360" w:lineRule="auto"/>
              <w:jc w:val="right"/>
              <w:rPr>
                <w:sz w:val="20"/>
                <w:szCs w:val="20"/>
              </w:rPr>
            </w:pPr>
            <w:r w:rsidRPr="00E753EA">
              <w:rPr>
                <w:sz w:val="20"/>
                <w:szCs w:val="20"/>
              </w:rPr>
              <w:t>IČO:</w:t>
            </w:r>
          </w:p>
        </w:tc>
        <w:tc>
          <w:tcPr>
            <w:tcW w:w="331" w:type="dxa"/>
            <w:vAlign w:val="center"/>
          </w:tcPr>
          <w:p w:rsidR="00E753EA" w:rsidRPr="00E753EA" w:rsidRDefault="00E753EA" w:rsidP="00E753EA">
            <w:pPr>
              <w:pStyle w:val="Default"/>
              <w:spacing w:line="360" w:lineRule="auto"/>
              <w:jc w:val="right"/>
              <w:rPr>
                <w:sz w:val="20"/>
                <w:szCs w:val="20"/>
              </w:rPr>
            </w:pPr>
            <w:r w:rsidRPr="00E753EA">
              <w:rPr>
                <w:sz w:val="20"/>
                <w:szCs w:val="20"/>
              </w:rPr>
              <w:t>4</w:t>
            </w:r>
          </w:p>
        </w:tc>
        <w:tc>
          <w:tcPr>
            <w:tcW w:w="331" w:type="dxa"/>
            <w:vAlign w:val="center"/>
          </w:tcPr>
          <w:p w:rsidR="00E753EA" w:rsidRPr="00E753EA" w:rsidRDefault="00E753EA" w:rsidP="00E753EA">
            <w:pPr>
              <w:pStyle w:val="Default"/>
              <w:spacing w:line="360" w:lineRule="auto"/>
              <w:jc w:val="right"/>
              <w:rPr>
                <w:sz w:val="20"/>
                <w:szCs w:val="20"/>
              </w:rPr>
            </w:pPr>
            <w:r w:rsidRPr="00E753EA">
              <w:rPr>
                <w:sz w:val="20"/>
                <w:szCs w:val="20"/>
              </w:rPr>
              <w:t>6</w:t>
            </w:r>
          </w:p>
        </w:tc>
        <w:tc>
          <w:tcPr>
            <w:tcW w:w="331" w:type="dxa"/>
            <w:vAlign w:val="center"/>
          </w:tcPr>
          <w:p w:rsidR="00E753EA" w:rsidRPr="00E753EA" w:rsidRDefault="00E753EA" w:rsidP="00E753EA">
            <w:pPr>
              <w:pStyle w:val="Default"/>
              <w:spacing w:line="360" w:lineRule="auto"/>
              <w:jc w:val="right"/>
              <w:rPr>
                <w:sz w:val="20"/>
                <w:szCs w:val="20"/>
              </w:rPr>
            </w:pPr>
            <w:r w:rsidRPr="00E753EA">
              <w:rPr>
                <w:sz w:val="20"/>
                <w:szCs w:val="20"/>
              </w:rPr>
              <w:t>8</w:t>
            </w:r>
          </w:p>
        </w:tc>
        <w:tc>
          <w:tcPr>
            <w:tcW w:w="331" w:type="dxa"/>
            <w:vAlign w:val="center"/>
          </w:tcPr>
          <w:p w:rsidR="00E753EA" w:rsidRPr="00E753EA" w:rsidRDefault="00E753EA" w:rsidP="00E753EA">
            <w:pPr>
              <w:pStyle w:val="Default"/>
              <w:spacing w:line="360" w:lineRule="auto"/>
              <w:jc w:val="right"/>
              <w:rPr>
                <w:sz w:val="20"/>
                <w:szCs w:val="20"/>
              </w:rPr>
            </w:pPr>
            <w:r w:rsidRPr="00E753EA">
              <w:rPr>
                <w:sz w:val="20"/>
                <w:szCs w:val="20"/>
              </w:rPr>
              <w:t>5</w:t>
            </w:r>
          </w:p>
        </w:tc>
        <w:tc>
          <w:tcPr>
            <w:tcW w:w="331" w:type="dxa"/>
            <w:vAlign w:val="center"/>
          </w:tcPr>
          <w:p w:rsidR="00E753EA" w:rsidRPr="00E753EA" w:rsidRDefault="00E753EA" w:rsidP="00E753EA">
            <w:pPr>
              <w:pStyle w:val="Default"/>
              <w:spacing w:line="360" w:lineRule="auto"/>
              <w:jc w:val="right"/>
              <w:rPr>
                <w:sz w:val="20"/>
                <w:szCs w:val="20"/>
              </w:rPr>
            </w:pPr>
            <w:r w:rsidRPr="00E753EA">
              <w:rPr>
                <w:sz w:val="20"/>
                <w:szCs w:val="20"/>
              </w:rPr>
              <w:t>1</w:t>
            </w:r>
          </w:p>
        </w:tc>
        <w:tc>
          <w:tcPr>
            <w:tcW w:w="331" w:type="dxa"/>
            <w:vAlign w:val="center"/>
          </w:tcPr>
          <w:p w:rsidR="00E753EA" w:rsidRPr="00E753EA" w:rsidRDefault="00E753EA" w:rsidP="00E753EA">
            <w:pPr>
              <w:pStyle w:val="Default"/>
              <w:spacing w:line="360" w:lineRule="auto"/>
              <w:jc w:val="right"/>
              <w:rPr>
                <w:sz w:val="20"/>
                <w:szCs w:val="20"/>
              </w:rPr>
            </w:pPr>
            <w:r w:rsidRPr="00E753EA">
              <w:rPr>
                <w:sz w:val="20"/>
                <w:szCs w:val="20"/>
              </w:rPr>
              <w:t>6</w:t>
            </w:r>
          </w:p>
        </w:tc>
        <w:tc>
          <w:tcPr>
            <w:tcW w:w="331" w:type="dxa"/>
            <w:vAlign w:val="center"/>
          </w:tcPr>
          <w:p w:rsidR="00E753EA" w:rsidRPr="00E753EA" w:rsidRDefault="00E753EA" w:rsidP="00E753EA">
            <w:pPr>
              <w:pStyle w:val="Default"/>
              <w:spacing w:line="360" w:lineRule="auto"/>
              <w:jc w:val="right"/>
              <w:rPr>
                <w:sz w:val="20"/>
                <w:szCs w:val="20"/>
              </w:rPr>
            </w:pPr>
            <w:r w:rsidRPr="00E753EA">
              <w:rPr>
                <w:sz w:val="20"/>
                <w:szCs w:val="20"/>
              </w:rPr>
              <w:t>2</w:t>
            </w:r>
          </w:p>
        </w:tc>
        <w:tc>
          <w:tcPr>
            <w:tcW w:w="331" w:type="dxa"/>
            <w:vAlign w:val="center"/>
          </w:tcPr>
          <w:p w:rsidR="00E753EA" w:rsidRPr="00E753EA" w:rsidRDefault="00E753EA" w:rsidP="00E753EA">
            <w:pPr>
              <w:pStyle w:val="Default"/>
              <w:spacing w:line="360" w:lineRule="auto"/>
              <w:jc w:val="right"/>
              <w:rPr>
                <w:sz w:val="20"/>
                <w:szCs w:val="20"/>
              </w:rPr>
            </w:pPr>
            <w:r w:rsidRPr="00E753EA">
              <w:rPr>
                <w:sz w:val="20"/>
                <w:szCs w:val="20"/>
              </w:rPr>
              <w:t>3</w:t>
            </w:r>
          </w:p>
        </w:tc>
        <w:tc>
          <w:tcPr>
            <w:tcW w:w="666" w:type="dxa"/>
            <w:tcBorders>
              <w:top w:val="nil"/>
              <w:bottom w:val="nil"/>
            </w:tcBorders>
            <w:vAlign w:val="center"/>
          </w:tcPr>
          <w:p w:rsidR="00E753EA" w:rsidRPr="00E753EA" w:rsidRDefault="00E753EA" w:rsidP="00E753EA">
            <w:pPr>
              <w:pStyle w:val="Default"/>
              <w:spacing w:line="360" w:lineRule="auto"/>
              <w:jc w:val="right"/>
              <w:rPr>
                <w:sz w:val="20"/>
                <w:szCs w:val="20"/>
              </w:rPr>
            </w:pPr>
            <w:r w:rsidRPr="00E753EA">
              <w:rPr>
                <w:sz w:val="20"/>
                <w:szCs w:val="20"/>
              </w:rPr>
              <w:t>DIČ:</w:t>
            </w:r>
          </w:p>
        </w:tc>
        <w:tc>
          <w:tcPr>
            <w:tcW w:w="331" w:type="dxa"/>
            <w:vAlign w:val="center"/>
          </w:tcPr>
          <w:p w:rsidR="00E753EA" w:rsidRPr="00E753EA" w:rsidRDefault="00E753EA" w:rsidP="00E753EA">
            <w:pPr>
              <w:pStyle w:val="Default"/>
              <w:spacing w:line="360" w:lineRule="auto"/>
              <w:jc w:val="right"/>
              <w:rPr>
                <w:sz w:val="20"/>
                <w:szCs w:val="20"/>
              </w:rPr>
            </w:pPr>
            <w:r w:rsidRPr="00E753EA">
              <w:rPr>
                <w:sz w:val="20"/>
                <w:szCs w:val="20"/>
              </w:rPr>
              <w:t>2</w:t>
            </w:r>
          </w:p>
        </w:tc>
        <w:tc>
          <w:tcPr>
            <w:tcW w:w="331" w:type="dxa"/>
            <w:vAlign w:val="center"/>
          </w:tcPr>
          <w:p w:rsidR="00E753EA" w:rsidRPr="00E753EA" w:rsidRDefault="00E753EA" w:rsidP="00E753EA">
            <w:pPr>
              <w:pStyle w:val="Default"/>
              <w:spacing w:line="360" w:lineRule="auto"/>
              <w:jc w:val="right"/>
              <w:rPr>
                <w:sz w:val="20"/>
                <w:szCs w:val="20"/>
              </w:rPr>
            </w:pPr>
            <w:r w:rsidRPr="00E753EA">
              <w:rPr>
                <w:sz w:val="20"/>
                <w:szCs w:val="20"/>
              </w:rPr>
              <w:t>0</w:t>
            </w:r>
          </w:p>
        </w:tc>
        <w:tc>
          <w:tcPr>
            <w:tcW w:w="331" w:type="dxa"/>
            <w:vAlign w:val="center"/>
          </w:tcPr>
          <w:p w:rsidR="00E753EA" w:rsidRPr="00E753EA" w:rsidRDefault="00E753EA" w:rsidP="00E753EA">
            <w:pPr>
              <w:pStyle w:val="Default"/>
              <w:spacing w:line="360" w:lineRule="auto"/>
              <w:jc w:val="right"/>
              <w:rPr>
                <w:sz w:val="20"/>
                <w:szCs w:val="20"/>
              </w:rPr>
            </w:pPr>
            <w:r w:rsidRPr="00E753EA">
              <w:rPr>
                <w:sz w:val="20"/>
                <w:szCs w:val="20"/>
              </w:rPr>
              <w:t>2</w:t>
            </w:r>
          </w:p>
        </w:tc>
        <w:tc>
          <w:tcPr>
            <w:tcW w:w="331" w:type="dxa"/>
            <w:vAlign w:val="center"/>
          </w:tcPr>
          <w:p w:rsidR="00E753EA" w:rsidRPr="00E753EA" w:rsidRDefault="00E753EA" w:rsidP="00E753EA">
            <w:pPr>
              <w:pStyle w:val="Default"/>
              <w:spacing w:line="360" w:lineRule="auto"/>
              <w:jc w:val="right"/>
              <w:rPr>
                <w:sz w:val="20"/>
                <w:szCs w:val="20"/>
              </w:rPr>
            </w:pPr>
            <w:r w:rsidRPr="00E753EA">
              <w:rPr>
                <w:sz w:val="20"/>
                <w:szCs w:val="20"/>
              </w:rPr>
              <w:t>3</w:t>
            </w:r>
          </w:p>
        </w:tc>
        <w:tc>
          <w:tcPr>
            <w:tcW w:w="331" w:type="dxa"/>
            <w:vAlign w:val="center"/>
          </w:tcPr>
          <w:p w:rsidR="00E753EA" w:rsidRPr="00E753EA" w:rsidRDefault="00E753EA" w:rsidP="00E753EA">
            <w:pPr>
              <w:pStyle w:val="Default"/>
              <w:spacing w:line="360" w:lineRule="auto"/>
              <w:jc w:val="right"/>
              <w:rPr>
                <w:sz w:val="20"/>
                <w:szCs w:val="20"/>
              </w:rPr>
            </w:pPr>
            <w:r w:rsidRPr="00E753EA">
              <w:rPr>
                <w:sz w:val="20"/>
                <w:szCs w:val="20"/>
              </w:rPr>
              <w:t>6</w:t>
            </w:r>
          </w:p>
        </w:tc>
        <w:tc>
          <w:tcPr>
            <w:tcW w:w="331" w:type="dxa"/>
            <w:vAlign w:val="center"/>
          </w:tcPr>
          <w:p w:rsidR="00E753EA" w:rsidRPr="00E753EA" w:rsidRDefault="00E753EA" w:rsidP="00E753EA">
            <w:pPr>
              <w:pStyle w:val="Default"/>
              <w:spacing w:line="360" w:lineRule="auto"/>
              <w:jc w:val="right"/>
              <w:rPr>
                <w:sz w:val="20"/>
                <w:szCs w:val="20"/>
              </w:rPr>
            </w:pPr>
            <w:r w:rsidRPr="00E753EA">
              <w:rPr>
                <w:sz w:val="20"/>
                <w:szCs w:val="20"/>
              </w:rPr>
              <w:t>1</w:t>
            </w:r>
          </w:p>
        </w:tc>
        <w:tc>
          <w:tcPr>
            <w:tcW w:w="331" w:type="dxa"/>
            <w:vAlign w:val="center"/>
          </w:tcPr>
          <w:p w:rsidR="00E753EA" w:rsidRPr="00E753EA" w:rsidRDefault="00E753EA" w:rsidP="00E753EA">
            <w:pPr>
              <w:pStyle w:val="Default"/>
              <w:spacing w:line="360" w:lineRule="auto"/>
              <w:jc w:val="right"/>
              <w:rPr>
                <w:sz w:val="20"/>
                <w:szCs w:val="20"/>
              </w:rPr>
            </w:pPr>
            <w:r w:rsidRPr="00E753EA">
              <w:rPr>
                <w:sz w:val="20"/>
                <w:szCs w:val="20"/>
              </w:rPr>
              <w:t>9</w:t>
            </w:r>
          </w:p>
        </w:tc>
        <w:tc>
          <w:tcPr>
            <w:tcW w:w="331" w:type="dxa"/>
            <w:vAlign w:val="center"/>
          </w:tcPr>
          <w:p w:rsidR="00E753EA" w:rsidRPr="00E753EA" w:rsidRDefault="00E753EA" w:rsidP="00E753EA">
            <w:pPr>
              <w:pStyle w:val="Default"/>
              <w:spacing w:line="360" w:lineRule="auto"/>
              <w:jc w:val="right"/>
              <w:rPr>
                <w:sz w:val="20"/>
                <w:szCs w:val="20"/>
              </w:rPr>
            </w:pPr>
            <w:r w:rsidRPr="00E753EA">
              <w:rPr>
                <w:sz w:val="20"/>
                <w:szCs w:val="20"/>
              </w:rPr>
              <w:t>1</w:t>
            </w:r>
          </w:p>
        </w:tc>
        <w:tc>
          <w:tcPr>
            <w:tcW w:w="331" w:type="dxa"/>
            <w:vAlign w:val="center"/>
          </w:tcPr>
          <w:p w:rsidR="00E753EA" w:rsidRPr="00E753EA" w:rsidRDefault="00E753EA" w:rsidP="00E753EA">
            <w:pPr>
              <w:pStyle w:val="Default"/>
              <w:spacing w:line="360" w:lineRule="auto"/>
              <w:jc w:val="right"/>
              <w:rPr>
                <w:sz w:val="20"/>
                <w:szCs w:val="20"/>
              </w:rPr>
            </w:pPr>
            <w:r w:rsidRPr="00E753EA">
              <w:rPr>
                <w:sz w:val="20"/>
                <w:szCs w:val="20"/>
              </w:rPr>
              <w:t>1</w:t>
            </w:r>
          </w:p>
        </w:tc>
        <w:tc>
          <w:tcPr>
            <w:tcW w:w="331" w:type="dxa"/>
            <w:vAlign w:val="center"/>
          </w:tcPr>
          <w:p w:rsidR="00E753EA" w:rsidRPr="00E753EA" w:rsidRDefault="00E753EA" w:rsidP="00E753EA">
            <w:pPr>
              <w:pStyle w:val="Default"/>
              <w:spacing w:line="360" w:lineRule="auto"/>
              <w:jc w:val="right"/>
              <w:rPr>
                <w:sz w:val="20"/>
                <w:szCs w:val="20"/>
              </w:rPr>
            </w:pPr>
            <w:r w:rsidRPr="00E753EA">
              <w:rPr>
                <w:sz w:val="20"/>
                <w:szCs w:val="20"/>
              </w:rPr>
              <w:t>4</w:t>
            </w:r>
          </w:p>
        </w:tc>
      </w:tr>
    </w:tbl>
    <w:p w:rsidR="00A22128" w:rsidRPr="00856517" w:rsidRDefault="00A22128" w:rsidP="004C3411">
      <w:pPr>
        <w:pStyle w:val="Default"/>
        <w:spacing w:line="360" w:lineRule="auto"/>
        <w:rPr>
          <w:sz w:val="22"/>
          <w:szCs w:val="22"/>
        </w:rPr>
      </w:pPr>
    </w:p>
    <w:p w:rsidR="00A22128" w:rsidRPr="00201469" w:rsidRDefault="00A22128" w:rsidP="004C3411">
      <w:pPr>
        <w:pStyle w:val="Default"/>
        <w:spacing w:line="360" w:lineRule="auto"/>
        <w:rPr>
          <w:color w:val="auto"/>
          <w:sz w:val="22"/>
          <w:szCs w:val="22"/>
        </w:rPr>
      </w:pPr>
      <w:r w:rsidRPr="00856517">
        <w:rPr>
          <w:sz w:val="22"/>
          <w:szCs w:val="22"/>
        </w:rPr>
        <w:t xml:space="preserve"> </w:t>
      </w:r>
    </w:p>
    <w:p w:rsidR="00A22128" w:rsidRPr="00201469" w:rsidRDefault="00A22128" w:rsidP="0043379C">
      <w:pPr>
        <w:pStyle w:val="Default"/>
        <w:jc w:val="center"/>
        <w:rPr>
          <w:color w:val="auto"/>
          <w:sz w:val="22"/>
          <w:szCs w:val="22"/>
        </w:rPr>
      </w:pPr>
      <w:r w:rsidRPr="00201469">
        <w:rPr>
          <w:b/>
          <w:bCs/>
          <w:color w:val="auto"/>
          <w:sz w:val="22"/>
          <w:szCs w:val="22"/>
        </w:rPr>
        <w:t>Čl. I</w:t>
      </w:r>
    </w:p>
    <w:p w:rsidR="00A22128" w:rsidRPr="00201469" w:rsidRDefault="00A22128" w:rsidP="0043379C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201469">
        <w:rPr>
          <w:b/>
          <w:bCs/>
          <w:color w:val="auto"/>
          <w:sz w:val="22"/>
          <w:szCs w:val="22"/>
        </w:rPr>
        <w:t>Všeobecné údaje</w:t>
      </w:r>
    </w:p>
    <w:p w:rsidR="00BA399E" w:rsidRPr="00201469" w:rsidRDefault="00BA399E" w:rsidP="00BA399E">
      <w:pPr>
        <w:pStyle w:val="Default"/>
        <w:rPr>
          <w:color w:val="auto"/>
          <w:sz w:val="22"/>
          <w:szCs w:val="22"/>
        </w:rPr>
      </w:pPr>
    </w:p>
    <w:p w:rsidR="00A22128" w:rsidRPr="00201469" w:rsidRDefault="00A22128" w:rsidP="00BA399E">
      <w:pPr>
        <w:pStyle w:val="Default"/>
        <w:rPr>
          <w:b/>
          <w:color w:val="auto"/>
          <w:sz w:val="22"/>
          <w:szCs w:val="22"/>
        </w:rPr>
      </w:pPr>
      <w:r w:rsidRPr="00201469">
        <w:rPr>
          <w:color w:val="auto"/>
          <w:sz w:val="22"/>
          <w:szCs w:val="22"/>
        </w:rPr>
        <w:t>(1) Názov právnickej osoby a</w:t>
      </w:r>
      <w:r w:rsidR="00DB381B" w:rsidRPr="00201469">
        <w:rPr>
          <w:color w:val="auto"/>
          <w:sz w:val="22"/>
          <w:szCs w:val="22"/>
        </w:rPr>
        <w:t> </w:t>
      </w:r>
      <w:r w:rsidRPr="00201469">
        <w:rPr>
          <w:color w:val="auto"/>
          <w:sz w:val="22"/>
          <w:szCs w:val="22"/>
        </w:rPr>
        <w:t>jej</w:t>
      </w:r>
      <w:r w:rsidR="00DB381B" w:rsidRPr="00201469">
        <w:rPr>
          <w:color w:val="auto"/>
          <w:sz w:val="22"/>
          <w:szCs w:val="22"/>
        </w:rPr>
        <w:t xml:space="preserve"> sídlo</w:t>
      </w:r>
      <w:r w:rsidRPr="00201469">
        <w:rPr>
          <w:color w:val="auto"/>
          <w:sz w:val="22"/>
          <w:szCs w:val="22"/>
        </w:rPr>
        <w:t xml:space="preserve"> : </w:t>
      </w:r>
      <w:r w:rsidR="00201469" w:rsidRPr="00201469">
        <w:rPr>
          <w:b/>
          <w:color w:val="auto"/>
          <w:sz w:val="22"/>
          <w:szCs w:val="22"/>
        </w:rPr>
        <w:t>NICORA</w:t>
      </w:r>
      <w:r w:rsidRPr="00201469">
        <w:rPr>
          <w:b/>
          <w:color w:val="auto"/>
          <w:sz w:val="22"/>
          <w:szCs w:val="22"/>
        </w:rPr>
        <w:t xml:space="preserve">, s.r.o., </w:t>
      </w:r>
      <w:r w:rsidR="00201469" w:rsidRPr="00201469">
        <w:rPr>
          <w:b/>
          <w:color w:val="auto"/>
          <w:sz w:val="22"/>
          <w:szCs w:val="22"/>
        </w:rPr>
        <w:t>Kopčianska 92</w:t>
      </w:r>
      <w:r w:rsidRPr="00201469">
        <w:rPr>
          <w:b/>
          <w:color w:val="auto"/>
          <w:sz w:val="22"/>
          <w:szCs w:val="22"/>
        </w:rPr>
        <w:t>,  8</w:t>
      </w:r>
      <w:r w:rsidR="00201469" w:rsidRPr="00201469">
        <w:rPr>
          <w:b/>
          <w:color w:val="auto"/>
          <w:sz w:val="22"/>
          <w:szCs w:val="22"/>
        </w:rPr>
        <w:t>52</w:t>
      </w:r>
      <w:r w:rsidRPr="00201469">
        <w:rPr>
          <w:b/>
          <w:color w:val="auto"/>
          <w:sz w:val="22"/>
          <w:szCs w:val="22"/>
        </w:rPr>
        <w:t xml:space="preserve"> 03 Bratislava</w:t>
      </w:r>
    </w:p>
    <w:p w:rsidR="00DB381B" w:rsidRPr="00201469" w:rsidRDefault="00DB381B" w:rsidP="00BA399E">
      <w:pPr>
        <w:pStyle w:val="Default"/>
        <w:spacing w:after="27"/>
        <w:rPr>
          <w:color w:val="auto"/>
          <w:sz w:val="22"/>
          <w:szCs w:val="22"/>
        </w:rPr>
      </w:pPr>
    </w:p>
    <w:p w:rsidR="00A22128" w:rsidRPr="00201469" w:rsidRDefault="00A22128" w:rsidP="00BA399E">
      <w:pPr>
        <w:pStyle w:val="Default"/>
        <w:spacing w:after="27"/>
        <w:rPr>
          <w:color w:val="auto"/>
          <w:sz w:val="22"/>
          <w:szCs w:val="22"/>
        </w:rPr>
      </w:pPr>
      <w:r w:rsidRPr="00201469">
        <w:rPr>
          <w:color w:val="auto"/>
          <w:sz w:val="22"/>
          <w:szCs w:val="22"/>
        </w:rPr>
        <w:t xml:space="preserve">(2) Údaje o konsolidovanom celku: spoločnosť nespadá do </w:t>
      </w:r>
      <w:r w:rsidR="00B71045" w:rsidRPr="00201469">
        <w:rPr>
          <w:color w:val="auto"/>
          <w:sz w:val="22"/>
          <w:szCs w:val="22"/>
        </w:rPr>
        <w:t xml:space="preserve">žiadneho </w:t>
      </w:r>
      <w:r w:rsidRPr="00201469">
        <w:rPr>
          <w:color w:val="auto"/>
          <w:sz w:val="22"/>
          <w:szCs w:val="22"/>
        </w:rPr>
        <w:t>konsolidovaného celku</w:t>
      </w:r>
      <w:r w:rsidR="00E5460C" w:rsidRPr="00201469">
        <w:rPr>
          <w:color w:val="auto"/>
          <w:sz w:val="22"/>
          <w:szCs w:val="22"/>
        </w:rPr>
        <w:t>.</w:t>
      </w:r>
    </w:p>
    <w:p w:rsidR="00A22128" w:rsidRPr="00201469" w:rsidRDefault="00A22128" w:rsidP="00BA399E">
      <w:pPr>
        <w:pStyle w:val="Default"/>
        <w:rPr>
          <w:color w:val="auto"/>
          <w:sz w:val="22"/>
          <w:szCs w:val="22"/>
        </w:rPr>
      </w:pPr>
    </w:p>
    <w:p w:rsidR="00A22128" w:rsidRPr="00201469" w:rsidRDefault="00A22128" w:rsidP="00BA399E">
      <w:pPr>
        <w:pStyle w:val="Default"/>
        <w:rPr>
          <w:color w:val="auto"/>
          <w:sz w:val="22"/>
          <w:szCs w:val="22"/>
        </w:rPr>
      </w:pPr>
      <w:r w:rsidRPr="00201469">
        <w:rPr>
          <w:color w:val="auto"/>
          <w:sz w:val="22"/>
          <w:szCs w:val="22"/>
        </w:rPr>
        <w:t xml:space="preserve"> (3) Priemerný prepočítaný počet zamestnancov: 0 </w:t>
      </w:r>
    </w:p>
    <w:p w:rsidR="00DB381B" w:rsidRPr="00856517" w:rsidRDefault="00DB381B" w:rsidP="004C3411">
      <w:pPr>
        <w:pStyle w:val="Default"/>
        <w:spacing w:line="360" w:lineRule="auto"/>
        <w:rPr>
          <w:color w:val="auto"/>
          <w:sz w:val="22"/>
          <w:szCs w:val="22"/>
        </w:rPr>
      </w:pPr>
    </w:p>
    <w:p w:rsidR="00A22128" w:rsidRPr="00856517" w:rsidRDefault="00A22128" w:rsidP="0043379C">
      <w:pPr>
        <w:pStyle w:val="Default"/>
        <w:spacing w:line="360" w:lineRule="auto"/>
        <w:jc w:val="center"/>
        <w:rPr>
          <w:color w:val="auto"/>
          <w:sz w:val="22"/>
          <w:szCs w:val="22"/>
        </w:rPr>
      </w:pPr>
      <w:r w:rsidRPr="00856517">
        <w:rPr>
          <w:b/>
          <w:bCs/>
          <w:color w:val="auto"/>
          <w:sz w:val="22"/>
          <w:szCs w:val="22"/>
        </w:rPr>
        <w:t>Čl. II</w:t>
      </w:r>
    </w:p>
    <w:p w:rsidR="00A22128" w:rsidRPr="00856517" w:rsidRDefault="00A22128" w:rsidP="0043379C">
      <w:pPr>
        <w:pStyle w:val="Default"/>
        <w:spacing w:line="360" w:lineRule="auto"/>
        <w:jc w:val="center"/>
        <w:rPr>
          <w:b/>
          <w:bCs/>
          <w:color w:val="auto"/>
          <w:sz w:val="22"/>
          <w:szCs w:val="22"/>
        </w:rPr>
      </w:pPr>
      <w:r w:rsidRPr="00856517">
        <w:rPr>
          <w:b/>
          <w:bCs/>
          <w:color w:val="auto"/>
          <w:sz w:val="22"/>
          <w:szCs w:val="22"/>
        </w:rPr>
        <w:t>Informácie o prijatých postupoch</w:t>
      </w:r>
    </w:p>
    <w:p w:rsidR="00DB381B" w:rsidRPr="00856517" w:rsidRDefault="00DB381B" w:rsidP="004C3411">
      <w:pPr>
        <w:pStyle w:val="Default"/>
        <w:spacing w:line="360" w:lineRule="auto"/>
        <w:rPr>
          <w:color w:val="auto"/>
          <w:sz w:val="22"/>
          <w:szCs w:val="22"/>
        </w:rPr>
      </w:pPr>
    </w:p>
    <w:p w:rsidR="00A22128" w:rsidRPr="00491053" w:rsidRDefault="00A22128" w:rsidP="004C3411">
      <w:pPr>
        <w:pStyle w:val="Default"/>
        <w:spacing w:line="360" w:lineRule="auto"/>
        <w:rPr>
          <w:color w:val="auto"/>
          <w:sz w:val="22"/>
          <w:szCs w:val="22"/>
        </w:rPr>
      </w:pPr>
      <w:r w:rsidRPr="00491053">
        <w:rPr>
          <w:color w:val="auto"/>
          <w:sz w:val="22"/>
          <w:szCs w:val="22"/>
        </w:rPr>
        <w:t>(1) Informácia, či je účtovná závierka zostavená za splnenia predpokladu, že účtovná jednotka bude nepretržite pokračovať vo svojej činnosti: Účtovná  závierka bola zostavená za predpokladu nepretržitého trvania Spoločnosti</w:t>
      </w:r>
      <w:r w:rsidR="00945BC0" w:rsidRPr="00491053">
        <w:rPr>
          <w:color w:val="auto"/>
          <w:sz w:val="22"/>
          <w:szCs w:val="22"/>
        </w:rPr>
        <w:t>.</w:t>
      </w:r>
    </w:p>
    <w:p w:rsidR="00A22128" w:rsidRPr="00491053" w:rsidRDefault="00A22128" w:rsidP="004C3411">
      <w:pPr>
        <w:pStyle w:val="Default"/>
        <w:spacing w:line="360" w:lineRule="auto"/>
        <w:rPr>
          <w:color w:val="auto"/>
          <w:sz w:val="22"/>
          <w:szCs w:val="22"/>
        </w:rPr>
      </w:pPr>
    </w:p>
    <w:p w:rsidR="00A22128" w:rsidRPr="00491053" w:rsidRDefault="00A22128" w:rsidP="004C3411">
      <w:pPr>
        <w:pStyle w:val="Default"/>
        <w:spacing w:after="27" w:line="360" w:lineRule="auto"/>
        <w:rPr>
          <w:color w:val="auto"/>
          <w:sz w:val="22"/>
          <w:szCs w:val="22"/>
        </w:rPr>
      </w:pPr>
      <w:r w:rsidRPr="00491053">
        <w:rPr>
          <w:color w:val="auto"/>
          <w:sz w:val="22"/>
          <w:szCs w:val="22"/>
        </w:rPr>
        <w:t xml:space="preserve">(2) Spôsob oceňovania jednotlivých položiek majetku a záväzkov, a to </w:t>
      </w:r>
    </w:p>
    <w:p w:rsidR="00A22128" w:rsidRPr="00491053" w:rsidRDefault="00A22128" w:rsidP="004C3411">
      <w:pPr>
        <w:pStyle w:val="Default"/>
        <w:spacing w:after="27" w:line="360" w:lineRule="auto"/>
        <w:rPr>
          <w:color w:val="auto"/>
          <w:sz w:val="22"/>
          <w:szCs w:val="22"/>
        </w:rPr>
      </w:pPr>
    </w:p>
    <w:tbl>
      <w:tblPr>
        <w:tblW w:w="100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96"/>
      </w:tblGrid>
      <w:tr w:rsidR="00491053" w:rsidRPr="00491053" w:rsidTr="0099651C">
        <w:trPr>
          <w:trHeight w:val="288"/>
        </w:trPr>
        <w:tc>
          <w:tcPr>
            <w:tcW w:w="10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128" w:rsidRPr="00491053" w:rsidRDefault="00A22128" w:rsidP="004C3411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49105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Dlhodobý majetok nakupovaný</w:t>
            </w:r>
            <w:r w:rsidRPr="00491053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sa oceňuje obstarávacou cenou, ktorá zahŕňa cenu obstarania a náklady </w:t>
            </w:r>
          </w:p>
        </w:tc>
      </w:tr>
      <w:tr w:rsidR="00491053" w:rsidRPr="00491053" w:rsidTr="0099651C">
        <w:trPr>
          <w:trHeight w:val="288"/>
        </w:trPr>
        <w:tc>
          <w:tcPr>
            <w:tcW w:w="10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128" w:rsidRPr="00491053" w:rsidRDefault="00A22128" w:rsidP="004C3411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491053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súvisiace s obstaraním (clo, prepravu, montáž, poistné a pod.). </w:t>
            </w:r>
          </w:p>
        </w:tc>
      </w:tr>
      <w:tr w:rsidR="00491053" w:rsidRPr="00491053" w:rsidTr="0099651C">
        <w:trPr>
          <w:trHeight w:val="288"/>
        </w:trPr>
        <w:tc>
          <w:tcPr>
            <w:tcW w:w="10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128" w:rsidRPr="00491053" w:rsidRDefault="00A22128" w:rsidP="004C3411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49105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Dlhodobý majetok vytvorený vlastnou činnosťou</w:t>
            </w:r>
            <w:r w:rsidRPr="00491053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sa oceňuje vlastnými nákladmi. Vlastnými nákladmi sú </w:t>
            </w:r>
          </w:p>
        </w:tc>
      </w:tr>
      <w:tr w:rsidR="00491053" w:rsidRPr="00491053" w:rsidTr="0099651C">
        <w:trPr>
          <w:trHeight w:val="288"/>
        </w:trPr>
        <w:tc>
          <w:tcPr>
            <w:tcW w:w="10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128" w:rsidRPr="00491053" w:rsidRDefault="00A22128" w:rsidP="004C3411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491053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všetky priame náklady vynaložené na výrobu alebo inú činnosť a nepriame náklady, ktoré sa vzťahujú na </w:t>
            </w:r>
          </w:p>
        </w:tc>
      </w:tr>
      <w:tr w:rsidR="00491053" w:rsidRPr="00491053" w:rsidTr="0099651C">
        <w:trPr>
          <w:trHeight w:val="288"/>
        </w:trPr>
        <w:tc>
          <w:tcPr>
            <w:tcW w:w="10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22128" w:rsidRPr="00491053" w:rsidRDefault="00A22128" w:rsidP="004C3411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491053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výrobu alebo inú činnosť. </w:t>
            </w:r>
          </w:p>
          <w:p w:rsidR="000B2599" w:rsidRPr="00491053" w:rsidRDefault="000B2599" w:rsidP="004C3411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491053" w:rsidRPr="00491053" w:rsidTr="0099651C">
        <w:trPr>
          <w:trHeight w:val="288"/>
        </w:trPr>
        <w:tc>
          <w:tcPr>
            <w:tcW w:w="10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1A09" w:rsidRPr="00491053" w:rsidRDefault="004B1A09" w:rsidP="004C3411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49105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Cenné papiere a podiely</w:t>
            </w:r>
            <w:r w:rsidRPr="00491053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sa oceňujú obstarávacími cenami vrátane nákladov súvisiacich s obstaraním. </w:t>
            </w:r>
          </w:p>
        </w:tc>
      </w:tr>
      <w:tr w:rsidR="00491053" w:rsidRPr="00491053" w:rsidTr="0099651C">
        <w:trPr>
          <w:trHeight w:val="288"/>
        </w:trPr>
        <w:tc>
          <w:tcPr>
            <w:tcW w:w="10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1A09" w:rsidRPr="00491053" w:rsidRDefault="004B1A09" w:rsidP="004C3411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49105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Zásoby</w:t>
            </w:r>
            <w:r w:rsidRPr="00491053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sa oceňujú nižšou z nasledujúcich hodnôt:  obstarávacia cena (nakupované zásoby) alebo </w:t>
            </w:r>
          </w:p>
        </w:tc>
      </w:tr>
      <w:tr w:rsidR="00491053" w:rsidRPr="00491053" w:rsidTr="0099651C">
        <w:trPr>
          <w:trHeight w:val="288"/>
        </w:trPr>
        <w:tc>
          <w:tcPr>
            <w:tcW w:w="10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1A09" w:rsidRPr="00491053" w:rsidRDefault="004B1A09" w:rsidP="004C3411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491053">
              <w:rPr>
                <w:rFonts w:ascii="Times New Roman" w:eastAsia="Times New Roman" w:hAnsi="Times New Roman" w:cs="Times New Roman"/>
                <w:bCs/>
                <w:lang w:eastAsia="sk-SK"/>
              </w:rPr>
              <w:t>vlastné náklady (zásoby vytvorené vlastnou činnosťou) alebo čistá realizačná hodnota.</w:t>
            </w:r>
          </w:p>
        </w:tc>
      </w:tr>
      <w:tr w:rsidR="00491053" w:rsidRPr="00491053" w:rsidTr="0099651C">
        <w:trPr>
          <w:trHeight w:val="288"/>
        </w:trPr>
        <w:tc>
          <w:tcPr>
            <w:tcW w:w="10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1A09" w:rsidRPr="00491053" w:rsidRDefault="004B1A09" w:rsidP="004C3411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49105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Nakupované zásoby</w:t>
            </w:r>
            <w:r w:rsidRPr="00491053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sa oceňujú váženým aritmetickým priemerom z obstarávacích cien.</w:t>
            </w:r>
          </w:p>
        </w:tc>
      </w:tr>
      <w:tr w:rsidR="00491053" w:rsidRPr="00491053" w:rsidTr="0099651C">
        <w:trPr>
          <w:trHeight w:val="288"/>
        </w:trPr>
        <w:tc>
          <w:tcPr>
            <w:tcW w:w="10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1A09" w:rsidRPr="00491053" w:rsidRDefault="004B1A09" w:rsidP="004C3411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491053">
              <w:rPr>
                <w:rFonts w:ascii="Times New Roman" w:eastAsia="Times New Roman" w:hAnsi="Times New Roman" w:cs="Times New Roman"/>
                <w:bCs/>
                <w:lang w:eastAsia="sk-SK"/>
              </w:rPr>
              <w:t>Zníženie hodnoty zásob sa upravuje vytvorením opravnej položky.</w:t>
            </w:r>
          </w:p>
          <w:p w:rsidR="00F63D9F" w:rsidRPr="00491053" w:rsidRDefault="00F63D9F" w:rsidP="004C3411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491053" w:rsidRPr="00491053" w:rsidTr="0099651C">
        <w:trPr>
          <w:trHeight w:val="288"/>
        </w:trPr>
        <w:tc>
          <w:tcPr>
            <w:tcW w:w="10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1A09" w:rsidRPr="00491053" w:rsidRDefault="004B1A09" w:rsidP="004C3411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49105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Pohľadávky</w:t>
            </w:r>
            <w:r w:rsidRPr="00491053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pri ich vzniku sa oceňujú ich menovitou hodnotou; postúpené pohľadávky a pohľadávky </w:t>
            </w:r>
          </w:p>
        </w:tc>
      </w:tr>
      <w:tr w:rsidR="00491053" w:rsidRPr="00491053" w:rsidTr="0099651C">
        <w:trPr>
          <w:trHeight w:val="288"/>
        </w:trPr>
        <w:tc>
          <w:tcPr>
            <w:tcW w:w="10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1A09" w:rsidRPr="00491053" w:rsidRDefault="004B1A09" w:rsidP="004C3411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491053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nadobudnuté vkladom do základného imania sa oceňujú obstarávacou cenou vrátane nákladov súvisiacich </w:t>
            </w:r>
          </w:p>
        </w:tc>
      </w:tr>
      <w:tr w:rsidR="00491053" w:rsidRPr="00491053" w:rsidTr="0099651C">
        <w:trPr>
          <w:trHeight w:val="288"/>
        </w:trPr>
        <w:tc>
          <w:tcPr>
            <w:tcW w:w="10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1A09" w:rsidRPr="00491053" w:rsidRDefault="004B1A09" w:rsidP="004C3411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491053">
              <w:rPr>
                <w:rFonts w:ascii="Times New Roman" w:eastAsia="Times New Roman" w:hAnsi="Times New Roman" w:cs="Times New Roman"/>
                <w:bCs/>
                <w:lang w:eastAsia="sk-SK"/>
              </w:rPr>
              <w:t>s obstaraním. Toto ocenenie sa znižuje o pochybné a nevymožiteľné pohľadávky.</w:t>
            </w:r>
          </w:p>
        </w:tc>
      </w:tr>
      <w:tr w:rsidR="00491053" w:rsidRPr="00491053" w:rsidTr="0099651C">
        <w:trPr>
          <w:trHeight w:val="288"/>
        </w:trPr>
        <w:tc>
          <w:tcPr>
            <w:tcW w:w="10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1A09" w:rsidRPr="00491053" w:rsidRDefault="004B1A09" w:rsidP="004C3411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49105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Peňažné prostriedky a ceniny</w:t>
            </w:r>
            <w:r w:rsidRPr="00491053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sa oceňujú ich menovitou hodnotou. </w:t>
            </w:r>
          </w:p>
        </w:tc>
      </w:tr>
      <w:tr w:rsidR="00491053" w:rsidRPr="00491053" w:rsidTr="0099651C">
        <w:trPr>
          <w:trHeight w:val="288"/>
        </w:trPr>
        <w:tc>
          <w:tcPr>
            <w:tcW w:w="10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1A09" w:rsidRPr="00491053" w:rsidRDefault="004B1A09" w:rsidP="004C3411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491053">
              <w:rPr>
                <w:rFonts w:ascii="Times New Roman" w:eastAsia="Times New Roman" w:hAnsi="Times New Roman" w:cs="Times New Roman"/>
                <w:bCs/>
                <w:lang w:eastAsia="sk-SK"/>
              </w:rPr>
              <w:t>Zníženie ich hodnoty sa vyjadruje opravnou položkou.</w:t>
            </w:r>
          </w:p>
        </w:tc>
      </w:tr>
      <w:tr w:rsidR="00491053" w:rsidRPr="00491053" w:rsidTr="0099651C">
        <w:trPr>
          <w:trHeight w:val="288"/>
        </w:trPr>
        <w:tc>
          <w:tcPr>
            <w:tcW w:w="10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1A09" w:rsidRPr="00491053" w:rsidRDefault="004B1A09" w:rsidP="004C3411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49105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Cenné papiere</w:t>
            </w:r>
            <w:r w:rsidRPr="00491053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, dlhové cenná papiere na obchodovanie sa oceňujú obstarávacími cenami vrátane nákladov </w:t>
            </w:r>
          </w:p>
        </w:tc>
      </w:tr>
      <w:tr w:rsidR="00491053" w:rsidRPr="00491053" w:rsidTr="0099651C">
        <w:trPr>
          <w:trHeight w:val="288"/>
        </w:trPr>
        <w:tc>
          <w:tcPr>
            <w:tcW w:w="10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1A09" w:rsidRPr="00491053" w:rsidRDefault="004B1A09" w:rsidP="004C3411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491053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súvisiacich s obstaraním. </w:t>
            </w:r>
          </w:p>
          <w:p w:rsidR="007B6D3F" w:rsidRPr="00491053" w:rsidRDefault="007B6D3F" w:rsidP="004C3411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491053" w:rsidRPr="00491053" w:rsidTr="0099651C">
        <w:trPr>
          <w:trHeight w:val="288"/>
        </w:trPr>
        <w:tc>
          <w:tcPr>
            <w:tcW w:w="10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1A09" w:rsidRPr="00491053" w:rsidRDefault="004B1A09" w:rsidP="004C3411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49105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Záväzky</w:t>
            </w:r>
            <w:r w:rsidRPr="00491053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pri ich vzniku sa oceňujú menovitou hodnotou. Záväzky pri ich prevzatí sa oceňujú obstarávacou </w:t>
            </w:r>
          </w:p>
        </w:tc>
      </w:tr>
      <w:tr w:rsidR="00491053" w:rsidRPr="00491053" w:rsidTr="0099651C">
        <w:trPr>
          <w:trHeight w:val="288"/>
        </w:trPr>
        <w:tc>
          <w:tcPr>
            <w:tcW w:w="10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1A09" w:rsidRPr="00491053" w:rsidRDefault="004B1A09" w:rsidP="004C3411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491053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cenou. Ak sa pri inventarizácii zistí, že suma záväzkov je iná ako ich výška v účtovníctve, uvedú sa záväzky </w:t>
            </w:r>
          </w:p>
        </w:tc>
      </w:tr>
      <w:tr w:rsidR="00491053" w:rsidRPr="00491053" w:rsidTr="0099651C">
        <w:trPr>
          <w:trHeight w:val="288"/>
        </w:trPr>
        <w:tc>
          <w:tcPr>
            <w:tcW w:w="10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1A09" w:rsidRPr="00491053" w:rsidRDefault="004B1A09" w:rsidP="004C3411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491053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v účtovníctve a v účtovnej závierke v tomto zistenom ocenení. </w:t>
            </w:r>
          </w:p>
        </w:tc>
      </w:tr>
      <w:tr w:rsidR="00491053" w:rsidRPr="00491053" w:rsidTr="0099651C">
        <w:trPr>
          <w:trHeight w:val="288"/>
        </w:trPr>
        <w:tc>
          <w:tcPr>
            <w:tcW w:w="10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1A09" w:rsidRPr="00491053" w:rsidRDefault="004B1A09" w:rsidP="004C3411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49105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Rezervy</w:t>
            </w:r>
            <w:r w:rsidRPr="00491053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sú záväzky s neurčitým časovým vymedzením alebo výškou; tvoria sa na krytie známych rizík alebo </w:t>
            </w:r>
          </w:p>
        </w:tc>
      </w:tr>
      <w:tr w:rsidR="00491053" w:rsidRPr="00491053" w:rsidTr="0099651C">
        <w:trPr>
          <w:trHeight w:val="288"/>
        </w:trPr>
        <w:tc>
          <w:tcPr>
            <w:tcW w:w="10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1A09" w:rsidRPr="00491053" w:rsidRDefault="00F63D9F" w:rsidP="004C3411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491053">
              <w:rPr>
                <w:rFonts w:ascii="Times New Roman" w:eastAsia="Times New Roman" w:hAnsi="Times New Roman" w:cs="Times New Roman"/>
                <w:bCs/>
                <w:lang w:eastAsia="sk-SK"/>
              </w:rPr>
              <w:t>s</w:t>
            </w:r>
            <w:r w:rsidR="004B1A09" w:rsidRPr="00491053">
              <w:rPr>
                <w:rFonts w:ascii="Times New Roman" w:eastAsia="Times New Roman" w:hAnsi="Times New Roman" w:cs="Times New Roman"/>
                <w:bCs/>
                <w:lang w:eastAsia="sk-SK"/>
              </w:rPr>
              <w:t>trát z podnikania. Oceňujú sa v očakávanej výške záväzku.</w:t>
            </w:r>
          </w:p>
          <w:p w:rsidR="00702140" w:rsidRPr="00491053" w:rsidRDefault="00702140" w:rsidP="004C3411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491053" w:rsidRPr="00491053" w:rsidTr="0099651C">
        <w:trPr>
          <w:trHeight w:val="288"/>
        </w:trPr>
        <w:tc>
          <w:tcPr>
            <w:tcW w:w="10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1A09" w:rsidRPr="00491053" w:rsidRDefault="004B1A09" w:rsidP="004C3411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49105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Deriváty</w:t>
            </w:r>
            <w:r w:rsidRPr="00491053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sa oceňujú reálnou hodnotou.</w:t>
            </w:r>
          </w:p>
        </w:tc>
      </w:tr>
      <w:tr w:rsidR="00491053" w:rsidRPr="00491053" w:rsidTr="0099651C">
        <w:trPr>
          <w:trHeight w:val="288"/>
        </w:trPr>
        <w:tc>
          <w:tcPr>
            <w:tcW w:w="10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1A09" w:rsidRPr="00491053" w:rsidRDefault="004B1A09" w:rsidP="004C3411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491053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Zmena reálnej hodnoty zabezpečovacích derivátov sa účtuje bez vplyvu na výsledok hospodárenia, </w:t>
            </w:r>
          </w:p>
        </w:tc>
      </w:tr>
      <w:tr w:rsidR="00491053" w:rsidRPr="00491053" w:rsidTr="0099651C">
        <w:trPr>
          <w:trHeight w:val="288"/>
        </w:trPr>
        <w:tc>
          <w:tcPr>
            <w:tcW w:w="10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1A09" w:rsidRPr="00491053" w:rsidRDefault="004B1A09" w:rsidP="004C3411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491053">
              <w:rPr>
                <w:rFonts w:ascii="Times New Roman" w:eastAsia="Times New Roman" w:hAnsi="Times New Roman" w:cs="Times New Roman"/>
                <w:bCs/>
                <w:lang w:eastAsia="sk-SK"/>
              </w:rPr>
              <w:t>priamo do vlastného imania.</w:t>
            </w:r>
          </w:p>
        </w:tc>
      </w:tr>
      <w:tr w:rsidR="00491053" w:rsidRPr="00491053" w:rsidTr="0099651C">
        <w:trPr>
          <w:trHeight w:val="288"/>
        </w:trPr>
        <w:tc>
          <w:tcPr>
            <w:tcW w:w="10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1A09" w:rsidRPr="00491053" w:rsidRDefault="004B1A09" w:rsidP="004C3411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491053">
              <w:rPr>
                <w:rFonts w:ascii="Times New Roman" w:eastAsia="Times New Roman" w:hAnsi="Times New Roman" w:cs="Times New Roman"/>
                <w:bCs/>
                <w:lang w:eastAsia="sk-SK"/>
              </w:rPr>
              <w:t>Zmena reálnej hodnoty derivátov určených na obchodovanie na burze alebo verejnom trhu sa účtuje s</w:t>
            </w:r>
          </w:p>
        </w:tc>
      </w:tr>
      <w:tr w:rsidR="00491053" w:rsidRPr="00491053" w:rsidTr="0099651C">
        <w:trPr>
          <w:trHeight w:val="288"/>
        </w:trPr>
        <w:tc>
          <w:tcPr>
            <w:tcW w:w="10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1A09" w:rsidRPr="00491053" w:rsidRDefault="004B1A09" w:rsidP="004C3411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491053">
              <w:rPr>
                <w:rFonts w:ascii="Times New Roman" w:eastAsia="Times New Roman" w:hAnsi="Times New Roman" w:cs="Times New Roman"/>
                <w:bCs/>
                <w:lang w:eastAsia="sk-SK"/>
              </w:rPr>
              <w:t>s vplyvom na výsledok hospodárenia.</w:t>
            </w:r>
          </w:p>
        </w:tc>
      </w:tr>
      <w:tr w:rsidR="00491053" w:rsidRPr="00491053" w:rsidTr="0099651C">
        <w:trPr>
          <w:trHeight w:val="288"/>
        </w:trPr>
        <w:tc>
          <w:tcPr>
            <w:tcW w:w="10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1A09" w:rsidRPr="00491053" w:rsidRDefault="004B1A09" w:rsidP="004C3411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49105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Majetok a záväzky zabezpečené derivátmi</w:t>
            </w:r>
            <w:r w:rsidRPr="00491053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sa oceňujú reálnou hodnotou. Zmeny reálnych hodnôt majetku </w:t>
            </w:r>
          </w:p>
        </w:tc>
      </w:tr>
      <w:tr w:rsidR="00491053" w:rsidRPr="00491053" w:rsidTr="0099651C">
        <w:trPr>
          <w:trHeight w:val="288"/>
        </w:trPr>
        <w:tc>
          <w:tcPr>
            <w:tcW w:w="10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1A09" w:rsidRPr="00491053" w:rsidRDefault="004B1A09" w:rsidP="004C3411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491053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a záväzkov zabezpečených derivátmi sa účtujú bez vplyvu na výsledok hospodárenia, priamo do vlastného </w:t>
            </w:r>
          </w:p>
        </w:tc>
      </w:tr>
      <w:tr w:rsidR="004B1A09" w:rsidRPr="00491053" w:rsidTr="0099651C">
        <w:trPr>
          <w:trHeight w:val="288"/>
        </w:trPr>
        <w:tc>
          <w:tcPr>
            <w:tcW w:w="10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1A09" w:rsidRPr="00491053" w:rsidRDefault="004B1A09" w:rsidP="004C3411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491053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imania. </w:t>
            </w:r>
          </w:p>
        </w:tc>
      </w:tr>
    </w:tbl>
    <w:p w:rsidR="00DB381B" w:rsidRPr="00491053" w:rsidRDefault="00DB381B" w:rsidP="004C3411">
      <w:pPr>
        <w:pStyle w:val="Default"/>
        <w:spacing w:line="360" w:lineRule="auto"/>
        <w:rPr>
          <w:color w:val="auto"/>
          <w:sz w:val="22"/>
          <w:szCs w:val="22"/>
        </w:rPr>
      </w:pPr>
    </w:p>
    <w:p w:rsidR="00A22128" w:rsidRPr="00491053" w:rsidRDefault="004B1A09" w:rsidP="004C3411">
      <w:pPr>
        <w:pStyle w:val="Default"/>
        <w:spacing w:line="360" w:lineRule="auto"/>
        <w:rPr>
          <w:color w:val="auto"/>
          <w:sz w:val="22"/>
          <w:szCs w:val="22"/>
        </w:rPr>
      </w:pPr>
      <w:r w:rsidRPr="00491053">
        <w:rPr>
          <w:color w:val="auto"/>
          <w:sz w:val="22"/>
          <w:szCs w:val="22"/>
        </w:rPr>
        <w:t xml:space="preserve"> </w:t>
      </w:r>
      <w:r w:rsidR="00A22128" w:rsidRPr="00491053">
        <w:rPr>
          <w:color w:val="auto"/>
          <w:sz w:val="22"/>
          <w:szCs w:val="22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tbl>
      <w:tblPr>
        <w:tblW w:w="100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96"/>
      </w:tblGrid>
      <w:tr w:rsidR="00491053" w:rsidRPr="00491053" w:rsidTr="0099651C">
        <w:trPr>
          <w:trHeight w:val="288"/>
        </w:trPr>
        <w:tc>
          <w:tcPr>
            <w:tcW w:w="10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D86" w:rsidRPr="00491053" w:rsidRDefault="00953D86" w:rsidP="004C3411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49105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Odpisy dlhodobého nehmotného majetku</w:t>
            </w:r>
            <w:r w:rsidRPr="00491053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sú stanovené vychádzajúc z predpokladanej doby jeho </w:t>
            </w:r>
          </w:p>
        </w:tc>
      </w:tr>
      <w:tr w:rsidR="00491053" w:rsidRPr="00491053" w:rsidTr="0099651C">
        <w:trPr>
          <w:trHeight w:val="288"/>
        </w:trPr>
        <w:tc>
          <w:tcPr>
            <w:tcW w:w="10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D86" w:rsidRPr="00491053" w:rsidRDefault="00953D86" w:rsidP="004C3411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491053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používania a predpokladaného priebehu jeho opotrebenia. Odpisovať sa začína prvým dňom mesiaca </w:t>
            </w:r>
          </w:p>
        </w:tc>
      </w:tr>
      <w:tr w:rsidR="00491053" w:rsidRPr="00491053" w:rsidTr="0099651C">
        <w:trPr>
          <w:trHeight w:val="288"/>
        </w:trPr>
        <w:tc>
          <w:tcPr>
            <w:tcW w:w="10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D86" w:rsidRPr="00491053" w:rsidRDefault="00953D86" w:rsidP="004C3411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491053">
              <w:rPr>
                <w:rFonts w:ascii="Times New Roman" w:eastAsia="Times New Roman" w:hAnsi="Times New Roman" w:cs="Times New Roman"/>
                <w:bCs/>
                <w:lang w:eastAsia="sk-SK"/>
              </w:rPr>
              <w:t>uvedenia dlhodobého majetku do používania. Drobný dlhodobý nehmotný majetok, ktorého obstarávacia</w:t>
            </w:r>
          </w:p>
        </w:tc>
      </w:tr>
      <w:tr w:rsidR="00491053" w:rsidRPr="00491053" w:rsidTr="0099651C">
        <w:trPr>
          <w:trHeight w:val="288"/>
        </w:trPr>
        <w:tc>
          <w:tcPr>
            <w:tcW w:w="10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D86" w:rsidRPr="00491053" w:rsidRDefault="00953D86" w:rsidP="004C3411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491053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cena (resp. vlastné náklady) je  2400 EUR a nižšia, sa odpisuje jednorazovo pri uvedení do používania. </w:t>
            </w:r>
          </w:p>
        </w:tc>
      </w:tr>
      <w:tr w:rsidR="00491053" w:rsidRPr="00491053" w:rsidTr="0099651C">
        <w:trPr>
          <w:trHeight w:val="288"/>
        </w:trPr>
        <w:tc>
          <w:tcPr>
            <w:tcW w:w="10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D86" w:rsidRPr="00491053" w:rsidRDefault="00953D86" w:rsidP="004C3411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49105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Odpisy dlhodobého hmotného majetku</w:t>
            </w:r>
            <w:r w:rsidRPr="00491053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sú stanovené vychádzajúc z predpokladanej doby jeho </w:t>
            </w:r>
          </w:p>
        </w:tc>
      </w:tr>
      <w:tr w:rsidR="00491053" w:rsidRPr="00491053" w:rsidTr="0099651C">
        <w:trPr>
          <w:trHeight w:val="288"/>
        </w:trPr>
        <w:tc>
          <w:tcPr>
            <w:tcW w:w="10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D86" w:rsidRPr="00491053" w:rsidRDefault="00953D86" w:rsidP="004C3411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491053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používania a predpokladaného priebehu jeho opotrebenia. Odpisovať sa začína prvým dňom mesiaca </w:t>
            </w:r>
          </w:p>
        </w:tc>
      </w:tr>
      <w:tr w:rsidR="00491053" w:rsidRPr="00491053" w:rsidTr="0099651C">
        <w:trPr>
          <w:trHeight w:val="288"/>
        </w:trPr>
        <w:tc>
          <w:tcPr>
            <w:tcW w:w="10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D86" w:rsidRPr="00491053" w:rsidRDefault="00953D86" w:rsidP="004C3411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491053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uvedenia dlhodobého majetku do používania. Drobný dlhodobý hmotný majetok, ktorého obstarávacia</w:t>
            </w:r>
          </w:p>
        </w:tc>
      </w:tr>
      <w:tr w:rsidR="00953D86" w:rsidRPr="00491053" w:rsidTr="0099651C">
        <w:trPr>
          <w:trHeight w:val="288"/>
        </w:trPr>
        <w:tc>
          <w:tcPr>
            <w:tcW w:w="10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3D86" w:rsidRPr="00491053" w:rsidRDefault="00953D86" w:rsidP="004C3411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491053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cena (resp. vlastné náklady) je  1700 EUR a nižšia, sa odpisuje jednorazovo pri uvedení do používania. </w:t>
            </w:r>
          </w:p>
        </w:tc>
      </w:tr>
    </w:tbl>
    <w:p w:rsidR="00A22128" w:rsidRPr="00491053" w:rsidRDefault="00A22128" w:rsidP="004C3411">
      <w:pPr>
        <w:pStyle w:val="Default"/>
        <w:spacing w:line="360" w:lineRule="auto"/>
        <w:rPr>
          <w:color w:val="auto"/>
          <w:sz w:val="22"/>
          <w:szCs w:val="22"/>
        </w:rPr>
      </w:pPr>
    </w:p>
    <w:p w:rsidR="00A22128" w:rsidRPr="00491053" w:rsidRDefault="00A22128" w:rsidP="004C3411">
      <w:pPr>
        <w:pStyle w:val="Default"/>
        <w:spacing w:line="360" w:lineRule="auto"/>
        <w:rPr>
          <w:color w:val="auto"/>
          <w:sz w:val="22"/>
          <w:szCs w:val="22"/>
        </w:rPr>
      </w:pPr>
      <w:r w:rsidRPr="00491053">
        <w:rPr>
          <w:color w:val="auto"/>
          <w:sz w:val="22"/>
          <w:szCs w:val="22"/>
        </w:rPr>
        <w:t>(4) Zmeny účtovných zásad a zmeny účtovných metód s uvedením dôvodu týchto zmien a vyčíslením ich vplyvu na finančnú hodnotu majetku, záväzkov, základného imania a výsledku hospodárenia účtovnej jednotky</w:t>
      </w:r>
      <w:r w:rsidR="00953D86" w:rsidRPr="00491053">
        <w:rPr>
          <w:color w:val="auto"/>
          <w:sz w:val="22"/>
          <w:szCs w:val="22"/>
        </w:rPr>
        <w:t>: Účtovné metódy a všeobecné zásady neboli Spoločnosťou konzistentne aplikované a to z dôvodu zmeny štruktúry položiek súvahy a výsledovky z dôvodu zmeny zákona</w:t>
      </w:r>
      <w:r w:rsidR="007B6D3F" w:rsidRPr="00491053">
        <w:rPr>
          <w:color w:val="auto"/>
          <w:sz w:val="22"/>
          <w:szCs w:val="22"/>
        </w:rPr>
        <w:t>,</w:t>
      </w:r>
      <w:r w:rsidR="00953D86" w:rsidRPr="00491053">
        <w:rPr>
          <w:color w:val="auto"/>
          <w:sz w:val="22"/>
          <w:szCs w:val="22"/>
        </w:rPr>
        <w:t xml:space="preserve"> </w:t>
      </w:r>
      <w:r w:rsidR="007B6D3F" w:rsidRPr="00491053">
        <w:rPr>
          <w:color w:val="auto"/>
          <w:sz w:val="22"/>
          <w:szCs w:val="22"/>
        </w:rPr>
        <w:t>avšak</w:t>
      </w:r>
      <w:r w:rsidR="00953D86" w:rsidRPr="00491053">
        <w:rPr>
          <w:color w:val="auto"/>
          <w:sz w:val="22"/>
          <w:szCs w:val="22"/>
        </w:rPr>
        <w:t xml:space="preserve"> bez v</w:t>
      </w:r>
      <w:r w:rsidR="00867AD4" w:rsidRPr="00491053">
        <w:rPr>
          <w:color w:val="auto"/>
          <w:sz w:val="22"/>
          <w:szCs w:val="22"/>
        </w:rPr>
        <w:t>p</w:t>
      </w:r>
      <w:r w:rsidR="00953D86" w:rsidRPr="00491053">
        <w:rPr>
          <w:color w:val="auto"/>
          <w:sz w:val="22"/>
          <w:szCs w:val="22"/>
        </w:rPr>
        <w:t>ly</w:t>
      </w:r>
      <w:r w:rsidR="00867AD4" w:rsidRPr="00491053">
        <w:rPr>
          <w:color w:val="auto"/>
          <w:sz w:val="22"/>
          <w:szCs w:val="22"/>
        </w:rPr>
        <w:t>v</w:t>
      </w:r>
      <w:r w:rsidR="00953D86" w:rsidRPr="00491053">
        <w:rPr>
          <w:color w:val="auto"/>
          <w:sz w:val="22"/>
          <w:szCs w:val="22"/>
        </w:rPr>
        <w:t>u na hospodársky výsledok a vlastné imanie Spoločnosti.</w:t>
      </w:r>
      <w:r w:rsidRPr="00491053">
        <w:rPr>
          <w:color w:val="auto"/>
          <w:sz w:val="22"/>
          <w:szCs w:val="22"/>
        </w:rPr>
        <w:t xml:space="preserve"> </w:t>
      </w:r>
    </w:p>
    <w:p w:rsidR="00A22128" w:rsidRPr="00491053" w:rsidRDefault="00A22128" w:rsidP="004C3411">
      <w:pPr>
        <w:pStyle w:val="Default"/>
        <w:spacing w:line="360" w:lineRule="auto"/>
        <w:rPr>
          <w:color w:val="auto"/>
          <w:sz w:val="22"/>
          <w:szCs w:val="22"/>
        </w:rPr>
      </w:pPr>
    </w:p>
    <w:p w:rsidR="00A22128" w:rsidRPr="00491053" w:rsidRDefault="00A22128" w:rsidP="004C3411">
      <w:pPr>
        <w:pStyle w:val="Default"/>
        <w:spacing w:line="360" w:lineRule="auto"/>
        <w:rPr>
          <w:color w:val="auto"/>
          <w:sz w:val="22"/>
          <w:szCs w:val="22"/>
        </w:rPr>
      </w:pPr>
      <w:r w:rsidRPr="00491053">
        <w:rPr>
          <w:color w:val="auto"/>
          <w:sz w:val="22"/>
          <w:szCs w:val="22"/>
        </w:rPr>
        <w:t>(5) Informácie o dotáciách a ich oceňovanie v</w:t>
      </w:r>
      <w:r w:rsidR="00DB381B" w:rsidRPr="00491053">
        <w:rPr>
          <w:color w:val="auto"/>
          <w:sz w:val="22"/>
          <w:szCs w:val="22"/>
        </w:rPr>
        <w:t> </w:t>
      </w:r>
      <w:r w:rsidRPr="00491053">
        <w:rPr>
          <w:color w:val="auto"/>
          <w:sz w:val="22"/>
          <w:szCs w:val="22"/>
        </w:rPr>
        <w:t>účtovníctve</w:t>
      </w:r>
      <w:r w:rsidR="00DB381B" w:rsidRPr="00491053">
        <w:rPr>
          <w:color w:val="auto"/>
          <w:sz w:val="22"/>
          <w:szCs w:val="22"/>
        </w:rPr>
        <w:t>: Spoločnosť nemá žiadne dotácie.</w:t>
      </w:r>
      <w:r w:rsidRPr="00491053">
        <w:rPr>
          <w:color w:val="auto"/>
          <w:sz w:val="22"/>
          <w:szCs w:val="22"/>
        </w:rPr>
        <w:t xml:space="preserve"> </w:t>
      </w:r>
    </w:p>
    <w:tbl>
      <w:tblPr>
        <w:tblW w:w="100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96"/>
      </w:tblGrid>
      <w:tr w:rsidR="00491053" w:rsidRPr="00491053" w:rsidTr="0099651C">
        <w:trPr>
          <w:trHeight w:val="288"/>
        </w:trPr>
        <w:tc>
          <w:tcPr>
            <w:tcW w:w="10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AD4" w:rsidRPr="00491053" w:rsidRDefault="00867AD4" w:rsidP="004C3411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49105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Dotácie na hospodársku činnosť</w:t>
            </w:r>
            <w:r w:rsidRPr="00491053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 sa  vykazujú ako výnosy budúcich období a do výkazu ziskov a strát sa</w:t>
            </w:r>
          </w:p>
        </w:tc>
      </w:tr>
      <w:tr w:rsidR="00491053" w:rsidRPr="00491053" w:rsidTr="0099651C">
        <w:trPr>
          <w:trHeight w:val="288"/>
        </w:trPr>
        <w:tc>
          <w:tcPr>
            <w:tcW w:w="10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AD4" w:rsidRPr="00491053" w:rsidRDefault="00867AD4" w:rsidP="004C3411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491053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rozpúšťajú ako výnosy z hospodárskej činnosti v časovej a vecnej súvislosti s vynaložením nákladov na </w:t>
            </w:r>
          </w:p>
        </w:tc>
      </w:tr>
      <w:tr w:rsidR="00491053" w:rsidRPr="00491053" w:rsidTr="00725FAF">
        <w:trPr>
          <w:trHeight w:val="80"/>
        </w:trPr>
        <w:tc>
          <w:tcPr>
            <w:tcW w:w="10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AD4" w:rsidRPr="00491053" w:rsidRDefault="00867AD4" w:rsidP="004C3411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491053">
              <w:rPr>
                <w:rFonts w:ascii="Times New Roman" w:eastAsia="Times New Roman" w:hAnsi="Times New Roman" w:cs="Times New Roman"/>
                <w:bCs/>
                <w:lang w:eastAsia="sk-SK"/>
              </w:rPr>
              <w:t>príslušný účel.</w:t>
            </w:r>
          </w:p>
          <w:p w:rsidR="00702140" w:rsidRPr="00491053" w:rsidRDefault="00702140" w:rsidP="004C3411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491053" w:rsidRPr="00491053" w:rsidTr="0099651C">
        <w:trPr>
          <w:trHeight w:val="288"/>
        </w:trPr>
        <w:tc>
          <w:tcPr>
            <w:tcW w:w="10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AD4" w:rsidRPr="00491053" w:rsidRDefault="00867AD4" w:rsidP="004C3411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491053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Dotácie na obstaranie dlhodobého hmotného majetku a dlhodobého nehmotného majetku</w:t>
            </w:r>
            <w:r w:rsidRPr="00491053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sa najskôr </w:t>
            </w:r>
          </w:p>
        </w:tc>
      </w:tr>
      <w:tr w:rsidR="00491053" w:rsidRPr="00491053" w:rsidTr="0099651C">
        <w:trPr>
          <w:trHeight w:val="288"/>
        </w:trPr>
        <w:tc>
          <w:tcPr>
            <w:tcW w:w="10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AD4" w:rsidRPr="00491053" w:rsidRDefault="00867AD4" w:rsidP="004C3411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491053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vykazujú ako výnosy budúcich období a do výkazu ziskov a strát sa rozpúšťajú v časovej a vecnej súvislosti </w:t>
            </w:r>
          </w:p>
        </w:tc>
      </w:tr>
      <w:tr w:rsidR="00867AD4" w:rsidRPr="00491053" w:rsidTr="0099651C">
        <w:trPr>
          <w:trHeight w:val="288"/>
        </w:trPr>
        <w:tc>
          <w:tcPr>
            <w:tcW w:w="10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AD4" w:rsidRPr="00491053" w:rsidRDefault="00867AD4" w:rsidP="004C3411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491053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so zaúčtovaním odpisov z tohto dlhodobého majetku. </w:t>
            </w:r>
          </w:p>
        </w:tc>
      </w:tr>
    </w:tbl>
    <w:p w:rsidR="00A22128" w:rsidRPr="00491053" w:rsidRDefault="00A22128" w:rsidP="004C3411">
      <w:pPr>
        <w:pStyle w:val="Default"/>
        <w:spacing w:line="360" w:lineRule="auto"/>
        <w:rPr>
          <w:color w:val="auto"/>
          <w:sz w:val="22"/>
          <w:szCs w:val="22"/>
        </w:rPr>
      </w:pPr>
    </w:p>
    <w:p w:rsidR="00867AD4" w:rsidRPr="00491053" w:rsidRDefault="00A22128" w:rsidP="004C3411">
      <w:pPr>
        <w:pStyle w:val="Default"/>
        <w:spacing w:line="360" w:lineRule="auto"/>
        <w:rPr>
          <w:color w:val="auto"/>
          <w:sz w:val="22"/>
          <w:szCs w:val="22"/>
        </w:rPr>
      </w:pPr>
      <w:r w:rsidRPr="00491053">
        <w:rPr>
          <w:color w:val="auto"/>
          <w:sz w:val="22"/>
          <w:szCs w:val="22"/>
        </w:rPr>
        <w:t>(6) Informácie o účtovaní významných opráv chýb minulých účtovných období v bežnom účtovnom období s uvedením vplyvu na nerozdelený zisk minulých rokov alebo neuhradenú stratu minulých rokov</w:t>
      </w:r>
      <w:r w:rsidR="00867AD4" w:rsidRPr="00491053">
        <w:rPr>
          <w:color w:val="auto"/>
          <w:sz w:val="22"/>
          <w:szCs w:val="22"/>
        </w:rPr>
        <w:t>: Účtovná jednotka nemala žiadne uvedené opravy chýb.</w:t>
      </w:r>
    </w:p>
    <w:p w:rsidR="00867AD4" w:rsidRPr="00491053" w:rsidRDefault="00867AD4" w:rsidP="004C3411">
      <w:pPr>
        <w:pStyle w:val="Default"/>
        <w:spacing w:line="360" w:lineRule="auto"/>
        <w:rPr>
          <w:color w:val="auto"/>
          <w:sz w:val="22"/>
          <w:szCs w:val="22"/>
        </w:rPr>
      </w:pPr>
    </w:p>
    <w:p w:rsidR="00DB381B" w:rsidRPr="00491053" w:rsidRDefault="00DB381B" w:rsidP="004C3411">
      <w:pPr>
        <w:pStyle w:val="Default"/>
        <w:spacing w:line="360" w:lineRule="auto"/>
        <w:rPr>
          <w:color w:val="auto"/>
          <w:sz w:val="22"/>
          <w:szCs w:val="22"/>
        </w:rPr>
      </w:pPr>
    </w:p>
    <w:p w:rsidR="00A22128" w:rsidRPr="00491053" w:rsidRDefault="00A22128" w:rsidP="0043379C">
      <w:pPr>
        <w:pStyle w:val="Default"/>
        <w:spacing w:line="360" w:lineRule="auto"/>
        <w:jc w:val="center"/>
        <w:rPr>
          <w:b/>
          <w:bCs/>
          <w:color w:val="auto"/>
          <w:sz w:val="22"/>
          <w:szCs w:val="22"/>
        </w:rPr>
      </w:pPr>
      <w:r w:rsidRPr="00491053">
        <w:rPr>
          <w:b/>
          <w:bCs/>
          <w:color w:val="auto"/>
          <w:sz w:val="22"/>
          <w:szCs w:val="22"/>
        </w:rPr>
        <w:t>Čl. III</w:t>
      </w:r>
    </w:p>
    <w:p w:rsidR="00DB381B" w:rsidRPr="00491053" w:rsidRDefault="00DB381B" w:rsidP="004C3411">
      <w:pPr>
        <w:pStyle w:val="Default"/>
        <w:spacing w:line="360" w:lineRule="auto"/>
        <w:rPr>
          <w:color w:val="auto"/>
          <w:sz w:val="22"/>
          <w:szCs w:val="22"/>
        </w:rPr>
      </w:pPr>
    </w:p>
    <w:p w:rsidR="00A22128" w:rsidRPr="00491053" w:rsidRDefault="00A22128" w:rsidP="004C3411">
      <w:pPr>
        <w:pStyle w:val="Default"/>
        <w:spacing w:line="360" w:lineRule="auto"/>
        <w:rPr>
          <w:color w:val="auto"/>
          <w:sz w:val="22"/>
          <w:szCs w:val="22"/>
        </w:rPr>
      </w:pPr>
      <w:r w:rsidRPr="00491053">
        <w:rPr>
          <w:b/>
          <w:bCs/>
          <w:color w:val="auto"/>
          <w:sz w:val="22"/>
          <w:szCs w:val="22"/>
        </w:rPr>
        <w:t xml:space="preserve">Informácie, ktoré vysvetľujú a dopĺňajú súvahu a výkaz ziskov a strát </w:t>
      </w:r>
    </w:p>
    <w:p w:rsidR="00A22128" w:rsidRPr="00491053" w:rsidRDefault="00A22128" w:rsidP="004C3411">
      <w:pPr>
        <w:pStyle w:val="Default"/>
        <w:spacing w:line="360" w:lineRule="auto"/>
        <w:rPr>
          <w:color w:val="auto"/>
          <w:sz w:val="22"/>
          <w:szCs w:val="22"/>
        </w:rPr>
      </w:pPr>
      <w:r w:rsidRPr="00491053">
        <w:rPr>
          <w:color w:val="auto"/>
          <w:sz w:val="22"/>
          <w:szCs w:val="22"/>
        </w:rPr>
        <w:t>(1) Informácia o sume a dôvodoch vzniku jednotlivých položiek nákladov alebo výnosov, ktoré majú výnimočný rozsah alebo výskyt, napríklad výnosy z predaja podniku alebo časti podniku, náklady z dôvodu predaja podniku alebo časti podniku, škody z dôvodu ž</w:t>
      </w:r>
      <w:r w:rsidR="00867AD4" w:rsidRPr="00491053">
        <w:rPr>
          <w:color w:val="auto"/>
          <w:sz w:val="22"/>
          <w:szCs w:val="22"/>
        </w:rPr>
        <w:t>ivelných pohrôm: Účtovná jednotka  nemala žiadne výnimočné náklady a výnosy.</w:t>
      </w:r>
      <w:r w:rsidRPr="00491053">
        <w:rPr>
          <w:color w:val="auto"/>
          <w:sz w:val="22"/>
          <w:szCs w:val="22"/>
        </w:rPr>
        <w:t xml:space="preserve"> </w:t>
      </w:r>
    </w:p>
    <w:p w:rsidR="00A22128" w:rsidRPr="00491053" w:rsidRDefault="00A22128" w:rsidP="004C3411">
      <w:pPr>
        <w:pStyle w:val="Default"/>
        <w:spacing w:line="360" w:lineRule="auto"/>
        <w:rPr>
          <w:color w:val="auto"/>
          <w:sz w:val="22"/>
          <w:szCs w:val="22"/>
        </w:rPr>
      </w:pPr>
    </w:p>
    <w:p w:rsidR="00A22128" w:rsidRPr="00491053" w:rsidRDefault="00A22128" w:rsidP="004C3411">
      <w:pPr>
        <w:pStyle w:val="Default"/>
        <w:spacing w:after="27" w:line="360" w:lineRule="auto"/>
        <w:rPr>
          <w:color w:val="auto"/>
          <w:sz w:val="22"/>
          <w:szCs w:val="22"/>
        </w:rPr>
      </w:pPr>
      <w:r w:rsidRPr="00491053">
        <w:rPr>
          <w:color w:val="auto"/>
          <w:sz w:val="22"/>
          <w:szCs w:val="22"/>
        </w:rPr>
        <w:t xml:space="preserve">(2) Informácie o záväzkoch, a to </w:t>
      </w:r>
    </w:p>
    <w:p w:rsidR="00A22128" w:rsidRPr="00491053" w:rsidRDefault="00A22128" w:rsidP="004C3411">
      <w:pPr>
        <w:pStyle w:val="Default"/>
        <w:spacing w:after="27" w:line="360" w:lineRule="auto"/>
        <w:rPr>
          <w:color w:val="auto"/>
          <w:sz w:val="22"/>
          <w:szCs w:val="22"/>
        </w:rPr>
      </w:pPr>
      <w:r w:rsidRPr="00491053">
        <w:rPr>
          <w:color w:val="auto"/>
          <w:sz w:val="22"/>
          <w:szCs w:val="22"/>
        </w:rPr>
        <w:t>a) celkovej sume záväzkov so zostatkovou dobou splatnosti dlhšou ako päť rokov</w:t>
      </w:r>
      <w:r w:rsidR="00867AD4" w:rsidRPr="00491053">
        <w:rPr>
          <w:color w:val="auto"/>
          <w:sz w:val="22"/>
          <w:szCs w:val="22"/>
        </w:rPr>
        <w:t>: 0,00€</w:t>
      </w:r>
      <w:r w:rsidRPr="00491053">
        <w:rPr>
          <w:color w:val="auto"/>
          <w:sz w:val="22"/>
          <w:szCs w:val="22"/>
        </w:rPr>
        <w:t xml:space="preserve"> </w:t>
      </w:r>
    </w:p>
    <w:p w:rsidR="00A22128" w:rsidRPr="00491053" w:rsidRDefault="00A22128" w:rsidP="004C3411">
      <w:pPr>
        <w:pStyle w:val="Default"/>
        <w:spacing w:line="360" w:lineRule="auto"/>
        <w:rPr>
          <w:color w:val="auto"/>
          <w:sz w:val="22"/>
          <w:szCs w:val="22"/>
        </w:rPr>
      </w:pPr>
      <w:r w:rsidRPr="00491053">
        <w:rPr>
          <w:color w:val="auto"/>
          <w:sz w:val="22"/>
          <w:szCs w:val="22"/>
        </w:rPr>
        <w:t>b) celkovej sume zabezpečených záväzkov, opis a spôsoby zabezpečenia záväzkov</w:t>
      </w:r>
      <w:r w:rsidR="00867AD4" w:rsidRPr="00491053">
        <w:rPr>
          <w:color w:val="auto"/>
          <w:sz w:val="22"/>
          <w:szCs w:val="22"/>
        </w:rPr>
        <w:t>:</w:t>
      </w:r>
      <w:r w:rsidRPr="00491053">
        <w:rPr>
          <w:color w:val="auto"/>
          <w:sz w:val="22"/>
          <w:szCs w:val="22"/>
        </w:rPr>
        <w:t xml:space="preserve"> </w:t>
      </w:r>
      <w:r w:rsidR="00867AD4" w:rsidRPr="00491053">
        <w:rPr>
          <w:color w:val="auto"/>
          <w:sz w:val="22"/>
          <w:szCs w:val="22"/>
        </w:rPr>
        <w:t>Účtovná jednotka  nemala žiadne zabezpečené záväzky.</w:t>
      </w:r>
    </w:p>
    <w:p w:rsidR="00A22128" w:rsidRPr="00491053" w:rsidRDefault="00A22128" w:rsidP="004C3411">
      <w:pPr>
        <w:pStyle w:val="Default"/>
        <w:spacing w:line="360" w:lineRule="auto"/>
        <w:rPr>
          <w:color w:val="auto"/>
          <w:sz w:val="22"/>
          <w:szCs w:val="22"/>
        </w:rPr>
      </w:pPr>
    </w:p>
    <w:p w:rsidR="00A22128" w:rsidRPr="00491053" w:rsidRDefault="00A22128" w:rsidP="004C3411">
      <w:pPr>
        <w:pStyle w:val="Default"/>
        <w:spacing w:after="27" w:line="360" w:lineRule="auto"/>
        <w:rPr>
          <w:color w:val="auto"/>
          <w:sz w:val="22"/>
          <w:szCs w:val="22"/>
        </w:rPr>
      </w:pPr>
      <w:r w:rsidRPr="00491053">
        <w:rPr>
          <w:color w:val="auto"/>
          <w:sz w:val="22"/>
          <w:szCs w:val="22"/>
        </w:rPr>
        <w:t xml:space="preserve">(3) Informácie o vlastných akciách </w:t>
      </w:r>
      <w:r w:rsidR="00867AD4" w:rsidRPr="00491053">
        <w:rPr>
          <w:color w:val="auto"/>
          <w:sz w:val="22"/>
          <w:szCs w:val="22"/>
        </w:rPr>
        <w:t>: Účtovná jednotka  nevlastní žiadne akcie.</w:t>
      </w:r>
    </w:p>
    <w:p w:rsidR="00A22128" w:rsidRPr="00491053" w:rsidRDefault="00A22128" w:rsidP="004C3411">
      <w:pPr>
        <w:pStyle w:val="Default"/>
        <w:spacing w:line="360" w:lineRule="auto"/>
        <w:rPr>
          <w:color w:val="auto"/>
          <w:sz w:val="22"/>
          <w:szCs w:val="22"/>
        </w:rPr>
      </w:pPr>
    </w:p>
    <w:p w:rsidR="00A22128" w:rsidRPr="00491053" w:rsidRDefault="00A22128" w:rsidP="004C3411">
      <w:pPr>
        <w:pStyle w:val="Default"/>
        <w:spacing w:after="27" w:line="360" w:lineRule="auto"/>
        <w:rPr>
          <w:color w:val="auto"/>
          <w:sz w:val="22"/>
          <w:szCs w:val="22"/>
        </w:rPr>
      </w:pPr>
      <w:r w:rsidRPr="00491053">
        <w:rPr>
          <w:color w:val="auto"/>
          <w:sz w:val="22"/>
          <w:szCs w:val="22"/>
        </w:rPr>
        <w:t xml:space="preserve">(4) Informácie o orgánoch účtovnej jednotky, a to </w:t>
      </w:r>
    </w:p>
    <w:p w:rsidR="00A22128" w:rsidRPr="00491053" w:rsidRDefault="00A22128" w:rsidP="004C3411">
      <w:pPr>
        <w:pStyle w:val="Default"/>
        <w:spacing w:after="27" w:line="360" w:lineRule="auto"/>
        <w:rPr>
          <w:color w:val="auto"/>
          <w:sz w:val="22"/>
          <w:szCs w:val="22"/>
        </w:rPr>
      </w:pPr>
      <w:r w:rsidRPr="00491053">
        <w:rPr>
          <w:color w:val="auto"/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</w:t>
      </w:r>
      <w:r w:rsidR="00867AD4" w:rsidRPr="00491053">
        <w:rPr>
          <w:color w:val="auto"/>
          <w:sz w:val="22"/>
          <w:szCs w:val="22"/>
        </w:rPr>
        <w:t>:</w:t>
      </w:r>
      <w:r w:rsidRPr="00491053">
        <w:rPr>
          <w:color w:val="auto"/>
          <w:sz w:val="22"/>
          <w:szCs w:val="22"/>
        </w:rPr>
        <w:t xml:space="preserve"> </w:t>
      </w:r>
      <w:r w:rsidR="00867AD4" w:rsidRPr="00491053">
        <w:rPr>
          <w:color w:val="auto"/>
          <w:sz w:val="22"/>
          <w:szCs w:val="22"/>
        </w:rPr>
        <w:t>Účtovná jednotka  nemala žiadne uvedené druhy záruk.</w:t>
      </w:r>
    </w:p>
    <w:p w:rsidR="00867AD4" w:rsidRPr="00491053" w:rsidRDefault="00A22128" w:rsidP="004C3411">
      <w:pPr>
        <w:pStyle w:val="Default"/>
        <w:spacing w:after="27" w:line="360" w:lineRule="auto"/>
        <w:rPr>
          <w:color w:val="auto"/>
          <w:sz w:val="22"/>
          <w:szCs w:val="22"/>
        </w:rPr>
      </w:pPr>
      <w:r w:rsidRPr="00491053">
        <w:rPr>
          <w:color w:val="auto"/>
          <w:sz w:val="22"/>
          <w:szCs w:val="22"/>
        </w:rPr>
        <w:t>b) pôžičkách poskytnutých členom štatutárneho orgánu, dozorného orgánu a i</w:t>
      </w:r>
      <w:r w:rsidR="00867AD4" w:rsidRPr="00491053">
        <w:rPr>
          <w:color w:val="auto"/>
          <w:sz w:val="22"/>
          <w:szCs w:val="22"/>
        </w:rPr>
        <w:t>ného orgánu účtovnej jednotky: Účtovná jednotka  neposkytla  žiadne uvedené pôžičky.</w:t>
      </w:r>
    </w:p>
    <w:p w:rsidR="00702140" w:rsidRPr="00491053" w:rsidRDefault="00702140" w:rsidP="004C3411">
      <w:pPr>
        <w:pStyle w:val="Default"/>
        <w:spacing w:after="27" w:line="360" w:lineRule="auto"/>
        <w:rPr>
          <w:color w:val="auto"/>
          <w:sz w:val="22"/>
          <w:szCs w:val="22"/>
        </w:rPr>
      </w:pPr>
    </w:p>
    <w:p w:rsidR="00867AD4" w:rsidRPr="00491053" w:rsidRDefault="00A22128" w:rsidP="004C3411">
      <w:pPr>
        <w:pStyle w:val="Default"/>
        <w:spacing w:after="27" w:line="360" w:lineRule="auto"/>
        <w:rPr>
          <w:color w:val="auto"/>
          <w:sz w:val="22"/>
          <w:szCs w:val="22"/>
        </w:rPr>
      </w:pPr>
      <w:r w:rsidRPr="00491053">
        <w:rPr>
          <w:color w:val="auto"/>
          <w:sz w:val="22"/>
          <w:szCs w:val="22"/>
        </w:rPr>
        <w:t>c) hlavných podmienkach, na základe ktorých im boli záruky alebo iné zabezpečenie a pôžičky poskytnuté; pri pôžičkách sa uvádzajú úrokové sadzby</w:t>
      </w:r>
      <w:r w:rsidR="00867AD4" w:rsidRPr="00491053">
        <w:rPr>
          <w:color w:val="auto"/>
          <w:sz w:val="22"/>
          <w:szCs w:val="22"/>
        </w:rPr>
        <w:t>:</w:t>
      </w:r>
      <w:r w:rsidRPr="00491053">
        <w:rPr>
          <w:color w:val="auto"/>
          <w:sz w:val="22"/>
          <w:szCs w:val="22"/>
        </w:rPr>
        <w:t xml:space="preserve"> </w:t>
      </w:r>
      <w:r w:rsidR="00867AD4" w:rsidRPr="00491053">
        <w:rPr>
          <w:color w:val="auto"/>
          <w:sz w:val="22"/>
          <w:szCs w:val="22"/>
        </w:rPr>
        <w:t>Účtovná jednotka  neposkytla  žiadne pôžičky.</w:t>
      </w:r>
    </w:p>
    <w:p w:rsidR="00A22128" w:rsidRPr="00491053" w:rsidRDefault="00A22128" w:rsidP="004C3411">
      <w:pPr>
        <w:pStyle w:val="Default"/>
        <w:spacing w:line="360" w:lineRule="auto"/>
        <w:rPr>
          <w:color w:val="auto"/>
          <w:sz w:val="22"/>
          <w:szCs w:val="22"/>
        </w:rPr>
      </w:pPr>
      <w:r w:rsidRPr="00491053">
        <w:rPr>
          <w:color w:val="auto"/>
          <w:sz w:val="22"/>
          <w:szCs w:val="22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867AD4" w:rsidRPr="00491053" w:rsidRDefault="00867AD4" w:rsidP="004C3411">
      <w:pPr>
        <w:pStyle w:val="Default"/>
        <w:spacing w:after="27" w:line="360" w:lineRule="auto"/>
        <w:rPr>
          <w:color w:val="auto"/>
          <w:sz w:val="22"/>
          <w:szCs w:val="22"/>
        </w:rPr>
      </w:pPr>
      <w:r w:rsidRPr="00491053">
        <w:rPr>
          <w:color w:val="auto"/>
          <w:sz w:val="22"/>
          <w:szCs w:val="22"/>
        </w:rPr>
        <w:t>Účtovná jednotka  neposkytla  žiadne uvedené pôžičky.</w:t>
      </w:r>
    </w:p>
    <w:p w:rsidR="00323258" w:rsidRPr="00491053" w:rsidRDefault="00323258" w:rsidP="004C3411">
      <w:pPr>
        <w:pStyle w:val="Default"/>
        <w:spacing w:after="27" w:line="360" w:lineRule="auto"/>
        <w:rPr>
          <w:color w:val="auto"/>
          <w:sz w:val="22"/>
          <w:szCs w:val="22"/>
        </w:rPr>
      </w:pPr>
    </w:p>
    <w:p w:rsidR="00A22128" w:rsidRPr="00491053" w:rsidRDefault="00A22128" w:rsidP="004C3411">
      <w:pPr>
        <w:pStyle w:val="Default"/>
        <w:spacing w:after="27" w:line="360" w:lineRule="auto"/>
        <w:rPr>
          <w:color w:val="auto"/>
          <w:sz w:val="22"/>
          <w:szCs w:val="22"/>
        </w:rPr>
      </w:pPr>
      <w:r w:rsidRPr="00491053">
        <w:rPr>
          <w:color w:val="auto"/>
          <w:sz w:val="22"/>
          <w:szCs w:val="22"/>
        </w:rPr>
        <w:t xml:space="preserve">(5) Informácie o povinnostiach účtovnej jednotky, a to </w:t>
      </w:r>
    </w:p>
    <w:p w:rsidR="00A22128" w:rsidRPr="00491053" w:rsidRDefault="00A22128" w:rsidP="004C3411">
      <w:pPr>
        <w:pStyle w:val="Default"/>
        <w:spacing w:after="27" w:line="360" w:lineRule="auto"/>
        <w:rPr>
          <w:color w:val="auto"/>
          <w:sz w:val="22"/>
          <w:szCs w:val="22"/>
        </w:rPr>
      </w:pPr>
      <w:r w:rsidRPr="00491053">
        <w:rPr>
          <w:color w:val="auto"/>
          <w:sz w:val="22"/>
          <w:szCs w:val="22"/>
        </w:rPr>
        <w:lastRenderedPageBreak/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</w:t>
      </w:r>
      <w:r w:rsidR="00867AD4" w:rsidRPr="00491053">
        <w:rPr>
          <w:color w:val="auto"/>
          <w:sz w:val="22"/>
          <w:szCs w:val="22"/>
        </w:rPr>
        <w:t>: Účtovná jednotka  nemá žiadne uvedené povinnosti</w:t>
      </w:r>
      <w:r w:rsidR="00DB381B" w:rsidRPr="00491053">
        <w:rPr>
          <w:color w:val="auto"/>
          <w:sz w:val="22"/>
          <w:szCs w:val="22"/>
        </w:rPr>
        <w:t>,</w:t>
      </w:r>
      <w:r w:rsidR="00867AD4" w:rsidRPr="00491053">
        <w:rPr>
          <w:color w:val="auto"/>
          <w:sz w:val="22"/>
          <w:szCs w:val="22"/>
        </w:rPr>
        <w:t xml:space="preserve"> ktoré by sa nevykazovali v súvahe</w:t>
      </w:r>
    </w:p>
    <w:p w:rsidR="00A22128" w:rsidRPr="00491053" w:rsidRDefault="00A22128" w:rsidP="004C3411">
      <w:pPr>
        <w:pStyle w:val="Default"/>
        <w:spacing w:after="27" w:line="360" w:lineRule="auto"/>
        <w:rPr>
          <w:color w:val="auto"/>
          <w:sz w:val="22"/>
          <w:szCs w:val="22"/>
        </w:rPr>
      </w:pPr>
      <w:r w:rsidRPr="00491053">
        <w:rPr>
          <w:color w:val="auto"/>
          <w:sz w:val="22"/>
          <w:szCs w:val="22"/>
        </w:rPr>
        <w:t>b) celkovej sume významných podmienených záväzkov</w:t>
      </w:r>
      <w:r w:rsidR="00DB381B" w:rsidRPr="00491053">
        <w:rPr>
          <w:color w:val="auto"/>
          <w:sz w:val="22"/>
          <w:szCs w:val="22"/>
        </w:rPr>
        <w:t>: Účtovná jednotka  nemá žiadne záväzky.</w:t>
      </w:r>
    </w:p>
    <w:p w:rsidR="00DB381B" w:rsidRPr="00491053" w:rsidRDefault="00A22128" w:rsidP="004C3411">
      <w:pPr>
        <w:pStyle w:val="Default"/>
        <w:spacing w:after="27" w:line="360" w:lineRule="auto"/>
        <w:rPr>
          <w:color w:val="auto"/>
          <w:sz w:val="22"/>
          <w:szCs w:val="22"/>
        </w:rPr>
      </w:pPr>
      <w:r w:rsidRPr="00491053">
        <w:rPr>
          <w:color w:val="auto"/>
          <w:sz w:val="22"/>
          <w:szCs w:val="22"/>
        </w:rPr>
        <w:t>c) opise významných finančných povinností a významných podmienených záväzkov</w:t>
      </w:r>
      <w:r w:rsidR="00DB381B" w:rsidRPr="00491053">
        <w:rPr>
          <w:color w:val="auto"/>
          <w:sz w:val="22"/>
          <w:szCs w:val="22"/>
        </w:rPr>
        <w:t>: Účtovná jednotka  nemá žiadne podmienené záväzky.</w:t>
      </w:r>
    </w:p>
    <w:p w:rsidR="00702140" w:rsidRPr="00491053" w:rsidRDefault="00702140" w:rsidP="004C3411">
      <w:pPr>
        <w:pStyle w:val="Default"/>
        <w:spacing w:after="27" w:line="360" w:lineRule="auto"/>
        <w:rPr>
          <w:color w:val="auto"/>
          <w:sz w:val="22"/>
          <w:szCs w:val="22"/>
        </w:rPr>
      </w:pPr>
    </w:p>
    <w:p w:rsidR="00DB381B" w:rsidRPr="00491053" w:rsidRDefault="00A22128" w:rsidP="004C3411">
      <w:pPr>
        <w:pStyle w:val="Default"/>
        <w:spacing w:after="27" w:line="360" w:lineRule="auto"/>
        <w:rPr>
          <w:color w:val="auto"/>
          <w:sz w:val="22"/>
          <w:szCs w:val="22"/>
        </w:rPr>
      </w:pPr>
      <w:r w:rsidRPr="00491053">
        <w:rPr>
          <w:color w:val="auto"/>
          <w:sz w:val="22"/>
          <w:szCs w:val="22"/>
        </w:rPr>
        <w:t>d) celkovej sume významných finančných povinností a významných podmienených záväzkoch voči dcérskej účtovnej jednotke a účtovne</w:t>
      </w:r>
      <w:r w:rsidR="00DB381B" w:rsidRPr="00491053">
        <w:rPr>
          <w:color w:val="auto"/>
          <w:sz w:val="22"/>
          <w:szCs w:val="22"/>
        </w:rPr>
        <w:t>j jednotke s podstatným vplyvom: Účtovná jednotka  nemá žiadne dcérske ÚJ.</w:t>
      </w:r>
    </w:p>
    <w:p w:rsidR="00A22128" w:rsidRPr="00491053" w:rsidRDefault="00A22128" w:rsidP="004C3411">
      <w:pPr>
        <w:pStyle w:val="Default"/>
        <w:spacing w:after="27" w:line="360" w:lineRule="auto"/>
        <w:rPr>
          <w:color w:val="auto"/>
          <w:sz w:val="22"/>
          <w:szCs w:val="22"/>
        </w:rPr>
      </w:pPr>
      <w:r w:rsidRPr="00491053">
        <w:rPr>
          <w:color w:val="auto"/>
          <w:sz w:val="22"/>
          <w:szCs w:val="22"/>
        </w:rPr>
        <w:t xml:space="preserve"> e) opise významných povinností účtovnej jednotky vyplývajúcich z dôchodkových programov pre zamestnancov</w:t>
      </w:r>
      <w:r w:rsidR="00867AD4" w:rsidRPr="00491053">
        <w:rPr>
          <w:color w:val="auto"/>
          <w:sz w:val="22"/>
          <w:szCs w:val="22"/>
        </w:rPr>
        <w:t xml:space="preserve"> :</w:t>
      </w:r>
      <w:r w:rsidR="004B0325" w:rsidRPr="00491053">
        <w:rPr>
          <w:color w:val="auto"/>
          <w:sz w:val="22"/>
          <w:szCs w:val="22"/>
        </w:rPr>
        <w:t xml:space="preserve"> </w:t>
      </w:r>
      <w:r w:rsidR="00867AD4" w:rsidRPr="00491053">
        <w:rPr>
          <w:color w:val="auto"/>
          <w:sz w:val="22"/>
          <w:szCs w:val="22"/>
        </w:rPr>
        <w:t>Účtovná jednotka  nemá žiadne uvedené povinnosti .</w:t>
      </w:r>
    </w:p>
    <w:p w:rsidR="00A22128" w:rsidRPr="00491053" w:rsidRDefault="00A22128" w:rsidP="004C3411">
      <w:pPr>
        <w:pStyle w:val="Default"/>
        <w:spacing w:line="360" w:lineRule="auto"/>
        <w:rPr>
          <w:color w:val="auto"/>
          <w:sz w:val="22"/>
          <w:szCs w:val="22"/>
        </w:rPr>
      </w:pPr>
    </w:p>
    <w:p w:rsidR="00A22128" w:rsidRPr="00491053" w:rsidRDefault="00A22128" w:rsidP="004C3411">
      <w:pPr>
        <w:pStyle w:val="Default"/>
        <w:spacing w:after="29" w:line="360" w:lineRule="auto"/>
        <w:rPr>
          <w:color w:val="auto"/>
          <w:sz w:val="22"/>
          <w:szCs w:val="22"/>
        </w:rPr>
      </w:pPr>
      <w:r w:rsidRPr="00491053">
        <w:rPr>
          <w:color w:val="auto"/>
          <w:sz w:val="22"/>
          <w:szCs w:val="22"/>
        </w:rPr>
        <w:t xml:space="preserve">(6) </w:t>
      </w:r>
      <w:r w:rsidRPr="00491053">
        <w:rPr>
          <w:b/>
          <w:bCs/>
          <w:color w:val="auto"/>
          <w:sz w:val="22"/>
          <w:szCs w:val="22"/>
        </w:rPr>
        <w:t>Informácie o udelení výlučného práva alebo osobitného práva, ktorým sa udelilo právo poskytovať služby vo verejnom záujme</w:t>
      </w:r>
      <w:r w:rsidR="00DB381B" w:rsidRPr="00491053">
        <w:rPr>
          <w:b/>
          <w:bCs/>
          <w:color w:val="auto"/>
          <w:sz w:val="22"/>
          <w:szCs w:val="22"/>
        </w:rPr>
        <w:t>:</w:t>
      </w:r>
      <w:r w:rsidRPr="00491053">
        <w:rPr>
          <w:b/>
          <w:bCs/>
          <w:color w:val="auto"/>
          <w:sz w:val="22"/>
          <w:szCs w:val="22"/>
        </w:rPr>
        <w:t xml:space="preserve"> </w:t>
      </w:r>
      <w:r w:rsidR="00867AD4" w:rsidRPr="00491053">
        <w:rPr>
          <w:color w:val="auto"/>
          <w:sz w:val="22"/>
          <w:szCs w:val="22"/>
        </w:rPr>
        <w:t>Účtovná jednotka  nemá žiadne výlučné ani osobitné práva.</w:t>
      </w:r>
    </w:p>
    <w:p w:rsidR="005C0E83" w:rsidRPr="00491053" w:rsidRDefault="005C0E83" w:rsidP="004C3411">
      <w:pPr>
        <w:spacing w:line="360" w:lineRule="auto"/>
        <w:rPr>
          <w:rFonts w:ascii="Times New Roman" w:hAnsi="Times New Roman" w:cs="Times New Roman"/>
        </w:rPr>
      </w:pPr>
    </w:p>
    <w:p w:rsidR="00C42B51" w:rsidRPr="00491053" w:rsidRDefault="00C42B51" w:rsidP="004C3411">
      <w:pPr>
        <w:spacing w:line="360" w:lineRule="auto"/>
        <w:rPr>
          <w:rFonts w:ascii="Times New Roman" w:hAnsi="Times New Roman" w:cs="Times New Roman"/>
        </w:rPr>
      </w:pPr>
    </w:p>
    <w:sectPr w:rsidR="00C42B51" w:rsidRPr="00491053" w:rsidSect="006F7E38">
      <w:pgSz w:w="11906" w:h="17340"/>
      <w:pgMar w:top="1276" w:right="845" w:bottom="1418" w:left="1134" w:header="709" w:footer="709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128"/>
    <w:rsid w:val="000B2599"/>
    <w:rsid w:val="00201469"/>
    <w:rsid w:val="002D0CDB"/>
    <w:rsid w:val="00323258"/>
    <w:rsid w:val="003653D6"/>
    <w:rsid w:val="0043379C"/>
    <w:rsid w:val="00491053"/>
    <w:rsid w:val="004B0325"/>
    <w:rsid w:val="004B1A09"/>
    <w:rsid w:val="004C3411"/>
    <w:rsid w:val="0050774A"/>
    <w:rsid w:val="005C0E83"/>
    <w:rsid w:val="00694F2E"/>
    <w:rsid w:val="006F4EE9"/>
    <w:rsid w:val="006F7E38"/>
    <w:rsid w:val="00702140"/>
    <w:rsid w:val="00725FAF"/>
    <w:rsid w:val="00773358"/>
    <w:rsid w:val="0079587F"/>
    <w:rsid w:val="007B6D3F"/>
    <w:rsid w:val="00856517"/>
    <w:rsid w:val="00867AD4"/>
    <w:rsid w:val="00896A63"/>
    <w:rsid w:val="008A28D1"/>
    <w:rsid w:val="0094198D"/>
    <w:rsid w:val="00945BC0"/>
    <w:rsid w:val="00953D86"/>
    <w:rsid w:val="0099651C"/>
    <w:rsid w:val="009B1CF8"/>
    <w:rsid w:val="00A22128"/>
    <w:rsid w:val="00AB7140"/>
    <w:rsid w:val="00B31EC2"/>
    <w:rsid w:val="00B71045"/>
    <w:rsid w:val="00B76957"/>
    <w:rsid w:val="00BA399E"/>
    <w:rsid w:val="00BB7DCC"/>
    <w:rsid w:val="00C42B51"/>
    <w:rsid w:val="00DB381B"/>
    <w:rsid w:val="00E5460C"/>
    <w:rsid w:val="00E753EA"/>
    <w:rsid w:val="00F14C89"/>
    <w:rsid w:val="00F63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221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E753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221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E753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04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3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5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0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4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3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7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1229</Words>
  <Characters>7011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Monika Horvathova</cp:lastModifiedBy>
  <cp:revision>7</cp:revision>
  <cp:lastPrinted>2018-03-15T09:05:00Z</cp:lastPrinted>
  <dcterms:created xsi:type="dcterms:W3CDTF">2016-03-15T14:16:00Z</dcterms:created>
  <dcterms:modified xsi:type="dcterms:W3CDTF">2018-03-15T09:05:00Z</dcterms:modified>
</cp:coreProperties>
</file>