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bookmarkStart w:id="0" w:name="_GoBack"/>
      <w:bookmarkEnd w:id="0"/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E35A6">
        <w:rPr>
          <w:sz w:val="20"/>
          <w:szCs w:val="20"/>
        </w:rPr>
        <w:t>51736039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E35A6">
        <w:rPr>
          <w:sz w:val="20"/>
          <w:szCs w:val="20"/>
        </w:rPr>
        <w:t>2120765900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Pohrebné a kamenárske služby </w:t>
      </w:r>
      <w:proofErr w:type="spellStart"/>
      <w:r>
        <w:rPr>
          <w:b/>
          <w:sz w:val="24"/>
          <w:szCs w:val="24"/>
        </w:rPr>
        <w:t>Paciga</w:t>
      </w:r>
      <w:proofErr w:type="spellEnd"/>
      <w:r>
        <w:rPr>
          <w:b/>
          <w:sz w:val="24"/>
          <w:szCs w:val="24"/>
        </w:rPr>
        <w:t xml:space="preserve"> , s.r.o.</w:t>
      </w:r>
      <w:r w:rsidR="00F256D3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Partizánska 1140/22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51736039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2120765900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F256D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9E35A6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E35A6" w:rsidRDefault="009E35A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E35A6" w:rsidRPr="00A956A3" w:rsidRDefault="009E35A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E35A6">
        <w:rPr>
          <w:sz w:val="20"/>
          <w:szCs w:val="20"/>
        </w:rPr>
        <w:t xml:space="preserve">51736039  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E35A6">
        <w:rPr>
          <w:sz w:val="20"/>
          <w:szCs w:val="20"/>
        </w:rPr>
        <w:t>2120765900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F256D3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Oceňované obstarávacou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F256D3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Sa oceňovali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9E35A6" w:rsidRPr="00A956A3" w:rsidRDefault="00C873BF" w:rsidP="009E35A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9E35A6" w:rsidRPr="00A956A3">
        <w:rPr>
          <w:sz w:val="24"/>
          <w:szCs w:val="24"/>
        </w:rPr>
        <w:t>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rovnomerný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8238A5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E35A6">
        <w:rPr>
          <w:sz w:val="20"/>
          <w:szCs w:val="20"/>
        </w:rPr>
        <w:t>51736039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E35A6">
        <w:rPr>
          <w:sz w:val="20"/>
          <w:szCs w:val="20"/>
        </w:rPr>
        <w:t>212765900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777D1A"/>
    <w:rsid w:val="008238A5"/>
    <w:rsid w:val="009E35A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23186-EA2A-4030-9484-5116E0E9B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590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2019-03-14T20:53:00Z</dcterms:created>
  <dcterms:modified xsi:type="dcterms:W3CDTF">2019-03-14T20:53:00Z</dcterms:modified>
</cp:coreProperties>
</file>