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sidR="007A3072">
        <w:rPr>
          <w:rFonts w:ascii="Arial" w:hAnsi="Arial" w:cs="Arial"/>
          <w:b/>
          <w:sz w:val="28"/>
          <w:szCs w:val="28"/>
        </w:rPr>
        <w:t>31.decembru 201</w:t>
      </w:r>
      <w:r w:rsidR="00C2466A">
        <w:rPr>
          <w:rFonts w:ascii="Arial" w:hAnsi="Arial" w:cs="Arial"/>
          <w:b/>
          <w:sz w:val="28"/>
          <w:szCs w:val="28"/>
        </w:rPr>
        <w:t>8</w:t>
      </w:r>
      <w:bookmarkEnd w:id="0"/>
      <w:r w:rsidR="007B49BC">
        <w:rPr>
          <w:rFonts w:ascii="Arial" w:hAnsi="Arial" w:cs="Arial"/>
          <w:b/>
          <w:sz w:val="28"/>
          <w:szCs w:val="28"/>
        </w:rPr>
        <w:t xml:space="preserve"> </w:t>
      </w:r>
    </w:p>
    <w:p w:rsidR="00A3677A" w:rsidRPr="00E63C40" w:rsidRDefault="00A3677A" w:rsidP="00A154F1">
      <w:pPr>
        <w:pStyle w:val="odstavec"/>
      </w:pPr>
    </w:p>
    <w:p w:rsidR="00A3677A" w:rsidRPr="00E63C40" w:rsidRDefault="00A3677A" w:rsidP="00A154F1">
      <w:pPr>
        <w:pStyle w:val="odstavec"/>
      </w:pPr>
    </w:p>
    <w:p w:rsidR="002A6B50" w:rsidRPr="00E63C40" w:rsidRDefault="005A328C" w:rsidP="00CE3A19">
      <w:pPr>
        <w:pStyle w:val="Nadpis1"/>
      </w:pPr>
      <w:r w:rsidRPr="005A328C">
        <w:t>Všeobecné údaje</w:t>
      </w:r>
    </w:p>
    <w:p w:rsidR="002A6B50" w:rsidRPr="00E63C40" w:rsidRDefault="005A328C" w:rsidP="005A328C">
      <w:pPr>
        <w:pStyle w:val="Nadpis2"/>
        <w:rPr>
          <w:rFonts w:ascii="Arial" w:hAnsi="Arial"/>
        </w:rPr>
      </w:pPr>
      <w:r w:rsidRPr="005A328C">
        <w:rPr>
          <w:rFonts w:ascii="Arial" w:hAnsi="Arial"/>
        </w:rPr>
        <w:t>Názov právnickej osoby a jej sídlo</w:t>
      </w:r>
    </w:p>
    <w:p w:rsidR="00FA46D2" w:rsidRDefault="00C842DE" w:rsidP="00FA46D2">
      <w:pPr>
        <w:pStyle w:val="body"/>
      </w:pPr>
      <w:r w:rsidRPr="00C842DE">
        <w:t>Sarn s. r. o.</w:t>
      </w:r>
    </w:p>
    <w:p w:rsidR="00FA46D2" w:rsidRDefault="00FA46D2" w:rsidP="00FA46D2">
      <w:pPr>
        <w:pStyle w:val="body"/>
      </w:pPr>
      <w:r>
        <w:t xml:space="preserve">Royova 4, 831 01 Bratislava </w:t>
      </w:r>
    </w:p>
    <w:p w:rsidR="00FA46D2" w:rsidRDefault="00FA46D2" w:rsidP="00FA46D2">
      <w:pPr>
        <w:pStyle w:val="body"/>
      </w:pPr>
    </w:p>
    <w:p w:rsidR="00927E26" w:rsidRDefault="00C842DE" w:rsidP="00A154F1">
      <w:pPr>
        <w:pStyle w:val="odstavec"/>
      </w:pPr>
      <w:r w:rsidRPr="00C842DE">
        <w:t>Spoločnosť Sarn s. r. o. (ďalej len „Spoločnosť“) bola založená 19.6.2008 a do Obchodného registra bola zapísaná 01.07.2008 (Obchodný register Okresného súdu Bratislava I v Bratislave, oddiel Sro, vložka č. 53225/B).</w:t>
      </w:r>
    </w:p>
    <w:p w:rsidR="00927E26" w:rsidRDefault="00927E26" w:rsidP="00A154F1">
      <w:pPr>
        <w:pStyle w:val="odstavec"/>
      </w:pPr>
    </w:p>
    <w:p w:rsidR="002A6B50" w:rsidRPr="00E63C40" w:rsidRDefault="005A328C" w:rsidP="005A328C">
      <w:pPr>
        <w:pStyle w:val="Nadpis2"/>
        <w:rPr>
          <w:rFonts w:ascii="Arial" w:hAnsi="Arial"/>
        </w:rPr>
      </w:pPr>
      <w:r w:rsidRPr="005A328C">
        <w:rPr>
          <w:rFonts w:ascii="Arial" w:hAnsi="Arial"/>
        </w:rPr>
        <w:t>Údaje o konsolidovanom celku</w:t>
      </w:r>
    </w:p>
    <w:p w:rsidR="005A328C" w:rsidRDefault="005A328C" w:rsidP="008E79B6">
      <w:pPr>
        <w:pStyle w:val="body"/>
        <w:numPr>
          <w:ilvl w:val="0"/>
          <w:numId w:val="5"/>
        </w:numPr>
        <w:ind w:left="709" w:hanging="283"/>
      </w:pPr>
      <w:r>
        <w:t>Spoločnosť sa nezahrňuje do žiadnej konsolidovanej účtovnej závierky.</w:t>
      </w:r>
    </w:p>
    <w:p w:rsidR="00A154F1" w:rsidRDefault="005A328C" w:rsidP="008E79B6">
      <w:pPr>
        <w:pStyle w:val="body"/>
        <w:numPr>
          <w:ilvl w:val="0"/>
          <w:numId w:val="5"/>
        </w:numPr>
        <w:ind w:left="709" w:hanging="283"/>
      </w:pPr>
      <w:r>
        <w:t xml:space="preserve">Spoločnosť nie je </w:t>
      </w:r>
      <w:r w:rsidRPr="005A328C">
        <w:t>materskou účtovnou jednotkou</w:t>
      </w:r>
      <w:r>
        <w:t>.</w:t>
      </w:r>
    </w:p>
    <w:p w:rsidR="00E730C9" w:rsidRPr="00E63C40" w:rsidRDefault="00E730C9" w:rsidP="005A328C">
      <w:pPr>
        <w:pStyle w:val="body"/>
      </w:pPr>
    </w:p>
    <w:p w:rsidR="002A6B50" w:rsidRDefault="005C39C1" w:rsidP="00FB6F88">
      <w:pPr>
        <w:pStyle w:val="Nadpis2"/>
        <w:keepNext w:val="0"/>
        <w:tabs>
          <w:tab w:val="clear" w:pos="425"/>
        </w:tabs>
        <w:suppressAutoHyphens/>
        <w:spacing w:before="0" w:after="0"/>
        <w:rPr>
          <w:rFonts w:ascii="Arial" w:hAnsi="Arial"/>
        </w:rPr>
      </w:pPr>
      <w:r w:rsidRPr="00E63C40">
        <w:rPr>
          <w:rFonts w:ascii="Arial" w:hAnsi="Arial"/>
        </w:rPr>
        <w:t>Počet zamestnancov</w:t>
      </w:r>
    </w:p>
    <w:tbl>
      <w:tblPr>
        <w:tblW w:w="0" w:type="auto"/>
        <w:tblInd w:w="426" w:type="dxa"/>
        <w:tblLayout w:type="fixed"/>
        <w:tblCellMar>
          <w:left w:w="70" w:type="dxa"/>
          <w:right w:w="70" w:type="dxa"/>
        </w:tblCellMar>
        <w:tblLook w:val="04A0"/>
      </w:tblPr>
      <w:tblGrid>
        <w:gridCol w:w="4916"/>
        <w:gridCol w:w="2172"/>
        <w:gridCol w:w="2172"/>
      </w:tblGrid>
      <w:tr w:rsidR="007A3072" w:rsidTr="007A3072">
        <w:trPr>
          <w:trHeight w:val="679"/>
        </w:trPr>
        <w:tc>
          <w:tcPr>
            <w:tcW w:w="4916" w:type="dxa"/>
            <w:tcBorders>
              <w:top w:val="nil"/>
              <w:left w:val="nil"/>
              <w:bottom w:val="single" w:sz="4" w:space="0" w:color="auto"/>
              <w:right w:val="nil"/>
            </w:tcBorders>
            <w:shd w:val="clear" w:color="auto" w:fill="auto"/>
            <w:noWrap/>
            <w:vAlign w:val="bottom"/>
            <w:hideMark/>
          </w:tcPr>
          <w:p w:rsidR="007A3072" w:rsidRDefault="007A3072">
            <w:pPr>
              <w:jc w:val="center"/>
              <w:rPr>
                <w:rFonts w:ascii="Arial" w:hAnsi="Arial" w:cs="Arial"/>
                <w:b/>
                <w:bCs/>
                <w:sz w:val="18"/>
                <w:szCs w:val="18"/>
              </w:rPr>
            </w:pPr>
            <w:bookmarkStart w:id="1" w:name="FWT_NUMBER_OF_EMPLOYEES"/>
          </w:p>
        </w:tc>
        <w:tc>
          <w:tcPr>
            <w:tcW w:w="2172" w:type="dxa"/>
            <w:tcBorders>
              <w:top w:val="nil"/>
              <w:left w:val="nil"/>
              <w:bottom w:val="single" w:sz="4" w:space="0" w:color="auto"/>
              <w:right w:val="nil"/>
            </w:tcBorders>
            <w:shd w:val="clear" w:color="auto" w:fill="auto"/>
            <w:vAlign w:val="bottom"/>
            <w:hideMark/>
          </w:tcPr>
          <w:p w:rsidR="007A3072" w:rsidRDefault="007A3072" w:rsidP="00C2466A">
            <w:pPr>
              <w:jc w:val="center"/>
              <w:rPr>
                <w:rFonts w:ascii="Arial" w:hAnsi="Arial" w:cs="Arial"/>
                <w:b/>
                <w:bCs/>
                <w:sz w:val="18"/>
                <w:szCs w:val="18"/>
              </w:rPr>
            </w:pPr>
            <w:r>
              <w:rPr>
                <w:rFonts w:ascii="Arial" w:hAnsi="Arial" w:cs="Arial"/>
                <w:b/>
                <w:bCs/>
                <w:sz w:val="18"/>
                <w:szCs w:val="18"/>
              </w:rPr>
              <w:t>Stav k 31.12.201</w:t>
            </w:r>
            <w:r w:rsidR="00C2466A">
              <w:rPr>
                <w:rFonts w:ascii="Arial" w:hAnsi="Arial" w:cs="Arial"/>
                <w:b/>
                <w:bCs/>
                <w:sz w:val="18"/>
                <w:szCs w:val="18"/>
              </w:rPr>
              <w:t>8</w:t>
            </w:r>
          </w:p>
        </w:tc>
        <w:tc>
          <w:tcPr>
            <w:tcW w:w="2172" w:type="dxa"/>
            <w:tcBorders>
              <w:top w:val="nil"/>
              <w:left w:val="nil"/>
              <w:bottom w:val="single" w:sz="4" w:space="0" w:color="auto"/>
              <w:right w:val="nil"/>
            </w:tcBorders>
            <w:shd w:val="clear" w:color="auto" w:fill="auto"/>
            <w:vAlign w:val="bottom"/>
            <w:hideMark/>
          </w:tcPr>
          <w:p w:rsidR="007A3072" w:rsidRDefault="007A3072" w:rsidP="00C2466A">
            <w:pPr>
              <w:jc w:val="center"/>
              <w:rPr>
                <w:rFonts w:ascii="Arial" w:hAnsi="Arial" w:cs="Arial"/>
                <w:b/>
                <w:bCs/>
                <w:sz w:val="18"/>
                <w:szCs w:val="18"/>
              </w:rPr>
            </w:pPr>
            <w:r>
              <w:rPr>
                <w:rFonts w:ascii="Arial" w:hAnsi="Arial" w:cs="Arial"/>
                <w:b/>
                <w:bCs/>
                <w:sz w:val="18"/>
                <w:szCs w:val="18"/>
              </w:rPr>
              <w:t>Stav k 31.12.201</w:t>
            </w:r>
            <w:r w:rsidR="00C2466A">
              <w:rPr>
                <w:rFonts w:ascii="Arial" w:hAnsi="Arial" w:cs="Arial"/>
                <w:b/>
                <w:bCs/>
                <w:sz w:val="18"/>
                <w:szCs w:val="18"/>
              </w:rPr>
              <w:t>7</w:t>
            </w:r>
          </w:p>
        </w:tc>
      </w:tr>
      <w:tr w:rsidR="007A3072" w:rsidTr="007A3072">
        <w:trPr>
          <w:trHeight w:val="240"/>
        </w:trPr>
        <w:tc>
          <w:tcPr>
            <w:tcW w:w="4916" w:type="dxa"/>
            <w:tcBorders>
              <w:top w:val="nil"/>
              <w:left w:val="nil"/>
              <w:bottom w:val="nil"/>
              <w:right w:val="nil"/>
            </w:tcBorders>
            <w:shd w:val="clear" w:color="auto" w:fill="auto"/>
            <w:vAlign w:val="bottom"/>
            <w:hideMark/>
          </w:tcPr>
          <w:p w:rsidR="007A3072" w:rsidRDefault="007A3072">
            <w:pPr>
              <w:rPr>
                <w:rFonts w:ascii="Arial" w:hAnsi="Arial" w:cs="Arial"/>
                <w:sz w:val="18"/>
                <w:szCs w:val="18"/>
              </w:rPr>
            </w:pPr>
            <w:r>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c>
          <w:tcPr>
            <w:tcW w:w="2172" w:type="dxa"/>
            <w:tcBorders>
              <w:top w:val="nil"/>
              <w:left w:val="nil"/>
              <w:bottom w:val="nil"/>
              <w:right w:val="nil"/>
            </w:tcBorders>
            <w:shd w:val="clear" w:color="auto" w:fill="auto"/>
            <w:vAlign w:val="bottom"/>
            <w:hideMark/>
          </w:tcPr>
          <w:p w:rsidR="007A3072" w:rsidRDefault="007A3072">
            <w:pPr>
              <w:jc w:val="right"/>
              <w:rPr>
                <w:rFonts w:ascii="Arial" w:hAnsi="Arial" w:cs="Arial"/>
                <w:sz w:val="18"/>
                <w:szCs w:val="18"/>
              </w:rPr>
            </w:pPr>
            <w:r>
              <w:rPr>
                <w:rFonts w:ascii="Arial" w:hAnsi="Arial" w:cs="Arial"/>
                <w:sz w:val="18"/>
                <w:szCs w:val="18"/>
              </w:rPr>
              <w:t>0</w:t>
            </w:r>
          </w:p>
        </w:tc>
      </w:tr>
    </w:tbl>
    <w:p w:rsidR="00EF5330" w:rsidRDefault="00EF5330" w:rsidP="00A154F1">
      <w:pPr>
        <w:pStyle w:val="odstavec"/>
      </w:pPr>
    </w:p>
    <w:bookmarkEnd w:id="1"/>
    <w:p w:rsidR="00B8631F" w:rsidRDefault="00B8631F" w:rsidP="00A154F1">
      <w:pPr>
        <w:pStyle w:val="odstavec"/>
      </w:pPr>
    </w:p>
    <w:p w:rsidR="00FA46D2" w:rsidRPr="00E63C40" w:rsidRDefault="00FA46D2" w:rsidP="00A154F1">
      <w:pPr>
        <w:pStyle w:val="odstavec"/>
      </w:pPr>
    </w:p>
    <w:p w:rsidR="002A6B50" w:rsidRPr="00E63C40" w:rsidRDefault="003A5889" w:rsidP="00CE3A19">
      <w:pPr>
        <w:pStyle w:val="Nadpis1"/>
      </w:pPr>
      <w:r w:rsidRPr="003A5889">
        <w:t>Informácie o prijatých postupoch</w:t>
      </w:r>
    </w:p>
    <w:p w:rsidR="002A6B50" w:rsidRPr="00E63C40" w:rsidRDefault="00DD1079" w:rsidP="00FB6F88">
      <w:pPr>
        <w:pStyle w:val="abc"/>
        <w:suppressAutoHyphens/>
      </w:pPr>
      <w:r w:rsidRPr="00E63C40">
        <w:t>Východiská pre zostavenie účtovnej závierky</w:t>
      </w:r>
    </w:p>
    <w:p w:rsidR="00A3677A" w:rsidRPr="00E63C40" w:rsidRDefault="00DD1079" w:rsidP="00A154F1">
      <w:pPr>
        <w:pStyle w:val="odstavec"/>
      </w:pPr>
      <w:r w:rsidRPr="00E63C40">
        <w:t>Účtovná závierka Spoločnosti bola zostavená za predpokladu nepretržitého trvania jej činnosti v súlade so zákonom o účtovníctve platným v Slovenskej republike a nadväzujúcimi postupmi účtovania</w:t>
      </w:r>
      <w:r w:rsidR="003A5889">
        <w:t xml:space="preserve"> pre mikro </w:t>
      </w:r>
      <w:r w:rsidR="003A5889" w:rsidRPr="003A5889">
        <w:t>účtovné jednotky</w:t>
      </w:r>
      <w:r w:rsidRPr="00E63C40">
        <w:t>.</w:t>
      </w:r>
    </w:p>
    <w:p w:rsidR="009D1713" w:rsidRPr="00E63C40" w:rsidRDefault="009D1713" w:rsidP="00A154F1">
      <w:pPr>
        <w:pStyle w:val="odstavec"/>
      </w:pPr>
    </w:p>
    <w:p w:rsidR="009D1713" w:rsidRPr="00E63C40" w:rsidRDefault="009D1713" w:rsidP="00A154F1">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A154F1">
      <w:pPr>
        <w:pStyle w:val="odstavec"/>
      </w:pPr>
    </w:p>
    <w:p w:rsidR="005B6107" w:rsidRPr="00E63C40" w:rsidRDefault="005B6107" w:rsidP="00A154F1">
      <w:pPr>
        <w:pStyle w:val="odstavec"/>
      </w:pPr>
      <w:r w:rsidRPr="00E63C40">
        <w:t>Peňažné údaje v účtovnej závierke sú uvedené v celých EUR, pokiaľ nie je určené inak.</w:t>
      </w:r>
    </w:p>
    <w:p w:rsidR="005B6107" w:rsidRDefault="005B6107" w:rsidP="00A154F1">
      <w:pPr>
        <w:pStyle w:val="odstavec"/>
      </w:pPr>
    </w:p>
    <w:p w:rsidR="00362511" w:rsidRPr="00E63C40" w:rsidRDefault="00362511" w:rsidP="002F0841">
      <w:pPr>
        <w:pStyle w:val="odstavec"/>
      </w:pPr>
      <w:r w:rsidRPr="00A9460A">
        <w:t>Účtovné metódy a všeobecné účtovné zásady Spoločnosť aplikovala v rámci účtovného obdobia konzistentne.</w:t>
      </w:r>
    </w:p>
    <w:p w:rsidR="00DD3944" w:rsidRPr="00E63C40" w:rsidRDefault="00DD3944" w:rsidP="003A5889">
      <w:pPr>
        <w:pStyle w:val="odstavec"/>
        <w:ind w:left="0"/>
      </w:pPr>
    </w:p>
    <w:p w:rsidR="00481C78" w:rsidRPr="00A9460A" w:rsidRDefault="00481C78" w:rsidP="00481C78">
      <w:pPr>
        <w:pStyle w:val="abc"/>
        <w:suppressAutoHyphens/>
      </w:pPr>
      <w:r w:rsidRPr="00A9460A">
        <w:t xml:space="preserve">Dlhodobý </w:t>
      </w:r>
      <w:r w:rsidR="00C842DE">
        <w:t>nehmotný a </w:t>
      </w:r>
      <w:r w:rsidR="00C842DE" w:rsidRPr="00A9460A">
        <w:t xml:space="preserve"> </w:t>
      </w:r>
      <w:r w:rsidR="00C842DE">
        <w:t xml:space="preserve">dlhodobý </w:t>
      </w:r>
      <w:r w:rsidRPr="00A9460A">
        <w:t>hmotný majetok</w:t>
      </w:r>
    </w:p>
    <w:p w:rsidR="00C842DE" w:rsidRDefault="00C842DE" w:rsidP="00C842DE">
      <w:pPr>
        <w:pStyle w:val="odstavec"/>
      </w:pPr>
      <w:r>
        <w:t>Dlhodobý majetok nakupovaný sa oceňuje obstarávacou cenou, ktorá zahrňuje cenu, za ktorú sa majetok obstaral, a náklady súvisiace s obstaraním (clo, prepravu, montáž, poistné a pod.).</w:t>
      </w:r>
    </w:p>
    <w:p w:rsidR="00C842DE" w:rsidRDefault="00C842DE" w:rsidP="00C842DE">
      <w:pPr>
        <w:pStyle w:val="odstavec"/>
      </w:pPr>
    </w:p>
    <w:p w:rsidR="00481C78" w:rsidRPr="00A9460A" w:rsidRDefault="00C842DE" w:rsidP="00C842DE">
      <w:pPr>
        <w:pStyle w:val="odstavec"/>
      </w:pPr>
      <w: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nezaraďuje na účty dlhodobého majetku a odpisuje sa jednorazovo pri uvedení do používania.</w:t>
      </w:r>
    </w:p>
    <w:p w:rsidR="00481C78" w:rsidRPr="00A9460A" w:rsidRDefault="00481C78" w:rsidP="00481C78">
      <w:pPr>
        <w:pStyle w:val="odstavec"/>
      </w:pPr>
    </w:p>
    <w:p w:rsidR="00127AA8" w:rsidRDefault="00127AA8" w:rsidP="00481C78">
      <w:pPr>
        <w:pStyle w:val="odstavec"/>
      </w:pPr>
      <w:r>
        <w:br w:type="page"/>
      </w:r>
    </w:p>
    <w:p w:rsidR="00C842DE" w:rsidRDefault="00C842DE" w:rsidP="00C842DE">
      <w:pPr>
        <w:pStyle w:val="odstavec"/>
      </w:pPr>
    </w:p>
    <w:p w:rsidR="00C842DE" w:rsidRDefault="00C842DE" w:rsidP="00C842DE">
      <w:pPr>
        <w:pStyle w:val="odstavec"/>
      </w:pPr>
      <w:r>
        <w:t>Predpokladaná doba používania, metóda odpisovania a odpisová sadzba sú uvedené v nasledujúcej tabuľke:</w:t>
      </w:r>
    </w:p>
    <w:p w:rsidR="00C842DE" w:rsidRDefault="00C842DE" w:rsidP="00C842DE">
      <w:pPr>
        <w:pStyle w:val="odstavec"/>
      </w:pPr>
    </w:p>
    <w:tbl>
      <w:tblPr>
        <w:tblW w:w="9286" w:type="dxa"/>
        <w:tblInd w:w="434" w:type="dxa"/>
        <w:tblLayout w:type="fixed"/>
        <w:tblCellMar>
          <w:left w:w="0" w:type="dxa"/>
          <w:right w:w="0" w:type="dxa"/>
        </w:tblCellMar>
        <w:tblLook w:val="0000"/>
      </w:tblPr>
      <w:tblGrid>
        <w:gridCol w:w="3346"/>
        <w:gridCol w:w="2395"/>
        <w:gridCol w:w="1772"/>
        <w:gridCol w:w="1773"/>
      </w:tblGrid>
      <w:tr w:rsidR="00C842DE" w:rsidTr="00B84A0C">
        <w:trPr>
          <w:cantSplit/>
          <w:trHeight w:val="170"/>
        </w:trPr>
        <w:tc>
          <w:tcPr>
            <w:tcW w:w="3346" w:type="dxa"/>
            <w:tcBorders>
              <w:bottom w:val="single" w:sz="4" w:space="0" w:color="auto"/>
            </w:tcBorders>
            <w:vAlign w:val="bottom"/>
          </w:tcPr>
          <w:p w:rsidR="00C842DE" w:rsidRDefault="00C842DE" w:rsidP="00B84A0C">
            <w:pPr>
              <w:suppressAutoHyphens/>
              <w:rPr>
                <w:rFonts w:ascii="Arial" w:hAnsi="Arial" w:cs="Arial"/>
                <w:sz w:val="18"/>
                <w:szCs w:val="18"/>
              </w:rPr>
            </w:pPr>
          </w:p>
        </w:tc>
        <w:tc>
          <w:tcPr>
            <w:tcW w:w="2395"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rPr>
            </w:pPr>
            <w:r>
              <w:rPr>
                <w:rFonts w:ascii="Arial" w:hAnsi="Arial" w:cs="Arial"/>
                <w:b/>
                <w:sz w:val="18"/>
                <w:szCs w:val="18"/>
              </w:rPr>
              <w:t>Predpokladaná doba používania v rokoch</w:t>
            </w:r>
          </w:p>
        </w:tc>
        <w:tc>
          <w:tcPr>
            <w:tcW w:w="1772"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 xml:space="preserve">Metóda </w:t>
            </w:r>
            <w:r>
              <w:rPr>
                <w:rFonts w:ascii="Arial" w:hAnsi="Arial" w:cs="Arial"/>
                <w:b/>
                <w:sz w:val="18"/>
                <w:szCs w:val="18"/>
              </w:rPr>
              <w:br/>
              <w:t>odpisovania</w:t>
            </w:r>
          </w:p>
        </w:tc>
        <w:tc>
          <w:tcPr>
            <w:tcW w:w="1773" w:type="dxa"/>
            <w:tcBorders>
              <w:bottom w:val="single" w:sz="4" w:space="0" w:color="auto"/>
            </w:tcBorders>
            <w:vAlign w:val="bottom"/>
          </w:tcPr>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Ročná odpisová</w:t>
            </w:r>
          </w:p>
          <w:p w:rsidR="00C842DE" w:rsidRDefault="00C842DE" w:rsidP="00B84A0C">
            <w:pPr>
              <w:suppressAutoHyphens/>
              <w:ind w:left="57" w:right="57"/>
              <w:jc w:val="center"/>
              <w:rPr>
                <w:rFonts w:ascii="Arial" w:hAnsi="Arial" w:cs="Arial"/>
                <w:b/>
                <w:bCs/>
                <w:sz w:val="18"/>
                <w:szCs w:val="18"/>
                <w:lang w:val="en-US"/>
              </w:rPr>
            </w:pPr>
            <w:r>
              <w:rPr>
                <w:rFonts w:ascii="Arial" w:hAnsi="Arial" w:cs="Arial"/>
                <w:b/>
                <w:sz w:val="18"/>
                <w:szCs w:val="18"/>
              </w:rPr>
              <w:t>sadzba v %</w:t>
            </w:r>
          </w:p>
        </w:tc>
      </w:tr>
      <w:tr w:rsidR="00C842DE" w:rsidTr="00B84A0C">
        <w:trPr>
          <w:cantSplit/>
          <w:trHeight w:val="170"/>
        </w:trPr>
        <w:tc>
          <w:tcPr>
            <w:tcW w:w="3346" w:type="dxa"/>
            <w:vAlign w:val="bottom"/>
          </w:tcPr>
          <w:p w:rsidR="00C842DE" w:rsidRDefault="00C842DE" w:rsidP="00B84A0C">
            <w:pPr>
              <w:suppressAutoHyphens/>
              <w:rPr>
                <w:rFonts w:ascii="Arial" w:hAnsi="Arial" w:cs="Arial"/>
                <w:sz w:val="18"/>
                <w:szCs w:val="18"/>
              </w:rPr>
            </w:pPr>
            <w:r>
              <w:rPr>
                <w:rFonts w:ascii="Arial" w:hAnsi="Arial" w:cs="Arial"/>
                <w:sz w:val="18"/>
                <w:szCs w:val="18"/>
              </w:rPr>
              <w:t>Softvér</w:t>
            </w:r>
          </w:p>
        </w:tc>
        <w:tc>
          <w:tcPr>
            <w:tcW w:w="2395"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5</w:t>
            </w:r>
          </w:p>
        </w:tc>
        <w:tc>
          <w:tcPr>
            <w:tcW w:w="1772"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rovnomerne</w:t>
            </w:r>
          </w:p>
        </w:tc>
        <w:tc>
          <w:tcPr>
            <w:tcW w:w="1773" w:type="dxa"/>
            <w:vAlign w:val="bottom"/>
          </w:tcPr>
          <w:p w:rsidR="00C842DE" w:rsidRDefault="00C842DE" w:rsidP="00B84A0C">
            <w:pPr>
              <w:suppressAutoHyphens/>
              <w:ind w:left="57" w:right="57"/>
              <w:jc w:val="center"/>
              <w:rPr>
                <w:rFonts w:ascii="Arial" w:hAnsi="Arial" w:cs="Arial"/>
                <w:sz w:val="18"/>
                <w:szCs w:val="18"/>
              </w:rPr>
            </w:pPr>
            <w:r>
              <w:rPr>
                <w:rFonts w:ascii="Arial" w:hAnsi="Arial" w:cs="Arial"/>
                <w:sz w:val="18"/>
                <w:szCs w:val="18"/>
              </w:rPr>
              <w:t>20</w:t>
            </w:r>
          </w:p>
        </w:tc>
      </w:tr>
    </w:tbl>
    <w:p w:rsidR="00C842DE" w:rsidRDefault="00C842DE" w:rsidP="00C842DE">
      <w:pPr>
        <w:pStyle w:val="odstavec"/>
      </w:pPr>
    </w:p>
    <w:p w:rsidR="00C842DE" w:rsidRDefault="00C842DE" w:rsidP="00C842DE">
      <w:pPr>
        <w:pStyle w:val="odstavec"/>
      </w:pPr>
      <w: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C842DE" w:rsidRDefault="00C842DE" w:rsidP="00481C78">
      <w:pPr>
        <w:pStyle w:val="odstavec"/>
      </w:pPr>
    </w:p>
    <w:p w:rsidR="00481C78" w:rsidRPr="00A9460A" w:rsidRDefault="00481C78" w:rsidP="00481C78">
      <w:pPr>
        <w:pStyle w:val="odstavec"/>
      </w:pPr>
      <w:r w:rsidRPr="00A9460A">
        <w:t>Predpokladaná doba používania, metóda odpisovania a odpisová sadzba sú uvedené v nasledujúcej tabuľke:</w:t>
      </w:r>
    </w:p>
    <w:p w:rsidR="00481C78" w:rsidRPr="00A9460A" w:rsidRDefault="00481C78" w:rsidP="00481C78">
      <w:pPr>
        <w:pStyle w:val="odstavec"/>
      </w:pPr>
    </w:p>
    <w:tbl>
      <w:tblPr>
        <w:tblW w:w="9286" w:type="dxa"/>
        <w:tblInd w:w="434" w:type="dxa"/>
        <w:tblLayout w:type="fixed"/>
        <w:tblCellMar>
          <w:left w:w="0" w:type="dxa"/>
          <w:right w:w="0" w:type="dxa"/>
        </w:tblCellMar>
        <w:tblLook w:val="0000"/>
      </w:tblPr>
      <w:tblGrid>
        <w:gridCol w:w="3346"/>
        <w:gridCol w:w="2395"/>
        <w:gridCol w:w="1772"/>
        <w:gridCol w:w="1773"/>
      </w:tblGrid>
      <w:tr w:rsidR="00FA46D2" w:rsidTr="00B13C8D">
        <w:trPr>
          <w:cantSplit/>
        </w:trPr>
        <w:tc>
          <w:tcPr>
            <w:tcW w:w="3346" w:type="dxa"/>
            <w:tcBorders>
              <w:bottom w:val="single" w:sz="4" w:space="0" w:color="auto"/>
            </w:tcBorders>
          </w:tcPr>
          <w:p w:rsidR="00FA46D2" w:rsidRDefault="00FA46D2" w:rsidP="00B13C8D">
            <w:pPr>
              <w:suppressAutoHyphens/>
              <w:rPr>
                <w:rFonts w:ascii="Arial" w:hAnsi="Arial" w:cs="Arial"/>
                <w:color w:val="000000"/>
                <w:sz w:val="18"/>
                <w:szCs w:val="18"/>
              </w:rPr>
            </w:pPr>
          </w:p>
        </w:tc>
        <w:tc>
          <w:tcPr>
            <w:tcW w:w="2395"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Predpokladaná doba </w:t>
            </w:r>
            <w:r>
              <w:rPr>
                <w:rFonts w:ascii="Arial" w:hAnsi="Arial" w:cs="Arial"/>
                <w:b/>
                <w:color w:val="000000"/>
                <w:sz w:val="18"/>
                <w:szCs w:val="18"/>
              </w:rPr>
              <w:br/>
              <w:t>používania v rokoch</w:t>
            </w:r>
          </w:p>
        </w:tc>
        <w:tc>
          <w:tcPr>
            <w:tcW w:w="1772"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 xml:space="preserve">Metóda </w:t>
            </w:r>
            <w:r>
              <w:rPr>
                <w:rFonts w:ascii="Arial" w:hAnsi="Arial" w:cs="Arial"/>
                <w:b/>
                <w:color w:val="000000"/>
                <w:sz w:val="18"/>
                <w:szCs w:val="18"/>
              </w:rPr>
              <w:br/>
              <w:t>odpisovania</w:t>
            </w:r>
          </w:p>
        </w:tc>
        <w:tc>
          <w:tcPr>
            <w:tcW w:w="1773" w:type="dxa"/>
            <w:tcBorders>
              <w:bottom w:val="single" w:sz="4" w:space="0" w:color="auto"/>
            </w:tcBorders>
            <w:vAlign w:val="bottom"/>
          </w:tcPr>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Ročná odpisová</w:t>
            </w:r>
          </w:p>
          <w:p w:rsidR="00FA46D2" w:rsidRDefault="00FA46D2" w:rsidP="00B13C8D">
            <w:pPr>
              <w:suppressAutoHyphens/>
              <w:ind w:left="57" w:right="57"/>
              <w:jc w:val="center"/>
              <w:rPr>
                <w:rFonts w:ascii="Arial" w:hAnsi="Arial" w:cs="Arial"/>
                <w:b/>
                <w:color w:val="000000"/>
                <w:sz w:val="18"/>
                <w:szCs w:val="18"/>
              </w:rPr>
            </w:pPr>
            <w:r>
              <w:rPr>
                <w:rFonts w:ascii="Arial" w:hAnsi="Arial" w:cs="Arial"/>
                <w:b/>
                <w:color w:val="000000"/>
                <w:sz w:val="18"/>
                <w:szCs w:val="18"/>
              </w:rPr>
              <w:t>sadzba v %</w:t>
            </w:r>
          </w:p>
        </w:tc>
      </w:tr>
      <w:tr w:rsidR="00FA46D2" w:rsidTr="00B13C8D">
        <w:trPr>
          <w:cantSplit/>
        </w:trPr>
        <w:tc>
          <w:tcPr>
            <w:tcW w:w="3346" w:type="dxa"/>
            <w:tcBorders>
              <w:top w:val="single" w:sz="4" w:space="0" w:color="auto"/>
            </w:tcBorders>
            <w:vAlign w:val="bottom"/>
          </w:tcPr>
          <w:p w:rsidR="00FA46D2" w:rsidRDefault="00FA46D2" w:rsidP="00B13C8D">
            <w:pPr>
              <w:suppressAutoHyphens/>
              <w:rPr>
                <w:rFonts w:ascii="Arial" w:hAnsi="Arial" w:cs="Arial"/>
                <w:color w:val="000000"/>
                <w:sz w:val="18"/>
                <w:szCs w:val="18"/>
              </w:rPr>
            </w:pPr>
          </w:p>
        </w:tc>
        <w:tc>
          <w:tcPr>
            <w:tcW w:w="2395"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c>
          <w:tcPr>
            <w:tcW w:w="1772"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c>
          <w:tcPr>
            <w:tcW w:w="1773" w:type="dxa"/>
            <w:tcBorders>
              <w:top w:val="single" w:sz="4" w:space="0" w:color="auto"/>
            </w:tcBorders>
            <w:vAlign w:val="bottom"/>
          </w:tcPr>
          <w:p w:rsidR="00FA46D2" w:rsidRDefault="00FA46D2" w:rsidP="00B13C8D">
            <w:pPr>
              <w:suppressAutoHyphens/>
              <w:ind w:left="57" w:right="57"/>
              <w:jc w:val="center"/>
              <w:rPr>
                <w:rFonts w:ascii="Arial" w:hAnsi="Arial" w:cs="Arial"/>
                <w:color w:val="000000"/>
                <w:sz w:val="18"/>
                <w:szCs w:val="18"/>
              </w:rPr>
            </w:pPr>
          </w:p>
        </w:tc>
      </w:tr>
      <w:tr w:rsidR="00FA46D2" w:rsidTr="00B13C8D">
        <w:trPr>
          <w:cantSplit/>
        </w:trPr>
        <w:tc>
          <w:tcPr>
            <w:tcW w:w="3346" w:type="dxa"/>
            <w:vAlign w:val="bottom"/>
          </w:tcPr>
          <w:p w:rsidR="00FA46D2" w:rsidRDefault="00FA46D2" w:rsidP="00B13C8D">
            <w:pPr>
              <w:suppressAutoHyphens/>
              <w:rPr>
                <w:rFonts w:ascii="Arial" w:hAnsi="Arial" w:cs="Arial"/>
                <w:color w:val="000000"/>
                <w:sz w:val="18"/>
                <w:szCs w:val="18"/>
              </w:rPr>
            </w:pPr>
            <w:r>
              <w:rPr>
                <w:rFonts w:ascii="Arial" w:hAnsi="Arial" w:cs="Arial"/>
                <w:color w:val="000000"/>
                <w:sz w:val="18"/>
                <w:szCs w:val="18"/>
              </w:rPr>
              <w:t>Samostatný hnuteľný majetok</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p>
        </w:tc>
        <w:tc>
          <w:tcPr>
            <w:tcW w:w="1773" w:type="dxa"/>
            <w:vAlign w:val="bottom"/>
          </w:tcPr>
          <w:p w:rsidR="00FA46D2" w:rsidRDefault="00FA46D2" w:rsidP="00B13C8D">
            <w:pPr>
              <w:suppressAutoHyphens/>
              <w:ind w:left="57" w:right="57"/>
              <w:jc w:val="center"/>
              <w:rPr>
                <w:rFonts w:ascii="Arial" w:hAnsi="Arial" w:cs="Arial"/>
                <w:b/>
                <w:color w:val="000000"/>
                <w:sz w:val="18"/>
                <w:szCs w:val="18"/>
              </w:rPr>
            </w:pPr>
          </w:p>
        </w:tc>
      </w:tr>
      <w:tr w:rsidR="00FA46D2" w:rsidTr="00B13C8D">
        <w:trPr>
          <w:cantSplit/>
        </w:trPr>
        <w:tc>
          <w:tcPr>
            <w:tcW w:w="3346" w:type="dxa"/>
            <w:vAlign w:val="bottom"/>
          </w:tcPr>
          <w:p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Stroje, prístroje a zariadenia</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r w:rsidR="00FA46D2" w:rsidTr="00B13C8D">
        <w:trPr>
          <w:cantSplit/>
        </w:trPr>
        <w:tc>
          <w:tcPr>
            <w:tcW w:w="3346" w:type="dxa"/>
            <w:vAlign w:val="bottom"/>
          </w:tcPr>
          <w:p w:rsidR="00FA46D2" w:rsidRDefault="00FA46D2" w:rsidP="00B13C8D">
            <w:pPr>
              <w:suppressAutoHyphens/>
              <w:rPr>
                <w:rFonts w:ascii="Arial" w:hAnsi="Arial" w:cs="Arial"/>
                <w:i/>
                <w:color w:val="000000"/>
                <w:sz w:val="18"/>
                <w:szCs w:val="18"/>
              </w:rPr>
            </w:pPr>
            <w:r>
              <w:rPr>
                <w:rFonts w:ascii="Arial" w:hAnsi="Arial" w:cs="Arial"/>
                <w:i/>
                <w:color w:val="000000"/>
                <w:sz w:val="18"/>
                <w:szCs w:val="18"/>
              </w:rPr>
              <w:t xml:space="preserve"> Dopravné prostriedky</w:t>
            </w:r>
          </w:p>
        </w:tc>
        <w:tc>
          <w:tcPr>
            <w:tcW w:w="2395"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4</w:t>
            </w:r>
          </w:p>
        </w:tc>
        <w:tc>
          <w:tcPr>
            <w:tcW w:w="1772"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Rovnomerne</w:t>
            </w:r>
          </w:p>
        </w:tc>
        <w:tc>
          <w:tcPr>
            <w:tcW w:w="1773" w:type="dxa"/>
            <w:vAlign w:val="bottom"/>
          </w:tcPr>
          <w:p w:rsidR="00FA46D2" w:rsidRDefault="00FA46D2" w:rsidP="00B13C8D">
            <w:pPr>
              <w:suppressAutoHyphens/>
              <w:ind w:left="57" w:right="57"/>
              <w:jc w:val="center"/>
              <w:rPr>
                <w:rFonts w:ascii="Arial" w:hAnsi="Arial" w:cs="Arial"/>
                <w:color w:val="000000"/>
                <w:sz w:val="18"/>
                <w:szCs w:val="18"/>
              </w:rPr>
            </w:pPr>
            <w:r>
              <w:rPr>
                <w:rFonts w:ascii="Arial" w:hAnsi="Arial" w:cs="Arial"/>
                <w:color w:val="000000"/>
                <w:sz w:val="18"/>
                <w:szCs w:val="18"/>
              </w:rPr>
              <w:t>25</w:t>
            </w:r>
          </w:p>
        </w:tc>
      </w:tr>
    </w:tbl>
    <w:p w:rsidR="00481C78" w:rsidRPr="00A9460A" w:rsidRDefault="00481C78" w:rsidP="00481C78">
      <w:pPr>
        <w:pStyle w:val="odstavec"/>
      </w:pPr>
    </w:p>
    <w:p w:rsidR="00481C78" w:rsidRPr="00A9460A" w:rsidRDefault="00481C78" w:rsidP="00481C78">
      <w:pPr>
        <w:pStyle w:val="odstavec"/>
      </w:pPr>
      <w:r w:rsidRPr="00A9460A">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481C78" w:rsidRDefault="00481C78" w:rsidP="00481C78">
      <w:pPr>
        <w:suppressAutoHyphens/>
        <w:autoSpaceDE w:val="0"/>
        <w:autoSpaceDN w:val="0"/>
        <w:adjustRightInd w:val="0"/>
        <w:jc w:val="both"/>
        <w:rPr>
          <w:rFonts w:ascii="Arial" w:hAnsi="Arial" w:cs="Arial"/>
          <w:sz w:val="20"/>
        </w:rPr>
      </w:pPr>
    </w:p>
    <w:p w:rsidR="00FD5391" w:rsidRDefault="00FD5391" w:rsidP="00FD5391">
      <w:pPr>
        <w:pStyle w:val="abc"/>
        <w:suppressAutoHyphens/>
        <w:rPr>
          <w:color w:val="000000"/>
        </w:rPr>
      </w:pPr>
      <w:r>
        <w:rPr>
          <w:color w:val="000000"/>
        </w:rPr>
        <w:t>Zákazková výroba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zo zákazkovej výroby je možné spoľahlivo odhadnúť a existuje predpoklad, že zákazka nebude stratová, výnosy a náklady pripadajúce na účtovné obdobie sa účtujú metódou stupňa dokončenia, pričom stupeň dokončenia zákazky sa zisťuje kumulatívne ku dňu, ku ktorému sa zostavuje účtovná závierka, ako zistenie stavu vykonanej práce pomocou ukončených operácií.</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Náklady na zákazku sa vykážu v období, v ktorom vznikli. Náklady vynaložené v bežnom roku a súvisiace s budúcou činnosťou na zákazke sa nezahrnú do výpočtu stupňa dokončenia.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rsidR="00FD5391" w:rsidRPr="00FA46D2" w:rsidRDefault="00FD5391" w:rsidP="00FD5391">
      <w:pPr>
        <w:suppressAutoHyphens/>
        <w:autoSpaceDE w:val="0"/>
        <w:autoSpaceDN w:val="0"/>
        <w:adjustRightInd w:val="0"/>
        <w:ind w:left="425"/>
        <w:jc w:val="both"/>
        <w:rPr>
          <w:rFonts w:ascii="Helv" w:hAnsi="Helv" w:cs="Helv"/>
          <w:bCs/>
          <w:iCs/>
          <w:sz w:val="20"/>
          <w:szCs w:val="20"/>
        </w:rPr>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Ku dňu, ku ktorému sa zostavuje účtovná závierka, sa kumulatívny rozdiel medzi doteraz požadovanými platbami za plnenie zákazkovej výroby a hodnotou zákazkovej výroby zistenej podľa metódy stupňa dokončenia alebo podľa metódy nulového zisku vykáže v súvahe ako čistá hodnota zákazky so súvzťažným zápisom v prospech výnosov.</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Ak sa ku dňu, ku ktorému sa zostavuje účtovná závierka predpokladá, že náklady prevýšia výnosy, účtuje sa okamžite o odhade očakávanej straty zo zákazkovej výroby. Výška očakávanej straty je určená bez ohľadu na to, či sa začala práca na zákazkovej výrobe, bez ohľadu na stupeň dokončenia zákazkovej výroby alebo na výšku ziskov, ktorých vznik sa očakáva z iných zmlúv, ku ktorým sa nepristupuje ako k jednej zákazkovej výrobe.</w:t>
      </w:r>
    </w:p>
    <w:p w:rsidR="00FD5391" w:rsidRPr="00FA46D2" w:rsidRDefault="00FD5391" w:rsidP="00FD5391">
      <w:pPr>
        <w:pStyle w:val="odstavec"/>
      </w:pPr>
    </w:p>
    <w:p w:rsidR="00FD5391" w:rsidRPr="00FA46D2" w:rsidRDefault="00FD5391" w:rsidP="00FD5391">
      <w:pPr>
        <w:suppressAutoHyphens/>
        <w:autoSpaceDE w:val="0"/>
        <w:autoSpaceDN w:val="0"/>
        <w:adjustRightInd w:val="0"/>
        <w:ind w:left="425"/>
        <w:jc w:val="both"/>
        <w:rPr>
          <w:rFonts w:ascii="Helv" w:hAnsi="Helv" w:cs="Helv"/>
          <w:bCs/>
          <w:iCs/>
          <w:sz w:val="20"/>
          <w:szCs w:val="20"/>
        </w:rPr>
      </w:pPr>
      <w:r w:rsidRPr="00FA46D2">
        <w:rPr>
          <w:rFonts w:ascii="Helv" w:hAnsi="Helv" w:cs="Helv"/>
          <w:bCs/>
          <w:iCs/>
          <w:sz w:val="20"/>
          <w:szCs w:val="20"/>
        </w:rPr>
        <w:t xml:space="preserve">Očakávaná strata zo zákazkovej výroby sa vykáže ako ostatné náklady na hospodársku činnosť. V účtovnom období, v ktorom už nie je pravdepodobná strata zo zákazkovej výroby alebo je </w:t>
      </w:r>
      <w:r w:rsidRPr="00FA46D2">
        <w:rPr>
          <w:rFonts w:ascii="Helv" w:hAnsi="Helv" w:cs="Helv"/>
          <w:bCs/>
          <w:iCs/>
          <w:sz w:val="20"/>
          <w:szCs w:val="20"/>
        </w:rPr>
        <w:lastRenderedPageBreak/>
        <w:t xml:space="preserve">pravdepodobné zníženie straty zo zákazkovej výroby alebo zúčtovanie straty, sa vykáže zníženie ostatných nákladov na hospodársku činnosť. </w:t>
      </w:r>
    </w:p>
    <w:p w:rsidR="00FD5391" w:rsidRPr="00A9460A" w:rsidRDefault="00FD5391" w:rsidP="00481C78">
      <w:pPr>
        <w:suppressAutoHyphens/>
        <w:autoSpaceDE w:val="0"/>
        <w:autoSpaceDN w:val="0"/>
        <w:adjustRightInd w:val="0"/>
        <w:jc w:val="both"/>
        <w:rPr>
          <w:rFonts w:ascii="Arial" w:hAnsi="Arial" w:cs="Arial"/>
          <w:sz w:val="20"/>
        </w:rPr>
      </w:pPr>
    </w:p>
    <w:p w:rsidR="00FA46D2" w:rsidRDefault="00FA46D2" w:rsidP="00FA46D2">
      <w:pPr>
        <w:pStyle w:val="abc"/>
        <w:suppressAutoHyphens/>
        <w:rPr>
          <w:color w:val="000000"/>
        </w:rPr>
      </w:pPr>
      <w:r>
        <w:rPr>
          <w:color w:val="000000"/>
        </w:rPr>
        <w:t>Pohľadávky</w:t>
      </w:r>
    </w:p>
    <w:p w:rsidR="00FA46D2" w:rsidRDefault="00FA46D2" w:rsidP="00FA46D2">
      <w:pPr>
        <w:pStyle w:val="odstavec"/>
      </w:pPr>
      <w:r>
        <w:t>Pohľadávky sa pri ich vzniku oceňujú ich menovitou hodnotou. Opravná položka sa vytvára k pochybným a nedobytným pohľadávkam, kde existuje riziko nevymožiteľnosti pohľadávok.</w:t>
      </w:r>
    </w:p>
    <w:p w:rsidR="00FA46D2" w:rsidRDefault="00FA46D2" w:rsidP="00FA46D2">
      <w:pPr>
        <w:pStyle w:val="odstavec"/>
      </w:pPr>
    </w:p>
    <w:p w:rsidR="00FA46D2" w:rsidRDefault="00FA46D2" w:rsidP="00FA46D2">
      <w:pPr>
        <w:pStyle w:val="abc"/>
        <w:suppressAutoHyphens/>
        <w:rPr>
          <w:color w:val="000000"/>
        </w:rPr>
      </w:pPr>
      <w:r>
        <w:rPr>
          <w:color w:val="000000"/>
        </w:rPr>
        <w:t>Finančné účty</w:t>
      </w:r>
    </w:p>
    <w:p w:rsidR="00FA46D2" w:rsidRDefault="00FA46D2" w:rsidP="00FA46D2">
      <w:pPr>
        <w:pStyle w:val="odstavec"/>
      </w:pPr>
      <w:r>
        <w:t>Finančné účty tvorí peňažná hotovosť a zostatky na bankových účtoch, pričom riziko zmeny hodnoty tohto majetku je zanedbateľne nízke.</w:t>
      </w:r>
    </w:p>
    <w:p w:rsidR="00FA46D2" w:rsidRDefault="00FA46D2">
      <w:pPr>
        <w:rPr>
          <w:rFonts w:ascii="Arial" w:hAnsi="Arial" w:cs="Arial"/>
          <w:b/>
          <w:color w:val="000000"/>
          <w:sz w:val="20"/>
          <w:szCs w:val="20"/>
        </w:rPr>
      </w:pPr>
    </w:p>
    <w:p w:rsidR="00FA46D2" w:rsidRDefault="00FA46D2" w:rsidP="00FA46D2">
      <w:pPr>
        <w:pStyle w:val="abc"/>
        <w:suppressAutoHyphens/>
        <w:rPr>
          <w:color w:val="000000"/>
        </w:rPr>
      </w:pPr>
      <w:r>
        <w:rPr>
          <w:color w:val="000000"/>
        </w:rPr>
        <w:t>Náklady budúcich období a príjmy budúcich období</w:t>
      </w:r>
    </w:p>
    <w:p w:rsidR="00FA46D2" w:rsidRDefault="00FA46D2" w:rsidP="00FA46D2">
      <w:pPr>
        <w:pStyle w:val="odstavec"/>
      </w:pPr>
      <w:r>
        <w:t xml:space="preserve">Náklady budúcich období a príjmy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rsidR="00FA46D2" w:rsidRDefault="00FA46D2" w:rsidP="00FA46D2">
      <w:pPr>
        <w:pStyle w:val="odstavec"/>
      </w:pPr>
    </w:p>
    <w:p w:rsidR="00FA46D2" w:rsidRDefault="00FA46D2" w:rsidP="00FA46D2">
      <w:pPr>
        <w:pStyle w:val="abc"/>
        <w:suppressAutoHyphens/>
        <w:rPr>
          <w:color w:val="000000"/>
        </w:rPr>
      </w:pPr>
      <w:r>
        <w:rPr>
          <w:color w:val="000000"/>
        </w:rPr>
        <w:t>Opravné položky</w:t>
      </w:r>
    </w:p>
    <w:p w:rsidR="00FA46D2" w:rsidRDefault="00FA46D2" w:rsidP="00FA46D2">
      <w:pPr>
        <w:pStyle w:val="odstavec"/>
      </w:pPr>
      <w: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FA46D2" w:rsidRDefault="00FA46D2" w:rsidP="00FA46D2">
      <w:pPr>
        <w:pStyle w:val="odstavec"/>
      </w:pPr>
    </w:p>
    <w:p w:rsidR="00FA46D2" w:rsidRDefault="00FA46D2" w:rsidP="00FA46D2">
      <w:pPr>
        <w:pStyle w:val="abc"/>
        <w:suppressAutoHyphens/>
        <w:rPr>
          <w:color w:val="000000"/>
        </w:rPr>
      </w:pPr>
      <w:r>
        <w:rPr>
          <w:color w:val="000000"/>
        </w:rPr>
        <w:t>Záväzky</w:t>
      </w:r>
    </w:p>
    <w:p w:rsidR="00FA46D2" w:rsidRDefault="00FA46D2" w:rsidP="00FA46D2">
      <w:pPr>
        <w:pStyle w:val="odstavec"/>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A46D2" w:rsidRDefault="00FA46D2" w:rsidP="00FA46D2">
      <w:pPr>
        <w:pStyle w:val="odstavec"/>
      </w:pPr>
    </w:p>
    <w:p w:rsidR="00FA46D2" w:rsidRDefault="00FA46D2" w:rsidP="00FA46D2">
      <w:pPr>
        <w:pStyle w:val="abc"/>
        <w:suppressAutoHyphens/>
        <w:rPr>
          <w:color w:val="000000"/>
        </w:rPr>
      </w:pPr>
      <w:r>
        <w:rPr>
          <w:color w:val="000000"/>
        </w:rPr>
        <w:t>Splatná daň z príjmu</w:t>
      </w:r>
    </w:p>
    <w:p w:rsidR="00FA46D2" w:rsidRDefault="00FA46D2" w:rsidP="00FA46D2">
      <w:pPr>
        <w:pStyle w:val="odstavec"/>
      </w:pPr>
      <w: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FA46D2" w:rsidRDefault="00FA46D2" w:rsidP="00FA46D2">
      <w:pPr>
        <w:pStyle w:val="odstavec"/>
      </w:pPr>
    </w:p>
    <w:p w:rsidR="00FA46D2" w:rsidRDefault="00FA46D2" w:rsidP="00FA46D2">
      <w:pPr>
        <w:pStyle w:val="abc"/>
        <w:suppressAutoHyphens/>
        <w:rPr>
          <w:color w:val="000000"/>
        </w:rPr>
      </w:pPr>
      <w:r>
        <w:rPr>
          <w:color w:val="000000"/>
        </w:rPr>
        <w:t>Výdavky budúcich období a výnosy budúcich období</w:t>
      </w:r>
    </w:p>
    <w:p w:rsidR="00FA46D2" w:rsidRDefault="00FA46D2" w:rsidP="00FA46D2">
      <w:pPr>
        <w:pStyle w:val="odstavec"/>
      </w:pPr>
      <w:r>
        <w:t xml:space="preserve">Výdavky budúcich období a výnosy budúcich období sú vykázané vo výške, ktorá je potrebná na dodržanie zásady vecnej a časovej súvislosti s účtovným obdobím. </w:t>
      </w:r>
      <w:r w:rsidRPr="002F0841">
        <w:t xml:space="preserve">V mikro účtovných jednotkách </w:t>
      </w:r>
      <w:r>
        <w:t xml:space="preserve">pritom </w:t>
      </w:r>
      <w:r w:rsidRPr="002F0841">
        <w:t>nie je potrebné účtovať nevýznamný a stále sa opakujúci účtovný prípad, ktorý sa týka účtovania nákladov a výnosov medzi dvoma účtovnými obdobiami, pričom nejde o účtovný prípad týkajúci sa účtovania dotácií a emisných kvót.</w:t>
      </w:r>
    </w:p>
    <w:p w:rsidR="00FA46D2" w:rsidRDefault="00FA46D2" w:rsidP="00FA46D2">
      <w:pPr>
        <w:pStyle w:val="odstavec"/>
      </w:pPr>
    </w:p>
    <w:p w:rsidR="00FA46D2" w:rsidRDefault="00FA46D2" w:rsidP="00FA46D2">
      <w:pPr>
        <w:pStyle w:val="abc"/>
        <w:suppressAutoHyphens/>
        <w:rPr>
          <w:color w:val="000000"/>
        </w:rPr>
      </w:pPr>
      <w:r>
        <w:rPr>
          <w:color w:val="000000"/>
        </w:rPr>
        <w:t>Vykazovanie výnosov</w:t>
      </w:r>
    </w:p>
    <w:p w:rsidR="00FA46D2" w:rsidRDefault="00FA46D2" w:rsidP="00FA46D2">
      <w:pPr>
        <w:pStyle w:val="odstavec"/>
      </w:pPr>
      <w: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FA46D2" w:rsidRDefault="00FA46D2" w:rsidP="00FA46D2">
      <w:pPr>
        <w:pStyle w:val="odstavec"/>
      </w:pPr>
    </w:p>
    <w:p w:rsidR="00FA46D2" w:rsidRDefault="00FA46D2" w:rsidP="00FA46D2">
      <w:pPr>
        <w:pStyle w:val="odstavec"/>
      </w:pPr>
      <w:r>
        <w:t>Výnosy sa vykazujú po odpočítaní dane z pridanej hodnoty, zliav a zrážok (rabaty, bonusy, skontá, dobropisy a pod.).</w:t>
      </w:r>
    </w:p>
    <w:p w:rsidR="00FA46D2" w:rsidRDefault="00FA46D2" w:rsidP="00FA46D2">
      <w:pPr>
        <w:pStyle w:val="odstavec"/>
      </w:pPr>
    </w:p>
    <w:p w:rsidR="00FA46D2" w:rsidRDefault="00FA46D2" w:rsidP="00FA46D2">
      <w:pPr>
        <w:pStyle w:val="odstavec"/>
      </w:pPr>
      <w:r>
        <w:t>Výnosové úroky sa účtujú rovnomerne v účtovných obdobiach, ktorých sa vecne a časovo týkajú.</w:t>
      </w:r>
    </w:p>
    <w:p w:rsidR="00FA46D2" w:rsidRDefault="00FA46D2" w:rsidP="00FA46D2">
      <w:pPr>
        <w:pStyle w:val="odstavec"/>
      </w:pPr>
    </w:p>
    <w:p w:rsidR="00FA46D2" w:rsidRPr="00C842DE" w:rsidRDefault="00C842DE" w:rsidP="00FA46D2">
      <w:pPr>
        <w:pStyle w:val="odstavec"/>
      </w:pPr>
      <w:r>
        <w:t>Výnosy Spoločnosti tvoria najmä tržby z poskytnutých služieb.</w:t>
      </w:r>
    </w:p>
    <w:p w:rsidR="00481C78" w:rsidRDefault="00481C78" w:rsidP="00FA46D2">
      <w:pPr>
        <w:pStyle w:val="odstavec"/>
        <w:ind w:left="0"/>
      </w:pPr>
    </w:p>
    <w:p w:rsidR="00B61B95" w:rsidRDefault="00B61B95" w:rsidP="00B61B95">
      <w:pPr>
        <w:pStyle w:val="abc"/>
        <w:suppressAutoHyphens/>
      </w:pPr>
      <w:r>
        <w:t>Dotácie zo štátneho rozpočtu</w:t>
      </w:r>
    </w:p>
    <w:p w:rsidR="00B61B95" w:rsidRDefault="00B61B95" w:rsidP="00B61B95">
      <w:pPr>
        <w:pStyle w:val="odstavec"/>
      </w:pPr>
      <w:r>
        <w:t>V rokoch 201</w:t>
      </w:r>
      <w:r w:rsidR="00C2466A">
        <w:t>8</w:t>
      </w:r>
      <w:r>
        <w:t xml:space="preserve"> a 201</w:t>
      </w:r>
      <w:r w:rsidR="00C2466A">
        <w:t>7</w:t>
      </w:r>
      <w:r>
        <w:t xml:space="preserve"> Spoločnosť nepoberala žiadne dotácie.</w:t>
      </w:r>
    </w:p>
    <w:p w:rsidR="00B61B95" w:rsidRDefault="00B61B95" w:rsidP="00B61B95">
      <w:pPr>
        <w:pStyle w:val="odstavec"/>
      </w:pPr>
    </w:p>
    <w:p w:rsidR="00362511" w:rsidRDefault="00362511" w:rsidP="00362511">
      <w:pPr>
        <w:pStyle w:val="abc"/>
        <w:suppressAutoHyphens/>
      </w:pPr>
      <w:r>
        <w:t>Porovnateľné údaje</w:t>
      </w:r>
    </w:p>
    <w:p w:rsidR="00362511" w:rsidRDefault="00362511" w:rsidP="00362511">
      <w:pPr>
        <w:pStyle w:val="odstavec"/>
      </w:pPr>
      <w: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rsidR="00362511" w:rsidRDefault="00362511" w:rsidP="00362511">
      <w:pPr>
        <w:pStyle w:val="odstavec"/>
      </w:pPr>
    </w:p>
    <w:p w:rsidR="00362511" w:rsidRDefault="00362511" w:rsidP="00362511">
      <w:pPr>
        <w:pStyle w:val="abc"/>
        <w:suppressAutoHyphens/>
      </w:pPr>
      <w:r>
        <w:t>Oprava chýb minulých období</w:t>
      </w:r>
    </w:p>
    <w:p w:rsidR="00362511" w:rsidRDefault="00362511" w:rsidP="002D53E3">
      <w:pPr>
        <w:pStyle w:val="odstavec"/>
      </w:pPr>
      <w: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r w:rsidR="002D53E3">
        <w:t>V rokoch</w:t>
      </w:r>
      <w:r>
        <w:t xml:space="preserve"> 201</w:t>
      </w:r>
      <w:r w:rsidR="00C2466A">
        <w:t>8</w:t>
      </w:r>
      <w:r>
        <w:t xml:space="preserve"> </w:t>
      </w:r>
      <w:r w:rsidR="002D53E3">
        <w:t>a 201</w:t>
      </w:r>
      <w:r w:rsidR="00C2466A">
        <w:t>7</w:t>
      </w:r>
      <w:r w:rsidR="002D53E3">
        <w:t xml:space="preserve"> </w:t>
      </w:r>
      <w:r>
        <w:t>Spoločnosť neúčtovala o oprave významných chýb minulých období</w:t>
      </w:r>
      <w:r w:rsidR="002D53E3">
        <w:t>.</w:t>
      </w:r>
    </w:p>
    <w:p w:rsidR="00635C99" w:rsidRDefault="00635C99" w:rsidP="00FB6F88">
      <w:pPr>
        <w:suppressAutoHyphens/>
        <w:ind w:left="426"/>
        <w:rPr>
          <w:rFonts w:ascii="Arial" w:hAnsi="Arial" w:cs="Arial"/>
          <w:sz w:val="20"/>
          <w:szCs w:val="20"/>
        </w:rPr>
      </w:pPr>
    </w:p>
    <w:p w:rsidR="00FD5391" w:rsidRDefault="00FD5391" w:rsidP="00FB6F88">
      <w:pPr>
        <w:suppressAutoHyphens/>
        <w:ind w:left="426"/>
        <w:rPr>
          <w:rFonts w:ascii="Arial" w:hAnsi="Arial" w:cs="Arial"/>
          <w:sz w:val="20"/>
          <w:szCs w:val="20"/>
        </w:rPr>
      </w:pPr>
    </w:p>
    <w:p w:rsidR="00FD5391" w:rsidRDefault="00FD5391" w:rsidP="00FB6F88">
      <w:pPr>
        <w:suppressAutoHyphens/>
        <w:ind w:left="426"/>
        <w:rPr>
          <w:rFonts w:ascii="Arial" w:hAnsi="Arial" w:cs="Arial"/>
          <w:sz w:val="20"/>
          <w:szCs w:val="20"/>
        </w:rPr>
      </w:pPr>
      <w:bookmarkStart w:id="2" w:name="_GoBack"/>
      <w:bookmarkEnd w:id="2"/>
    </w:p>
    <w:p w:rsidR="002A6B50" w:rsidRPr="00127AA8" w:rsidRDefault="006352C1" w:rsidP="008E79B6">
      <w:pPr>
        <w:pStyle w:val="Nadpis1"/>
        <w:numPr>
          <w:ilvl w:val="0"/>
          <w:numId w:val="6"/>
        </w:numPr>
      </w:pPr>
      <w:r w:rsidRPr="00127AA8">
        <w:t>Informácie, ktoré vysvetľujú a dopĺňajú súvahu a výkaz ziskov a strát</w:t>
      </w:r>
    </w:p>
    <w:p w:rsidR="002A6B50" w:rsidRPr="00C51212" w:rsidRDefault="00333854" w:rsidP="00127AA8">
      <w:pPr>
        <w:pStyle w:val="Nadpis2"/>
        <w:rPr>
          <w:rFonts w:ascii="Arial" w:hAnsi="Arial"/>
        </w:rPr>
      </w:pPr>
      <w:r>
        <w:rPr>
          <w:rFonts w:ascii="Arial" w:hAnsi="Arial"/>
        </w:rPr>
        <w:t>Polož</w:t>
      </w:r>
      <w:r w:rsidR="00127AA8" w:rsidRPr="00127AA8">
        <w:rPr>
          <w:rFonts w:ascii="Arial" w:hAnsi="Arial"/>
        </w:rPr>
        <w:t>k</w:t>
      </w:r>
      <w:r>
        <w:rPr>
          <w:rFonts w:ascii="Arial" w:hAnsi="Arial"/>
        </w:rPr>
        <w:t xml:space="preserve">y nákladov </w:t>
      </w:r>
      <w:r w:rsidRPr="00C51212">
        <w:rPr>
          <w:rFonts w:ascii="Arial" w:hAnsi="Arial"/>
        </w:rPr>
        <w:t>a</w:t>
      </w:r>
      <w:r w:rsidR="00127AA8" w:rsidRPr="00C51212">
        <w:rPr>
          <w:rFonts w:ascii="Arial" w:hAnsi="Arial"/>
        </w:rPr>
        <w:t xml:space="preserve"> výnosov, ktoré majú výnimočný rozsah alebo výskyt</w:t>
      </w:r>
    </w:p>
    <w:p w:rsidR="00333854" w:rsidRPr="00C51212" w:rsidRDefault="00333854" w:rsidP="00A154F1">
      <w:pPr>
        <w:pStyle w:val="odstavec"/>
      </w:pPr>
      <w:r w:rsidRPr="00C51212">
        <w:t>Spoločnosť v rokoch 201</w:t>
      </w:r>
      <w:r w:rsidR="00C2466A">
        <w:t>8</w:t>
      </w:r>
      <w:r w:rsidRPr="00C51212">
        <w:t xml:space="preserve"> a 201</w:t>
      </w:r>
      <w:r w:rsidR="00C2466A">
        <w:t>7</w:t>
      </w:r>
      <w:r w:rsidRPr="00C51212">
        <w:t xml:space="preserve"> neúčtovala o nákladoch alebo výnosoch, ktoré by mali výnimočný rozsah alebo výskyt.</w:t>
      </w:r>
    </w:p>
    <w:p w:rsidR="00CE3A19" w:rsidRPr="00C51212" w:rsidRDefault="00CE3A19" w:rsidP="00A154F1">
      <w:pPr>
        <w:pStyle w:val="odstavec"/>
      </w:pPr>
    </w:p>
    <w:p w:rsidR="002A6B50" w:rsidRPr="00C51212" w:rsidRDefault="00F316C5" w:rsidP="00FB6F88">
      <w:pPr>
        <w:pStyle w:val="Nadpis2"/>
        <w:keepNext w:val="0"/>
        <w:suppressAutoHyphens/>
        <w:rPr>
          <w:rFonts w:ascii="Arial" w:hAnsi="Arial"/>
        </w:rPr>
      </w:pPr>
      <w:r w:rsidRPr="00C51212">
        <w:rPr>
          <w:rFonts w:ascii="Arial" w:hAnsi="Arial"/>
        </w:rPr>
        <w:t>Záväzky</w:t>
      </w:r>
    </w:p>
    <w:p w:rsidR="00CE3A19" w:rsidRPr="00C51212" w:rsidRDefault="00CE3A19" w:rsidP="008E79B6">
      <w:pPr>
        <w:pStyle w:val="body"/>
        <w:numPr>
          <w:ilvl w:val="0"/>
          <w:numId w:val="7"/>
        </w:numPr>
        <w:ind w:left="709" w:hanging="283"/>
      </w:pPr>
      <w:r w:rsidRPr="00C51212">
        <w:t>Spoločnosť k 31. decembru 201</w:t>
      </w:r>
      <w:r w:rsidR="00C2466A">
        <w:t>8</w:t>
      </w:r>
      <w:r w:rsidRPr="00C51212">
        <w:t xml:space="preserve"> a 201</w:t>
      </w:r>
      <w:r w:rsidR="00C2466A">
        <w:t>7</w:t>
      </w:r>
      <w:r w:rsidRPr="00C51212">
        <w:t xml:space="preserve"> neevidovala záväzky so zostatkovou dobou splatnosti dlhšou ako päť rokov.</w:t>
      </w:r>
    </w:p>
    <w:p w:rsidR="00775402" w:rsidRPr="00C51212" w:rsidRDefault="00775402" w:rsidP="00775402">
      <w:pPr>
        <w:pStyle w:val="body"/>
        <w:ind w:left="709"/>
      </w:pPr>
    </w:p>
    <w:p w:rsidR="00A3677A" w:rsidRPr="00C51212" w:rsidRDefault="00CE3A19" w:rsidP="008E79B6">
      <w:pPr>
        <w:pStyle w:val="body"/>
        <w:numPr>
          <w:ilvl w:val="0"/>
          <w:numId w:val="7"/>
        </w:numPr>
        <w:ind w:left="709" w:hanging="283"/>
      </w:pPr>
      <w:r w:rsidRPr="00C51212">
        <w:t>Záväzky Spoločnosti neboli k 31. decembru 201</w:t>
      </w:r>
      <w:r w:rsidR="00C2466A">
        <w:t>8</w:t>
      </w:r>
      <w:r w:rsidRPr="00C51212">
        <w:t xml:space="preserve"> a 201</w:t>
      </w:r>
      <w:r w:rsidR="00C2466A">
        <w:t>7</w:t>
      </w:r>
      <w:r w:rsidRPr="00C51212">
        <w:t xml:space="preserve"> zabezpečené.</w:t>
      </w:r>
    </w:p>
    <w:p w:rsidR="00452084" w:rsidRPr="00C51212" w:rsidRDefault="00452084" w:rsidP="00CE3A19">
      <w:pPr>
        <w:pStyle w:val="odstavec"/>
      </w:pPr>
    </w:p>
    <w:p w:rsidR="00775402" w:rsidRPr="00C51212" w:rsidRDefault="00775402" w:rsidP="00FB6F88">
      <w:pPr>
        <w:pStyle w:val="Nadpis2"/>
        <w:keepNext w:val="0"/>
        <w:suppressAutoHyphens/>
        <w:rPr>
          <w:rFonts w:ascii="Arial" w:hAnsi="Arial"/>
        </w:rPr>
      </w:pPr>
      <w:r w:rsidRPr="00C51212">
        <w:rPr>
          <w:rFonts w:ascii="Arial" w:hAnsi="Arial"/>
        </w:rPr>
        <w:t>Vlastné akcie</w:t>
      </w:r>
    </w:p>
    <w:p w:rsidR="00775402" w:rsidRDefault="00452084" w:rsidP="00775402">
      <w:pPr>
        <w:pStyle w:val="odstavec"/>
      </w:pPr>
      <w:r>
        <w:t xml:space="preserve">Vzhľadom na právnu formu </w:t>
      </w:r>
      <w:r w:rsidR="00775402">
        <w:t>Spoločnos</w:t>
      </w:r>
      <w:r>
        <w:t>ti irelevantné</w:t>
      </w:r>
      <w:r w:rsidR="00775402">
        <w:t>.</w:t>
      </w:r>
    </w:p>
    <w:p w:rsidR="00775402" w:rsidRDefault="00775402" w:rsidP="00775402">
      <w:pPr>
        <w:pStyle w:val="odstavec"/>
      </w:pPr>
    </w:p>
    <w:p w:rsidR="00775402" w:rsidRPr="00775402" w:rsidRDefault="0057141C" w:rsidP="00775402">
      <w:pPr>
        <w:pStyle w:val="Nadpis2"/>
        <w:keepNext w:val="0"/>
        <w:suppressAutoHyphens/>
        <w:rPr>
          <w:rFonts w:ascii="Arial" w:hAnsi="Arial"/>
        </w:rPr>
      </w:pPr>
      <w:r>
        <w:rPr>
          <w:rFonts w:ascii="Arial" w:hAnsi="Arial"/>
        </w:rPr>
        <w:t>Plnenia členom o</w:t>
      </w:r>
      <w:r w:rsidR="00B714C3">
        <w:rPr>
          <w:rFonts w:ascii="Arial" w:hAnsi="Arial"/>
        </w:rPr>
        <w:t>rgán</w:t>
      </w:r>
      <w:r>
        <w:rPr>
          <w:rFonts w:ascii="Arial" w:hAnsi="Arial"/>
        </w:rPr>
        <w:t>ov</w:t>
      </w:r>
      <w:r w:rsidR="00775402" w:rsidRPr="00775402">
        <w:rPr>
          <w:rFonts w:ascii="Arial" w:hAnsi="Arial"/>
        </w:rPr>
        <w:t xml:space="preserve"> účtovnej jednotky</w:t>
      </w:r>
    </w:p>
    <w:p w:rsidR="00775402" w:rsidRDefault="00775402" w:rsidP="00603AD5">
      <w:pPr>
        <w:pStyle w:val="odstavec"/>
      </w:pPr>
      <w:r>
        <w:t>Spoločnosť svoj</w:t>
      </w:r>
      <w:r w:rsidR="004E7878">
        <w:t>mu</w:t>
      </w:r>
      <w:r w:rsidR="00146C67">
        <w:t xml:space="preserve"> </w:t>
      </w:r>
      <w:r>
        <w:t>konateľ</w:t>
      </w:r>
      <w:r w:rsidR="004E7878">
        <w:t>ovi</w:t>
      </w:r>
      <w:r>
        <w:t xml:space="preserve"> </w:t>
      </w:r>
      <w:r w:rsidR="00452084">
        <w:t>a spoločník</w:t>
      </w:r>
      <w:r w:rsidR="004E7878">
        <w:t>ovi</w:t>
      </w:r>
      <w:r w:rsidR="00452084">
        <w:t xml:space="preserve"> </w:t>
      </w:r>
      <w:r>
        <w:t>v rokoch 201</w:t>
      </w:r>
      <w:r w:rsidR="00C2466A">
        <w:t>8</w:t>
      </w:r>
      <w:r>
        <w:t xml:space="preserve"> a 201</w:t>
      </w:r>
      <w:r w:rsidR="00C2466A">
        <w:t>7</w:t>
      </w:r>
      <w:r>
        <w:t xml:space="preserve"> neposkytla </w:t>
      </w:r>
      <w:r w:rsidR="00603AD5">
        <w:t>pôžičky,</w:t>
      </w:r>
      <w:r w:rsidR="00603AD5" w:rsidRPr="00775402">
        <w:t xml:space="preserve"> </w:t>
      </w:r>
      <w:r w:rsidRPr="00775402">
        <w:t>záruk</w:t>
      </w:r>
      <w:r>
        <w:t>y</w:t>
      </w:r>
      <w:r w:rsidRPr="00775402">
        <w:t xml:space="preserve"> alebo in</w:t>
      </w:r>
      <w:r>
        <w:t>é</w:t>
      </w:r>
      <w:r w:rsidRPr="00775402">
        <w:t xml:space="preserve"> zabezpečen</w:t>
      </w:r>
      <w:r w:rsidR="00603AD5">
        <w:t xml:space="preserve">ia. </w:t>
      </w:r>
    </w:p>
    <w:p w:rsidR="00775402" w:rsidRDefault="00775402" w:rsidP="00603AD5">
      <w:pPr>
        <w:pStyle w:val="odstavec"/>
      </w:pPr>
    </w:p>
    <w:p w:rsidR="00775402" w:rsidRDefault="00603AD5" w:rsidP="00603AD5">
      <w:pPr>
        <w:pStyle w:val="odstavec"/>
      </w:pPr>
      <w:r>
        <w:t>S</w:t>
      </w:r>
      <w:r w:rsidR="00452084">
        <w:t>poločnosť k 31. decembru 201</w:t>
      </w:r>
      <w:r w:rsidR="00C2466A">
        <w:t>8</w:t>
      </w:r>
      <w:r w:rsidR="00452084">
        <w:t xml:space="preserve"> a 201</w:t>
      </w:r>
      <w:r w:rsidR="00C2466A">
        <w:t>7</w:t>
      </w:r>
      <w:r w:rsidR="00452084">
        <w:t xml:space="preserve"> neevidovala </w:t>
      </w:r>
      <w:r w:rsidR="00452084" w:rsidRPr="00452084">
        <w:t>finančn</w:t>
      </w:r>
      <w:r w:rsidR="00452084">
        <w:t>é prostriedky</w:t>
      </w:r>
      <w:r w:rsidR="00452084" w:rsidRPr="00452084">
        <w:t xml:space="preserve"> alebo iné plnenia </w:t>
      </w:r>
      <w:r w:rsidR="00452084">
        <w:t>použité</w:t>
      </w:r>
      <w:r w:rsidR="00452084" w:rsidRPr="00452084">
        <w:t xml:space="preserve"> členmi štatutárneho orgánu na súkromné účely, ktoré </w:t>
      </w:r>
      <w:r w:rsidR="00452084">
        <w:t>by bolo</w:t>
      </w:r>
      <w:r w:rsidR="00452084" w:rsidRPr="00452084">
        <w:t xml:space="preserve"> potrebné vyúčtovať</w:t>
      </w:r>
      <w:r w:rsidR="00452084">
        <w:t>.</w:t>
      </w:r>
    </w:p>
    <w:p w:rsidR="00775402" w:rsidRDefault="00775402" w:rsidP="00775402"/>
    <w:p w:rsidR="00B714C3" w:rsidRPr="00775402" w:rsidRDefault="00B714C3" w:rsidP="00B714C3">
      <w:pPr>
        <w:pStyle w:val="Nadpis2"/>
        <w:keepNext w:val="0"/>
        <w:suppressAutoHyphens/>
        <w:rPr>
          <w:rFonts w:ascii="Arial" w:hAnsi="Arial"/>
        </w:rPr>
      </w:pPr>
      <w:r>
        <w:rPr>
          <w:rFonts w:ascii="Arial" w:hAnsi="Arial"/>
        </w:rPr>
        <w:t>Povinnosti</w:t>
      </w:r>
      <w:r w:rsidRPr="00775402">
        <w:rPr>
          <w:rFonts w:ascii="Arial" w:hAnsi="Arial"/>
        </w:rPr>
        <w:t xml:space="preserve"> účtovnej jednotky</w:t>
      </w:r>
    </w:p>
    <w:p w:rsidR="0057141C" w:rsidRDefault="0057141C" w:rsidP="008E79B6">
      <w:pPr>
        <w:pStyle w:val="body"/>
        <w:numPr>
          <w:ilvl w:val="0"/>
          <w:numId w:val="9"/>
        </w:numPr>
      </w:pPr>
      <w:r>
        <w:t>Spoločnosť k 31. decembru 201</w:t>
      </w:r>
      <w:r w:rsidR="00C2466A">
        <w:t>8</w:t>
      </w:r>
      <w:r>
        <w:t xml:space="preserve"> a 201</w:t>
      </w:r>
      <w:r w:rsidR="00C2466A">
        <w:t>7</w:t>
      </w:r>
      <w:r>
        <w:t xml:space="preserve"> nemala finančné</w:t>
      </w:r>
      <w:r w:rsidRPr="0057141C">
        <w:t xml:space="preserve"> povinnos</w:t>
      </w:r>
      <w:r>
        <w:t>ti</w:t>
      </w:r>
      <w:r w:rsidRPr="0057141C">
        <w:t xml:space="preserve">, ktoré sa nevykazujú v súvahe, ale </w:t>
      </w:r>
      <w:r>
        <w:t>boli by</w:t>
      </w:r>
      <w:r w:rsidRPr="0057141C">
        <w:t xml:space="preserve"> významné na posúdenie finančnej situácie účtovnej jednotky</w:t>
      </w:r>
      <w:r>
        <w:t>.</w:t>
      </w:r>
    </w:p>
    <w:p w:rsidR="0057141C" w:rsidRDefault="0057141C" w:rsidP="0057141C">
      <w:pPr>
        <w:pStyle w:val="body"/>
        <w:ind w:left="1146"/>
      </w:pPr>
    </w:p>
    <w:p w:rsidR="007F4237" w:rsidRDefault="0057141C" w:rsidP="008E79B6">
      <w:pPr>
        <w:pStyle w:val="body"/>
        <w:numPr>
          <w:ilvl w:val="0"/>
          <w:numId w:val="9"/>
        </w:numPr>
      </w:pPr>
      <w:r>
        <w:t>Spoločnosť k 31. decembru 201</w:t>
      </w:r>
      <w:r w:rsidR="00C2466A">
        <w:t>8</w:t>
      </w:r>
      <w:r>
        <w:t xml:space="preserve"> a 201</w:t>
      </w:r>
      <w:r w:rsidR="00C2466A">
        <w:t>7</w:t>
      </w:r>
      <w:r>
        <w:t xml:space="preserve"> neevidovala </w:t>
      </w:r>
      <w:r w:rsidRPr="0057141C">
        <w:t>významn</w:t>
      </w:r>
      <w:r>
        <w:rPr>
          <w:rFonts w:asciiTheme="minorHAnsi" w:hAnsiTheme="minorHAnsi"/>
        </w:rPr>
        <w:t xml:space="preserve">é </w:t>
      </w:r>
      <w:r w:rsidRPr="0057141C">
        <w:t>podmienen</w:t>
      </w:r>
      <w:r>
        <w:t>é záväzky</w:t>
      </w:r>
    </w:p>
    <w:p w:rsidR="007F4237" w:rsidRDefault="007F4237" w:rsidP="007F4237">
      <w:pPr>
        <w:pStyle w:val="Odstavecseseznamem"/>
      </w:pPr>
    </w:p>
    <w:p w:rsidR="007F4237" w:rsidRDefault="00FF6B12" w:rsidP="007F4237">
      <w:pPr>
        <w:pStyle w:val="Nadpis2"/>
        <w:keepNext w:val="0"/>
        <w:suppressAutoHyphens/>
        <w:rPr>
          <w:rFonts w:ascii="Arial" w:hAnsi="Arial"/>
        </w:rPr>
      </w:pPr>
      <w:r>
        <w:rPr>
          <w:rFonts w:ascii="Arial" w:hAnsi="Arial"/>
        </w:rPr>
        <w:t>Následné udalosti do dňa zostavenia účtovnej závierky</w:t>
      </w:r>
    </w:p>
    <w:p w:rsidR="00F53EC5" w:rsidRPr="00023519" w:rsidRDefault="00A11F4B" w:rsidP="00A154F1">
      <w:pPr>
        <w:pStyle w:val="odstavec"/>
      </w:pPr>
      <w:r w:rsidRPr="00E63C40">
        <w:t xml:space="preserve">Po </w:t>
      </w:r>
      <w:bookmarkStart w:id="3" w:name="EntityDateEnd3"/>
      <w:r w:rsidR="007A3072">
        <w:t>31.decembri 201</w:t>
      </w:r>
      <w:r w:rsidR="00C2466A">
        <w:t>8</w:t>
      </w:r>
      <w:bookmarkEnd w:id="3"/>
      <w:r w:rsidR="009E2EA3">
        <w:t xml:space="preserve"> </w:t>
      </w:r>
      <w:r w:rsidR="008B28CA" w:rsidRPr="00FF6B12">
        <w:t>ne</w:t>
      </w:r>
      <w:r w:rsidR="009E5D7F" w:rsidRPr="00FF6B12">
        <w:t xml:space="preserve">nastali </w:t>
      </w:r>
      <w:r w:rsidRPr="00E63C40">
        <w:t>také udalosti, ktoré by si vyžadovali zverejnenie alebo vykázanie v účtovnej závierke za rok</w:t>
      </w:r>
      <w:r w:rsidR="004E7878">
        <w:t xml:space="preserve"> 201</w:t>
      </w:r>
      <w:r w:rsidR="00C2466A">
        <w:t>8</w:t>
      </w:r>
      <w:r w:rsidR="004E7878">
        <w:t>.</w:t>
      </w:r>
    </w:p>
    <w:sectPr w:rsidR="00F53EC5" w:rsidRPr="00023519" w:rsidSect="00FB6913">
      <w:headerReference w:type="default" r:id="rId8"/>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2A10" w:rsidRDefault="00722A10">
      <w:r>
        <w:separator/>
      </w:r>
    </w:p>
  </w:endnote>
  <w:endnote w:type="continuationSeparator" w:id="0">
    <w:p w:rsidR="00722A10" w:rsidRDefault="00722A1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2A10" w:rsidRDefault="00722A10">
      <w:r>
        <w:separator/>
      </w:r>
    </w:p>
  </w:footnote>
  <w:footnote w:type="continuationSeparator" w:id="0">
    <w:p w:rsidR="00722A10" w:rsidRDefault="00722A1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Mkatabulky"/>
      <w:tblW w:w="0" w:type="auto"/>
      <w:tblBorders>
        <w:top w:val="none" w:sz="0" w:space="0" w:color="auto"/>
        <w:left w:val="none" w:sz="0" w:space="0" w:color="auto"/>
        <w:right w:val="none" w:sz="0" w:space="0" w:color="auto"/>
        <w:insideH w:val="none" w:sz="0" w:space="0" w:color="auto"/>
        <w:insideV w:val="none" w:sz="0" w:space="0" w:color="auto"/>
      </w:tblBorders>
      <w:tblLook w:val="04A0"/>
    </w:tblPr>
    <w:tblGrid>
      <w:gridCol w:w="3259"/>
      <w:gridCol w:w="3259"/>
      <w:gridCol w:w="3260"/>
    </w:tblGrid>
    <w:tr w:rsidR="005A328C" w:rsidTr="00715AFE">
      <w:tc>
        <w:tcPr>
          <w:tcW w:w="3259" w:type="dxa"/>
        </w:tcPr>
        <w:p w:rsidR="005A328C" w:rsidRDefault="002335B7" w:rsidP="002335B7">
          <w:pPr>
            <w:pStyle w:val="Zhlav"/>
            <w:rPr>
              <w:rFonts w:ascii="Arial" w:hAnsi="Arial" w:cs="Arial"/>
              <w:sz w:val="20"/>
              <w:szCs w:val="20"/>
            </w:rPr>
          </w:pPr>
          <w:r w:rsidRPr="002335B7">
            <w:rPr>
              <w:rFonts w:ascii="Arial" w:hAnsi="Arial" w:cs="Arial"/>
              <w:sz w:val="20"/>
              <w:szCs w:val="20"/>
            </w:rPr>
            <w:t>Poznámky Úč MÚJ 3 - 01</w:t>
          </w:r>
        </w:p>
      </w:tc>
      <w:tc>
        <w:tcPr>
          <w:tcW w:w="3259" w:type="dxa"/>
        </w:tcPr>
        <w:p w:rsidR="005A328C" w:rsidRDefault="005A328C">
          <w:pPr>
            <w:pStyle w:val="Zhlav"/>
            <w:rPr>
              <w:rFonts w:ascii="Arial" w:hAnsi="Arial" w:cs="Arial"/>
              <w:sz w:val="20"/>
              <w:szCs w:val="20"/>
            </w:rPr>
          </w:pPr>
        </w:p>
      </w:tc>
      <w:tc>
        <w:tcPr>
          <w:tcW w:w="3260" w:type="dxa"/>
        </w:tcPr>
        <w:p w:rsidR="005A328C" w:rsidRPr="00307B6F" w:rsidRDefault="005A328C" w:rsidP="00DF506E">
          <w:pPr>
            <w:pStyle w:val="Zhlav"/>
            <w:jc w:val="right"/>
            <w:rPr>
              <w:rFonts w:ascii="Arial" w:hAnsi="Arial" w:cs="Arial"/>
              <w:sz w:val="20"/>
              <w:szCs w:val="20"/>
              <w:lang w:val="en-US"/>
            </w:rPr>
          </w:pPr>
          <w:r>
            <w:rPr>
              <w:rFonts w:ascii="Arial" w:hAnsi="Arial" w:cs="Arial"/>
              <w:sz w:val="20"/>
              <w:szCs w:val="20"/>
            </w:rPr>
            <w:t>IČO</w:t>
          </w:r>
          <w:r>
            <w:rPr>
              <w:rFonts w:ascii="Arial" w:hAnsi="Arial" w:cs="Arial"/>
              <w:sz w:val="20"/>
              <w:szCs w:val="20"/>
              <w:lang w:val="en-US"/>
            </w:rPr>
            <w:t>:</w:t>
          </w:r>
          <w:r w:rsidR="00DC05A6">
            <w:rPr>
              <w:rFonts w:ascii="Arial" w:hAnsi="Arial" w:cs="Arial"/>
              <w:sz w:val="20"/>
              <w:szCs w:val="20"/>
              <w:lang w:val="en-US"/>
            </w:rPr>
            <w:t xml:space="preserve"> </w:t>
          </w:r>
          <w:r w:rsidR="00C842DE">
            <w:rPr>
              <w:rFonts w:ascii="Arial" w:hAnsi="Arial" w:cs="Arial"/>
              <w:sz w:val="20"/>
              <w:szCs w:val="20"/>
              <w:lang w:val="en-US"/>
            </w:rPr>
            <w:t>44255</w:t>
          </w:r>
          <w:r w:rsidR="00C842DE" w:rsidRPr="00C842DE">
            <w:rPr>
              <w:rFonts w:ascii="Arial" w:hAnsi="Arial" w:cs="Arial"/>
              <w:sz w:val="20"/>
              <w:szCs w:val="20"/>
              <w:lang w:val="en-US"/>
            </w:rPr>
            <w:t>535</w:t>
          </w:r>
        </w:p>
      </w:tc>
    </w:tr>
    <w:tr w:rsidR="005A328C" w:rsidTr="00715AFE">
      <w:tc>
        <w:tcPr>
          <w:tcW w:w="3259" w:type="dxa"/>
        </w:tcPr>
        <w:p w:rsidR="005A328C" w:rsidRDefault="00C842DE">
          <w:pPr>
            <w:pStyle w:val="Zhlav"/>
            <w:rPr>
              <w:rFonts w:ascii="Arial" w:hAnsi="Arial" w:cs="Arial"/>
              <w:sz w:val="20"/>
              <w:szCs w:val="20"/>
            </w:rPr>
          </w:pPr>
          <w:r w:rsidRPr="00C842DE">
            <w:rPr>
              <w:rFonts w:ascii="Arial" w:hAnsi="Arial" w:cs="Arial"/>
              <w:sz w:val="20"/>
              <w:szCs w:val="20"/>
            </w:rPr>
            <w:t>Sarn s. r. o.</w:t>
          </w:r>
        </w:p>
      </w:tc>
      <w:tc>
        <w:tcPr>
          <w:tcW w:w="3259" w:type="dxa"/>
        </w:tcPr>
        <w:p w:rsidR="005A328C" w:rsidRDefault="009429EB" w:rsidP="00307B6F">
          <w:pPr>
            <w:pStyle w:val="Zhlav"/>
            <w:jc w:val="center"/>
            <w:rPr>
              <w:rFonts w:ascii="Arial" w:hAnsi="Arial" w:cs="Arial"/>
              <w:sz w:val="20"/>
              <w:szCs w:val="20"/>
            </w:rPr>
          </w:pPr>
          <w:r w:rsidRPr="00307B6F">
            <w:rPr>
              <w:rFonts w:ascii="Arial" w:hAnsi="Arial" w:cs="Arial"/>
              <w:sz w:val="20"/>
              <w:szCs w:val="20"/>
            </w:rPr>
            <w:fldChar w:fldCharType="begin"/>
          </w:r>
          <w:r w:rsidR="005A328C" w:rsidRPr="00307B6F">
            <w:rPr>
              <w:rFonts w:ascii="Arial" w:hAnsi="Arial" w:cs="Arial"/>
              <w:sz w:val="20"/>
              <w:szCs w:val="20"/>
            </w:rPr>
            <w:instrText>PAGE   \* MERGEFORMAT</w:instrText>
          </w:r>
          <w:r w:rsidRPr="00307B6F">
            <w:rPr>
              <w:rFonts w:ascii="Arial" w:hAnsi="Arial" w:cs="Arial"/>
              <w:sz w:val="20"/>
              <w:szCs w:val="20"/>
            </w:rPr>
            <w:fldChar w:fldCharType="separate"/>
          </w:r>
          <w:r w:rsidR="00C2466A">
            <w:rPr>
              <w:rFonts w:ascii="Arial" w:hAnsi="Arial" w:cs="Arial"/>
              <w:noProof/>
              <w:sz w:val="20"/>
              <w:szCs w:val="20"/>
            </w:rPr>
            <w:t>4</w:t>
          </w:r>
          <w:r w:rsidRPr="00307B6F">
            <w:rPr>
              <w:rFonts w:ascii="Arial" w:hAnsi="Arial" w:cs="Arial"/>
              <w:sz w:val="20"/>
              <w:szCs w:val="20"/>
            </w:rPr>
            <w:fldChar w:fldCharType="end"/>
          </w:r>
        </w:p>
      </w:tc>
      <w:tc>
        <w:tcPr>
          <w:tcW w:w="3260" w:type="dxa"/>
        </w:tcPr>
        <w:p w:rsidR="005A328C" w:rsidRPr="00307B6F" w:rsidRDefault="004F01F2" w:rsidP="00307B6F">
          <w:pPr>
            <w:pStyle w:val="Zhlav"/>
            <w:jc w:val="right"/>
            <w:rPr>
              <w:rFonts w:ascii="Arial" w:hAnsi="Arial" w:cs="Arial"/>
              <w:sz w:val="20"/>
              <w:szCs w:val="20"/>
              <w:lang w:val="en-US"/>
            </w:rPr>
          </w:pPr>
          <w:r>
            <w:rPr>
              <w:rFonts w:ascii="Arial" w:hAnsi="Arial" w:cs="Arial"/>
              <w:sz w:val="20"/>
              <w:szCs w:val="20"/>
            </w:rPr>
            <w:t>DIČ</w:t>
          </w:r>
          <w:r w:rsidR="005A328C">
            <w:rPr>
              <w:rFonts w:ascii="Arial" w:hAnsi="Arial" w:cs="Arial"/>
              <w:sz w:val="20"/>
              <w:szCs w:val="20"/>
              <w:lang w:val="en-US"/>
            </w:rPr>
            <w:t xml:space="preserve">: </w:t>
          </w:r>
          <w:r w:rsidR="00C842DE">
            <w:rPr>
              <w:rFonts w:ascii="Arial" w:hAnsi="Arial" w:cs="Arial"/>
              <w:sz w:val="20"/>
              <w:szCs w:val="20"/>
              <w:lang w:val="en-US"/>
            </w:rPr>
            <w:t>202263966</w:t>
          </w:r>
          <w:r w:rsidR="00C842DE" w:rsidRPr="00C842DE">
            <w:rPr>
              <w:rFonts w:ascii="Arial" w:hAnsi="Arial" w:cs="Arial"/>
              <w:sz w:val="20"/>
              <w:szCs w:val="20"/>
              <w:lang w:val="en-US"/>
            </w:rPr>
            <w:t>3</w:t>
          </w:r>
        </w:p>
      </w:tc>
    </w:tr>
  </w:tbl>
  <w:p w:rsidR="005A328C" w:rsidRPr="004D5ED9" w:rsidRDefault="005A328C">
    <w:pPr>
      <w:pStyle w:val="Zhlav"/>
      <w:rPr>
        <w:rFonts w:ascii="Arial" w:hAnsi="Arial" w:cs="Arial"/>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B6426E"/>
    <w:multiLevelType w:val="hybridMultilevel"/>
    <w:tmpl w:val="73D404D2"/>
    <w:lvl w:ilvl="0" w:tplc="C3CE497A">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2EE25F5C"/>
    <w:multiLevelType w:val="hybridMultilevel"/>
    <w:tmpl w:val="354CF1E4"/>
    <w:lvl w:ilvl="0" w:tplc="34D89C8E">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32BF0139"/>
    <w:multiLevelType w:val="hybridMultilevel"/>
    <w:tmpl w:val="2708CD7E"/>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
    <w:nsid w:val="32E954D3"/>
    <w:multiLevelType w:val="multilevel"/>
    <w:tmpl w:val="EF3435D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4">
    <w:nsid w:val="362C6C9D"/>
    <w:multiLevelType w:val="hybridMultilevel"/>
    <w:tmpl w:val="30D6E4D4"/>
    <w:lvl w:ilvl="0" w:tplc="532061F4">
      <w:start w:val="1"/>
      <w:numFmt w:val="lowerLetter"/>
      <w:lvlText w:val="%1)"/>
      <w:lvlJc w:val="left"/>
      <w:pPr>
        <w:ind w:left="114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6">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3"/>
  </w:num>
  <w:num w:numId="2">
    <w:abstractNumId w:val="7"/>
  </w:num>
  <w:num w:numId="3">
    <w:abstractNumId w:val="5"/>
  </w:num>
  <w:num w:numId="4">
    <w:abstractNumId w:val="6"/>
  </w:num>
  <w:num w:numId="5">
    <w:abstractNumId w:val="2"/>
  </w:num>
  <w:num w:numId="6">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4"/>
  </w:num>
  <w:num w:numId="9">
    <w:abstractNumId w:val="0"/>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hideGrammaticalErrors/>
  <w:proofState w:spelling="clean" w:grammar="clean"/>
  <w:stylePaneFormatFilter w:val="3F01"/>
  <w:defaultTabStop w:val="708"/>
  <w:autoHyphenation/>
  <w:hyphenationZone w:val="425"/>
  <w:drawingGridHorizontalSpacing w:val="120"/>
  <w:displayHorizontalDrawingGridEvery w:val="2"/>
  <w:characterSpacingControl w:val="doNotCompress"/>
  <w:hdrShapeDefaults>
    <o:shapedefaults v:ext="edit" spidmax="5122"/>
  </w:hdrShapeDefaults>
  <w:footnotePr>
    <w:footnote w:id="-1"/>
    <w:footnote w:id="0"/>
  </w:footnotePr>
  <w:endnotePr>
    <w:endnote w:id="-1"/>
    <w:endnote w:id="0"/>
  </w:endnotePr>
  <w:compat/>
  <w:docVars>
    <w:docVar w:name="PwC_ExcelHistory" w:val=" "/>
  </w:docVars>
  <w:rsids>
    <w:rsidRoot w:val="00F85729"/>
    <w:rsid w:val="0000153A"/>
    <w:rsid w:val="000021E0"/>
    <w:rsid w:val="00002853"/>
    <w:rsid w:val="000031B2"/>
    <w:rsid w:val="00003962"/>
    <w:rsid w:val="00003CB8"/>
    <w:rsid w:val="00003D81"/>
    <w:rsid w:val="00006CBE"/>
    <w:rsid w:val="00007B33"/>
    <w:rsid w:val="00010006"/>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549"/>
    <w:rsid w:val="000739E2"/>
    <w:rsid w:val="00074520"/>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A2EA7"/>
    <w:rsid w:val="000B283C"/>
    <w:rsid w:val="000B2ED1"/>
    <w:rsid w:val="000B338E"/>
    <w:rsid w:val="000B5187"/>
    <w:rsid w:val="000B5DEA"/>
    <w:rsid w:val="000C0E75"/>
    <w:rsid w:val="000C1658"/>
    <w:rsid w:val="000C429D"/>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27AA8"/>
    <w:rsid w:val="00130E35"/>
    <w:rsid w:val="00131666"/>
    <w:rsid w:val="001324FA"/>
    <w:rsid w:val="00136CF8"/>
    <w:rsid w:val="00136EEB"/>
    <w:rsid w:val="00137585"/>
    <w:rsid w:val="00141457"/>
    <w:rsid w:val="00142A8C"/>
    <w:rsid w:val="0014348E"/>
    <w:rsid w:val="00144AF6"/>
    <w:rsid w:val="001453EC"/>
    <w:rsid w:val="001466E4"/>
    <w:rsid w:val="00146C67"/>
    <w:rsid w:val="001507AA"/>
    <w:rsid w:val="001539BF"/>
    <w:rsid w:val="00155E90"/>
    <w:rsid w:val="00156FBE"/>
    <w:rsid w:val="001573C1"/>
    <w:rsid w:val="001574DF"/>
    <w:rsid w:val="0016015D"/>
    <w:rsid w:val="0016039B"/>
    <w:rsid w:val="00160910"/>
    <w:rsid w:val="00162183"/>
    <w:rsid w:val="00164712"/>
    <w:rsid w:val="00164A54"/>
    <w:rsid w:val="001657DB"/>
    <w:rsid w:val="00165970"/>
    <w:rsid w:val="00166ACB"/>
    <w:rsid w:val="0017050C"/>
    <w:rsid w:val="001712B1"/>
    <w:rsid w:val="00174ACF"/>
    <w:rsid w:val="00176AC0"/>
    <w:rsid w:val="00176BAF"/>
    <w:rsid w:val="00180B2A"/>
    <w:rsid w:val="0018128C"/>
    <w:rsid w:val="001826CC"/>
    <w:rsid w:val="0018299E"/>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5032"/>
    <w:rsid w:val="001D729C"/>
    <w:rsid w:val="001D7AA1"/>
    <w:rsid w:val="001D7EC8"/>
    <w:rsid w:val="001D7F2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5B7"/>
    <w:rsid w:val="002336C6"/>
    <w:rsid w:val="00233E4C"/>
    <w:rsid w:val="0023587A"/>
    <w:rsid w:val="002375B8"/>
    <w:rsid w:val="00241AF0"/>
    <w:rsid w:val="00242854"/>
    <w:rsid w:val="00242B02"/>
    <w:rsid w:val="002433FE"/>
    <w:rsid w:val="00244072"/>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07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3E3"/>
    <w:rsid w:val="002D5E54"/>
    <w:rsid w:val="002E13A2"/>
    <w:rsid w:val="002E1AFD"/>
    <w:rsid w:val="002E22A7"/>
    <w:rsid w:val="002E437F"/>
    <w:rsid w:val="002E444B"/>
    <w:rsid w:val="002E5313"/>
    <w:rsid w:val="002E6102"/>
    <w:rsid w:val="002E6266"/>
    <w:rsid w:val="002E6698"/>
    <w:rsid w:val="002E6712"/>
    <w:rsid w:val="002F0841"/>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54"/>
    <w:rsid w:val="0033388F"/>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0B0A"/>
    <w:rsid w:val="00362511"/>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2A"/>
    <w:rsid w:val="00394F82"/>
    <w:rsid w:val="003960BA"/>
    <w:rsid w:val="003975B2"/>
    <w:rsid w:val="003A0210"/>
    <w:rsid w:val="003A17CF"/>
    <w:rsid w:val="003A1CA5"/>
    <w:rsid w:val="003A215C"/>
    <w:rsid w:val="003A26B3"/>
    <w:rsid w:val="003A359E"/>
    <w:rsid w:val="003A3E68"/>
    <w:rsid w:val="003A3EDF"/>
    <w:rsid w:val="003A5889"/>
    <w:rsid w:val="003A6746"/>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519C"/>
    <w:rsid w:val="003D776E"/>
    <w:rsid w:val="003D796D"/>
    <w:rsid w:val="003E11CD"/>
    <w:rsid w:val="003E18F2"/>
    <w:rsid w:val="003E2868"/>
    <w:rsid w:val="003E6401"/>
    <w:rsid w:val="003E6B1E"/>
    <w:rsid w:val="003E76F2"/>
    <w:rsid w:val="003E7BB3"/>
    <w:rsid w:val="003F08A8"/>
    <w:rsid w:val="003F13A7"/>
    <w:rsid w:val="003F162E"/>
    <w:rsid w:val="003F1CC9"/>
    <w:rsid w:val="003F31B8"/>
    <w:rsid w:val="003F75E5"/>
    <w:rsid w:val="00400CEA"/>
    <w:rsid w:val="0040286B"/>
    <w:rsid w:val="00404818"/>
    <w:rsid w:val="00406E94"/>
    <w:rsid w:val="004074E7"/>
    <w:rsid w:val="00410537"/>
    <w:rsid w:val="00413A4B"/>
    <w:rsid w:val="00414A2C"/>
    <w:rsid w:val="0041609A"/>
    <w:rsid w:val="00416BD7"/>
    <w:rsid w:val="00420AC7"/>
    <w:rsid w:val="00420C91"/>
    <w:rsid w:val="00420F03"/>
    <w:rsid w:val="00421E76"/>
    <w:rsid w:val="004235C7"/>
    <w:rsid w:val="00424780"/>
    <w:rsid w:val="00424EF2"/>
    <w:rsid w:val="00426E35"/>
    <w:rsid w:val="004312D3"/>
    <w:rsid w:val="00431641"/>
    <w:rsid w:val="004319E8"/>
    <w:rsid w:val="00432D54"/>
    <w:rsid w:val="0043369D"/>
    <w:rsid w:val="00435073"/>
    <w:rsid w:val="004367C4"/>
    <w:rsid w:val="00436A6D"/>
    <w:rsid w:val="00437841"/>
    <w:rsid w:val="00437C1F"/>
    <w:rsid w:val="004408AC"/>
    <w:rsid w:val="00440D65"/>
    <w:rsid w:val="004414C9"/>
    <w:rsid w:val="0044171C"/>
    <w:rsid w:val="004420AF"/>
    <w:rsid w:val="004439AF"/>
    <w:rsid w:val="00444280"/>
    <w:rsid w:val="00445B81"/>
    <w:rsid w:val="0044716E"/>
    <w:rsid w:val="004504CB"/>
    <w:rsid w:val="00450D90"/>
    <w:rsid w:val="00451119"/>
    <w:rsid w:val="00451680"/>
    <w:rsid w:val="00452084"/>
    <w:rsid w:val="004531B0"/>
    <w:rsid w:val="00455E07"/>
    <w:rsid w:val="004604A4"/>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1C78"/>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E7878"/>
    <w:rsid w:val="004F01F2"/>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25E4"/>
    <w:rsid w:val="00516162"/>
    <w:rsid w:val="00516213"/>
    <w:rsid w:val="005168AA"/>
    <w:rsid w:val="0051721F"/>
    <w:rsid w:val="00517626"/>
    <w:rsid w:val="00517D70"/>
    <w:rsid w:val="005225D1"/>
    <w:rsid w:val="0052274F"/>
    <w:rsid w:val="005228FC"/>
    <w:rsid w:val="00523395"/>
    <w:rsid w:val="00523A46"/>
    <w:rsid w:val="0052492D"/>
    <w:rsid w:val="005257CA"/>
    <w:rsid w:val="00526326"/>
    <w:rsid w:val="00530942"/>
    <w:rsid w:val="005310A4"/>
    <w:rsid w:val="00531116"/>
    <w:rsid w:val="00533416"/>
    <w:rsid w:val="00537173"/>
    <w:rsid w:val="00540956"/>
    <w:rsid w:val="00541011"/>
    <w:rsid w:val="005436C9"/>
    <w:rsid w:val="005441F4"/>
    <w:rsid w:val="005448F5"/>
    <w:rsid w:val="00545715"/>
    <w:rsid w:val="005464E8"/>
    <w:rsid w:val="00550E18"/>
    <w:rsid w:val="005511CB"/>
    <w:rsid w:val="00551A57"/>
    <w:rsid w:val="005551C2"/>
    <w:rsid w:val="00556518"/>
    <w:rsid w:val="005572EA"/>
    <w:rsid w:val="00557C11"/>
    <w:rsid w:val="005602CF"/>
    <w:rsid w:val="005610DA"/>
    <w:rsid w:val="00561457"/>
    <w:rsid w:val="005634D7"/>
    <w:rsid w:val="0056428F"/>
    <w:rsid w:val="00566C02"/>
    <w:rsid w:val="0057141C"/>
    <w:rsid w:val="005739D4"/>
    <w:rsid w:val="00574A94"/>
    <w:rsid w:val="00575DBA"/>
    <w:rsid w:val="00575F0D"/>
    <w:rsid w:val="00576258"/>
    <w:rsid w:val="005764E4"/>
    <w:rsid w:val="005779E3"/>
    <w:rsid w:val="00581CB7"/>
    <w:rsid w:val="00581D09"/>
    <w:rsid w:val="00582019"/>
    <w:rsid w:val="00582640"/>
    <w:rsid w:val="00583369"/>
    <w:rsid w:val="00583DE1"/>
    <w:rsid w:val="00584620"/>
    <w:rsid w:val="00584BDD"/>
    <w:rsid w:val="0058595C"/>
    <w:rsid w:val="00586C3F"/>
    <w:rsid w:val="00590746"/>
    <w:rsid w:val="00590E4D"/>
    <w:rsid w:val="00592595"/>
    <w:rsid w:val="005937CE"/>
    <w:rsid w:val="00594074"/>
    <w:rsid w:val="00594ADE"/>
    <w:rsid w:val="005952C2"/>
    <w:rsid w:val="0059538F"/>
    <w:rsid w:val="00597C78"/>
    <w:rsid w:val="005A05B3"/>
    <w:rsid w:val="005A190E"/>
    <w:rsid w:val="005A2154"/>
    <w:rsid w:val="005A328C"/>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5FD0"/>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37E9"/>
    <w:rsid w:val="00603AD5"/>
    <w:rsid w:val="00604F01"/>
    <w:rsid w:val="00611071"/>
    <w:rsid w:val="00611B7B"/>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2C1"/>
    <w:rsid w:val="00635C99"/>
    <w:rsid w:val="00636056"/>
    <w:rsid w:val="006403BD"/>
    <w:rsid w:val="00641761"/>
    <w:rsid w:val="00642BEF"/>
    <w:rsid w:val="00644005"/>
    <w:rsid w:val="006450CD"/>
    <w:rsid w:val="00647209"/>
    <w:rsid w:val="006477D3"/>
    <w:rsid w:val="00650EBC"/>
    <w:rsid w:val="00651A36"/>
    <w:rsid w:val="00654E0F"/>
    <w:rsid w:val="006578CB"/>
    <w:rsid w:val="0065790C"/>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9232C"/>
    <w:rsid w:val="00693428"/>
    <w:rsid w:val="00693B3C"/>
    <w:rsid w:val="00694D06"/>
    <w:rsid w:val="006977E6"/>
    <w:rsid w:val="006A0E8D"/>
    <w:rsid w:val="006A14AA"/>
    <w:rsid w:val="006A1DD4"/>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D531E"/>
    <w:rsid w:val="006E0B4B"/>
    <w:rsid w:val="006E1337"/>
    <w:rsid w:val="006E13BA"/>
    <w:rsid w:val="006E176D"/>
    <w:rsid w:val="006E1993"/>
    <w:rsid w:val="006E377C"/>
    <w:rsid w:val="006E505B"/>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7419"/>
    <w:rsid w:val="00717AC3"/>
    <w:rsid w:val="00721003"/>
    <w:rsid w:val="00721FF2"/>
    <w:rsid w:val="00722313"/>
    <w:rsid w:val="00722A10"/>
    <w:rsid w:val="00722AAF"/>
    <w:rsid w:val="00722D52"/>
    <w:rsid w:val="00724F1F"/>
    <w:rsid w:val="00726CE7"/>
    <w:rsid w:val="0072767D"/>
    <w:rsid w:val="00727B6D"/>
    <w:rsid w:val="007303FA"/>
    <w:rsid w:val="00731D97"/>
    <w:rsid w:val="00732D89"/>
    <w:rsid w:val="007345D9"/>
    <w:rsid w:val="007371D1"/>
    <w:rsid w:val="00737E7A"/>
    <w:rsid w:val="0074135C"/>
    <w:rsid w:val="00741459"/>
    <w:rsid w:val="00742ED2"/>
    <w:rsid w:val="007439C1"/>
    <w:rsid w:val="00744D52"/>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303C"/>
    <w:rsid w:val="007733FF"/>
    <w:rsid w:val="007745AE"/>
    <w:rsid w:val="00774C1A"/>
    <w:rsid w:val="00774E94"/>
    <w:rsid w:val="00775402"/>
    <w:rsid w:val="0077550D"/>
    <w:rsid w:val="00776BDD"/>
    <w:rsid w:val="0078023F"/>
    <w:rsid w:val="007802EF"/>
    <w:rsid w:val="00780E3D"/>
    <w:rsid w:val="00780F5F"/>
    <w:rsid w:val="007821B5"/>
    <w:rsid w:val="00785779"/>
    <w:rsid w:val="00786A8C"/>
    <w:rsid w:val="007873D0"/>
    <w:rsid w:val="007875F0"/>
    <w:rsid w:val="007877A6"/>
    <w:rsid w:val="00790655"/>
    <w:rsid w:val="007906FF"/>
    <w:rsid w:val="00790CC1"/>
    <w:rsid w:val="00792594"/>
    <w:rsid w:val="00793C97"/>
    <w:rsid w:val="00793E82"/>
    <w:rsid w:val="00794601"/>
    <w:rsid w:val="007977EA"/>
    <w:rsid w:val="007A115E"/>
    <w:rsid w:val="007A1958"/>
    <w:rsid w:val="007A3072"/>
    <w:rsid w:val="007A366E"/>
    <w:rsid w:val="007A36DD"/>
    <w:rsid w:val="007A39FC"/>
    <w:rsid w:val="007A549A"/>
    <w:rsid w:val="007A5C93"/>
    <w:rsid w:val="007B1EDF"/>
    <w:rsid w:val="007B4897"/>
    <w:rsid w:val="007B49BC"/>
    <w:rsid w:val="007B6723"/>
    <w:rsid w:val="007B7FCD"/>
    <w:rsid w:val="007C01CE"/>
    <w:rsid w:val="007C0407"/>
    <w:rsid w:val="007C2FE9"/>
    <w:rsid w:val="007C32FD"/>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237"/>
    <w:rsid w:val="007F4B1B"/>
    <w:rsid w:val="007F6DBC"/>
    <w:rsid w:val="007F70C6"/>
    <w:rsid w:val="007F79CC"/>
    <w:rsid w:val="00800F74"/>
    <w:rsid w:val="00801BCC"/>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07C2"/>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3784"/>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3A7C"/>
    <w:rsid w:val="008A4293"/>
    <w:rsid w:val="008A4CE8"/>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9C5"/>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E79B6"/>
    <w:rsid w:val="008F0EF9"/>
    <w:rsid w:val="008F1F7A"/>
    <w:rsid w:val="008F2E0F"/>
    <w:rsid w:val="008F52F6"/>
    <w:rsid w:val="00900CB6"/>
    <w:rsid w:val="00901313"/>
    <w:rsid w:val="00905906"/>
    <w:rsid w:val="0090780E"/>
    <w:rsid w:val="00907BF8"/>
    <w:rsid w:val="0091109A"/>
    <w:rsid w:val="00914C98"/>
    <w:rsid w:val="00915D06"/>
    <w:rsid w:val="00916179"/>
    <w:rsid w:val="009179AD"/>
    <w:rsid w:val="00920445"/>
    <w:rsid w:val="00920FB2"/>
    <w:rsid w:val="0092242C"/>
    <w:rsid w:val="00923D9F"/>
    <w:rsid w:val="00923E9C"/>
    <w:rsid w:val="00924DB3"/>
    <w:rsid w:val="00927360"/>
    <w:rsid w:val="00927D23"/>
    <w:rsid w:val="00927E26"/>
    <w:rsid w:val="00930056"/>
    <w:rsid w:val="00932D85"/>
    <w:rsid w:val="009353D5"/>
    <w:rsid w:val="009357B4"/>
    <w:rsid w:val="009360CD"/>
    <w:rsid w:val="00936E9F"/>
    <w:rsid w:val="0093705A"/>
    <w:rsid w:val="00940198"/>
    <w:rsid w:val="00940BE7"/>
    <w:rsid w:val="00940F4C"/>
    <w:rsid w:val="009429EB"/>
    <w:rsid w:val="00942F58"/>
    <w:rsid w:val="00945628"/>
    <w:rsid w:val="00950E04"/>
    <w:rsid w:val="009520D4"/>
    <w:rsid w:val="0095230C"/>
    <w:rsid w:val="009527BC"/>
    <w:rsid w:val="009561F2"/>
    <w:rsid w:val="00956C06"/>
    <w:rsid w:val="00962EBC"/>
    <w:rsid w:val="00965B1D"/>
    <w:rsid w:val="00966BD0"/>
    <w:rsid w:val="00967689"/>
    <w:rsid w:val="00970E69"/>
    <w:rsid w:val="00972898"/>
    <w:rsid w:val="0097440B"/>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D77"/>
    <w:rsid w:val="009C501F"/>
    <w:rsid w:val="009C5C9E"/>
    <w:rsid w:val="009C7145"/>
    <w:rsid w:val="009C7717"/>
    <w:rsid w:val="009C793F"/>
    <w:rsid w:val="009D012E"/>
    <w:rsid w:val="009D1713"/>
    <w:rsid w:val="009D29A5"/>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4F1"/>
    <w:rsid w:val="00A15B78"/>
    <w:rsid w:val="00A206ED"/>
    <w:rsid w:val="00A21F39"/>
    <w:rsid w:val="00A226D3"/>
    <w:rsid w:val="00A25C03"/>
    <w:rsid w:val="00A26E99"/>
    <w:rsid w:val="00A27531"/>
    <w:rsid w:val="00A27988"/>
    <w:rsid w:val="00A30149"/>
    <w:rsid w:val="00A314C9"/>
    <w:rsid w:val="00A338B2"/>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479D"/>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2CFD"/>
    <w:rsid w:val="00AC4255"/>
    <w:rsid w:val="00AC4675"/>
    <w:rsid w:val="00AC5605"/>
    <w:rsid w:val="00AC7372"/>
    <w:rsid w:val="00AC7D6D"/>
    <w:rsid w:val="00AC7FEF"/>
    <w:rsid w:val="00AD2322"/>
    <w:rsid w:val="00AD396D"/>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5CEF"/>
    <w:rsid w:val="00B56723"/>
    <w:rsid w:val="00B56A37"/>
    <w:rsid w:val="00B578B9"/>
    <w:rsid w:val="00B609A3"/>
    <w:rsid w:val="00B61AE6"/>
    <w:rsid w:val="00B61B95"/>
    <w:rsid w:val="00B623CA"/>
    <w:rsid w:val="00B62EEC"/>
    <w:rsid w:val="00B648A4"/>
    <w:rsid w:val="00B67535"/>
    <w:rsid w:val="00B702E1"/>
    <w:rsid w:val="00B714C3"/>
    <w:rsid w:val="00B74298"/>
    <w:rsid w:val="00B7509C"/>
    <w:rsid w:val="00B7624B"/>
    <w:rsid w:val="00B76881"/>
    <w:rsid w:val="00B77BA9"/>
    <w:rsid w:val="00B80B80"/>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3B"/>
    <w:rsid w:val="00BC2A59"/>
    <w:rsid w:val="00BC4E11"/>
    <w:rsid w:val="00BC6EC1"/>
    <w:rsid w:val="00BC7BE5"/>
    <w:rsid w:val="00BD0B69"/>
    <w:rsid w:val="00BD417A"/>
    <w:rsid w:val="00BD44E5"/>
    <w:rsid w:val="00BD70A9"/>
    <w:rsid w:val="00BE106D"/>
    <w:rsid w:val="00BE1FA0"/>
    <w:rsid w:val="00BE34A3"/>
    <w:rsid w:val="00BE3FF2"/>
    <w:rsid w:val="00BE41C4"/>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466A"/>
    <w:rsid w:val="00C26F18"/>
    <w:rsid w:val="00C27B91"/>
    <w:rsid w:val="00C30C6F"/>
    <w:rsid w:val="00C32ADE"/>
    <w:rsid w:val="00C33454"/>
    <w:rsid w:val="00C33D3F"/>
    <w:rsid w:val="00C342F9"/>
    <w:rsid w:val="00C35DE8"/>
    <w:rsid w:val="00C361ED"/>
    <w:rsid w:val="00C36F79"/>
    <w:rsid w:val="00C3763D"/>
    <w:rsid w:val="00C37EA7"/>
    <w:rsid w:val="00C417C8"/>
    <w:rsid w:val="00C419E3"/>
    <w:rsid w:val="00C4260D"/>
    <w:rsid w:val="00C42D18"/>
    <w:rsid w:val="00C45F4E"/>
    <w:rsid w:val="00C47204"/>
    <w:rsid w:val="00C51212"/>
    <w:rsid w:val="00C5156F"/>
    <w:rsid w:val="00C51B78"/>
    <w:rsid w:val="00C5245A"/>
    <w:rsid w:val="00C52F6E"/>
    <w:rsid w:val="00C56C7A"/>
    <w:rsid w:val="00C572DA"/>
    <w:rsid w:val="00C61312"/>
    <w:rsid w:val="00C6568E"/>
    <w:rsid w:val="00C65FFC"/>
    <w:rsid w:val="00C662BA"/>
    <w:rsid w:val="00C66534"/>
    <w:rsid w:val="00C665D5"/>
    <w:rsid w:val="00C666D4"/>
    <w:rsid w:val="00C66B8D"/>
    <w:rsid w:val="00C66D03"/>
    <w:rsid w:val="00C723D4"/>
    <w:rsid w:val="00C742A0"/>
    <w:rsid w:val="00C748FE"/>
    <w:rsid w:val="00C75416"/>
    <w:rsid w:val="00C75D6C"/>
    <w:rsid w:val="00C77F66"/>
    <w:rsid w:val="00C80F51"/>
    <w:rsid w:val="00C81530"/>
    <w:rsid w:val="00C8198C"/>
    <w:rsid w:val="00C842DE"/>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3F15"/>
    <w:rsid w:val="00CC566E"/>
    <w:rsid w:val="00CC633C"/>
    <w:rsid w:val="00CC7257"/>
    <w:rsid w:val="00CD121A"/>
    <w:rsid w:val="00CD21F0"/>
    <w:rsid w:val="00CD2AD0"/>
    <w:rsid w:val="00CD34A9"/>
    <w:rsid w:val="00CD449F"/>
    <w:rsid w:val="00CD4BA1"/>
    <w:rsid w:val="00CD50C2"/>
    <w:rsid w:val="00CD5EAE"/>
    <w:rsid w:val="00CD79DA"/>
    <w:rsid w:val="00CE1065"/>
    <w:rsid w:val="00CE24A5"/>
    <w:rsid w:val="00CE3345"/>
    <w:rsid w:val="00CE3A19"/>
    <w:rsid w:val="00CE3DF5"/>
    <w:rsid w:val="00CE4A5A"/>
    <w:rsid w:val="00CE4E95"/>
    <w:rsid w:val="00CE591C"/>
    <w:rsid w:val="00CE62F8"/>
    <w:rsid w:val="00CF25AC"/>
    <w:rsid w:val="00CF2ED3"/>
    <w:rsid w:val="00CF3F2C"/>
    <w:rsid w:val="00CF413A"/>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06F3D"/>
    <w:rsid w:val="00D10912"/>
    <w:rsid w:val="00D13054"/>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564F"/>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1FBA"/>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5A6"/>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9A4"/>
    <w:rsid w:val="00DE1A9B"/>
    <w:rsid w:val="00DE2AF3"/>
    <w:rsid w:val="00DE44E5"/>
    <w:rsid w:val="00DE4864"/>
    <w:rsid w:val="00DF3F86"/>
    <w:rsid w:val="00DF433B"/>
    <w:rsid w:val="00DF4729"/>
    <w:rsid w:val="00DF506E"/>
    <w:rsid w:val="00DF5AD5"/>
    <w:rsid w:val="00DF62C7"/>
    <w:rsid w:val="00DF72B3"/>
    <w:rsid w:val="00DF7F50"/>
    <w:rsid w:val="00E011E9"/>
    <w:rsid w:val="00E01580"/>
    <w:rsid w:val="00E01ABD"/>
    <w:rsid w:val="00E023EB"/>
    <w:rsid w:val="00E0245F"/>
    <w:rsid w:val="00E03BB4"/>
    <w:rsid w:val="00E05006"/>
    <w:rsid w:val="00E05153"/>
    <w:rsid w:val="00E06D43"/>
    <w:rsid w:val="00E07B05"/>
    <w:rsid w:val="00E10097"/>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2CB7"/>
    <w:rsid w:val="00E54565"/>
    <w:rsid w:val="00E54DC2"/>
    <w:rsid w:val="00E56573"/>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728A8"/>
    <w:rsid w:val="00E72C0C"/>
    <w:rsid w:val="00E72DDF"/>
    <w:rsid w:val="00E730C9"/>
    <w:rsid w:val="00E7364C"/>
    <w:rsid w:val="00E753B5"/>
    <w:rsid w:val="00E75C85"/>
    <w:rsid w:val="00E76358"/>
    <w:rsid w:val="00E77CA1"/>
    <w:rsid w:val="00E81E53"/>
    <w:rsid w:val="00E825EB"/>
    <w:rsid w:val="00E83CEF"/>
    <w:rsid w:val="00E84BD8"/>
    <w:rsid w:val="00E87A76"/>
    <w:rsid w:val="00E90DB9"/>
    <w:rsid w:val="00E924CE"/>
    <w:rsid w:val="00E92838"/>
    <w:rsid w:val="00E94650"/>
    <w:rsid w:val="00E94DDD"/>
    <w:rsid w:val="00EA20DA"/>
    <w:rsid w:val="00EA21BE"/>
    <w:rsid w:val="00EA2388"/>
    <w:rsid w:val="00EA2B8E"/>
    <w:rsid w:val="00EA2C38"/>
    <w:rsid w:val="00EA3561"/>
    <w:rsid w:val="00EA41CE"/>
    <w:rsid w:val="00EA488F"/>
    <w:rsid w:val="00EA55F2"/>
    <w:rsid w:val="00EA7A62"/>
    <w:rsid w:val="00EB1788"/>
    <w:rsid w:val="00EB1B1F"/>
    <w:rsid w:val="00EB2A3E"/>
    <w:rsid w:val="00EB504D"/>
    <w:rsid w:val="00EB55EE"/>
    <w:rsid w:val="00EB5CAF"/>
    <w:rsid w:val="00EB6325"/>
    <w:rsid w:val="00EB6D4E"/>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3C25"/>
    <w:rsid w:val="00F03FDD"/>
    <w:rsid w:val="00F04573"/>
    <w:rsid w:val="00F04F99"/>
    <w:rsid w:val="00F05E1D"/>
    <w:rsid w:val="00F06555"/>
    <w:rsid w:val="00F161EE"/>
    <w:rsid w:val="00F16DA9"/>
    <w:rsid w:val="00F173A1"/>
    <w:rsid w:val="00F17D7E"/>
    <w:rsid w:val="00F20593"/>
    <w:rsid w:val="00F21941"/>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41AFC"/>
    <w:rsid w:val="00F424B2"/>
    <w:rsid w:val="00F42601"/>
    <w:rsid w:val="00F44C1F"/>
    <w:rsid w:val="00F4530A"/>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0CB8"/>
    <w:rsid w:val="00F714E3"/>
    <w:rsid w:val="00F716FD"/>
    <w:rsid w:val="00F7183E"/>
    <w:rsid w:val="00F73B36"/>
    <w:rsid w:val="00F74F83"/>
    <w:rsid w:val="00F766C2"/>
    <w:rsid w:val="00F77460"/>
    <w:rsid w:val="00F80624"/>
    <w:rsid w:val="00F820C6"/>
    <w:rsid w:val="00F83F84"/>
    <w:rsid w:val="00F84F3D"/>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D2"/>
    <w:rsid w:val="00FA4885"/>
    <w:rsid w:val="00FA54F9"/>
    <w:rsid w:val="00FA55BC"/>
    <w:rsid w:val="00FA5662"/>
    <w:rsid w:val="00FA6086"/>
    <w:rsid w:val="00FB2BCE"/>
    <w:rsid w:val="00FB2BD3"/>
    <w:rsid w:val="00FB4A28"/>
    <w:rsid w:val="00FB6913"/>
    <w:rsid w:val="00FB6E9B"/>
    <w:rsid w:val="00FB6F88"/>
    <w:rsid w:val="00FC2C7F"/>
    <w:rsid w:val="00FC3626"/>
    <w:rsid w:val="00FC3871"/>
    <w:rsid w:val="00FC41F7"/>
    <w:rsid w:val="00FC4C96"/>
    <w:rsid w:val="00FC4DA5"/>
    <w:rsid w:val="00FD36D8"/>
    <w:rsid w:val="00FD3A28"/>
    <w:rsid w:val="00FD4DA4"/>
    <w:rsid w:val="00FD5391"/>
    <w:rsid w:val="00FD5A52"/>
    <w:rsid w:val="00FD6235"/>
    <w:rsid w:val="00FD62B7"/>
    <w:rsid w:val="00FD6B02"/>
    <w:rsid w:val="00FD7FF5"/>
    <w:rsid w:val="00FE07CC"/>
    <w:rsid w:val="00FE219A"/>
    <w:rsid w:val="00FE23D8"/>
    <w:rsid w:val="00FE31A2"/>
    <w:rsid w:val="00FE4BC4"/>
    <w:rsid w:val="00FF1879"/>
    <w:rsid w:val="00FF2077"/>
    <w:rsid w:val="00FF47BA"/>
    <w:rsid w:val="00FF49CA"/>
    <w:rsid w:val="00FF5869"/>
    <w:rsid w:val="00FF5970"/>
    <w:rsid w:val="00FF5B00"/>
    <w:rsid w:val="00FF6B12"/>
    <w:rsid w:val="00FF6D1D"/>
    <w:rsid w:val="00FF76A5"/>
    <w:rsid w:val="00FF7F5A"/>
  </w:rsids>
  <m:mathPr>
    <m:mathFont m:val="Cambria Math"/>
    <m:brkBin m:val="before"/>
    <m:brkBinSub m:val="--"/>
    <m:smallFrac m:val="off"/>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CE3A19"/>
    <w:pPr>
      <w:keepNext/>
      <w:numPr>
        <w:numId w:val="1"/>
      </w:numPr>
      <w:spacing w:before="60" w:after="240"/>
      <w:jc w:val="both"/>
      <w:outlineLvl w:val="0"/>
    </w:pPr>
    <w:rPr>
      <w:rFonts w:ascii="Arial" w:hAnsi="Arial" w:cs="Arial"/>
      <w:b/>
      <w:bCs/>
      <w:caps/>
      <w:kern w:val="32"/>
      <w:sz w:val="20"/>
      <w:szCs w:val="20"/>
    </w:rPr>
  </w:style>
  <w:style w:type="paragraph" w:styleId="Nadpis2">
    <w:name w:val="heading 2"/>
    <w:basedOn w:val="Normln"/>
    <w:next w:val="Normln"/>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117013"/>
    <w:pPr>
      <w:numPr>
        <w:numId w:val="3"/>
      </w:numPr>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vrendokumentu">
    <w:name w:val="Document Map"/>
    <w:basedOn w:val="Normln"/>
    <w:link w:val="RozvrendokumentuChar"/>
    <w:rsid w:val="00A314C9"/>
    <w:rPr>
      <w:rFonts w:ascii="Tahoma" w:hAnsi="Tahoma" w:cs="Tahoma"/>
      <w:sz w:val="16"/>
      <w:szCs w:val="16"/>
    </w:rPr>
  </w:style>
  <w:style w:type="character" w:customStyle="1" w:styleId="RozvrendokumentuChar">
    <w:name w:val="Rozvržení dokumentu Char"/>
    <w:basedOn w:val="Standardnpsmoodstavce"/>
    <w:link w:val="Rozvr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 w:type="paragraph" w:customStyle="1" w:styleId="body">
    <w:name w:val="body"/>
    <w:basedOn w:val="odstavec"/>
    <w:link w:val="bodyChar"/>
    <w:qFormat/>
    <w:rsid w:val="00A154F1"/>
  </w:style>
  <w:style w:type="character" w:customStyle="1" w:styleId="bodyChar">
    <w:name w:val="body Char"/>
    <w:basedOn w:val="odstavecChar"/>
    <w:link w:val="body"/>
    <w:rsid w:val="00A154F1"/>
    <w:rPr>
      <w:rFonts w:ascii="Helv" w:hAnsi="Helv" w:cs="Helv"/>
      <w:bCs/>
      <w:iCs/>
    </w:rPr>
  </w:style>
</w:styles>
</file>

<file path=word/webSettings.xml><?xml version="1.0" encoding="utf-8"?>
<w:webSettings xmlns:r="http://schemas.openxmlformats.org/officeDocument/2006/relationships" xmlns:w="http://schemas.openxmlformats.org/wordprocessingml/2006/main">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5CD961-3E32-45A8-A6DD-279366E5BA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Pages>
  <Words>1572</Words>
  <Characters>9277</Characters>
  <Application>Microsoft Office Word</Application>
  <DocSecurity>0</DocSecurity>
  <Lines>77</Lines>
  <Paragraphs>21</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10828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Darina</cp:lastModifiedBy>
  <cp:revision>2</cp:revision>
  <cp:lastPrinted>2015-03-06T08:45:00Z</cp:lastPrinted>
  <dcterms:created xsi:type="dcterms:W3CDTF">2019-03-09T16:21:00Z</dcterms:created>
  <dcterms:modified xsi:type="dcterms:W3CDTF">2019-03-09T16:21:00Z</dcterms:modified>
</cp:coreProperties>
</file>