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47247045</w:t>
      </w:r>
      <w:r>
        <w:rPr>
          <w:sz w:val="24"/>
          <w:lang w:val="sk-SK"/>
        </w:rPr>
        <w:tab/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2023739619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adpis2"/>
        <w:numPr>
          <w:ilvl w:val="1"/>
          <w:numId w:val="1"/>
        </w:numPr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>Obchodné meno</w:t>
      </w:r>
      <w:r>
        <w:rPr>
          <w:b/>
          <w:lang w:val="sk-SK"/>
        </w:rPr>
        <w:t xml:space="preserve"> </w:t>
      </w:r>
      <w:r>
        <w:rPr>
          <w:b/>
          <w:lang w:val="sk-SK"/>
        </w:rPr>
        <w:t>NAJ NAJ, s.r.o.</w:t>
      </w:r>
    </w:p>
    <w:p>
      <w:pPr>
        <w:pStyle w:val="Normal"/>
        <w:rPr/>
      </w:pPr>
      <w:r>
        <w:rPr>
          <w:b/>
          <w:sz w:val="24"/>
          <w:lang w:val="sk-SK"/>
        </w:rPr>
        <w:t>Sídlo: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Brezolupy 58, 957 01  Bánovce nad Bebravou</w:t>
      </w:r>
      <w:r>
        <w:rPr>
          <w:sz w:val="24"/>
          <w:lang w:val="sk-SK"/>
        </w:rPr>
        <w:t xml:space="preserve">                              </w:t>
        <w:tab/>
        <w:tab/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/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>Spoločnosť v roku 201</w:t>
      </w:r>
      <w:r>
        <w:rPr>
          <w:sz w:val="24"/>
          <w:lang w:val="sk-SK"/>
        </w:rPr>
        <w:t>8</w:t>
      </w:r>
      <w:r>
        <w:rPr>
          <w:sz w:val="24"/>
          <w:lang w:val="sk-SK"/>
        </w:rPr>
        <w:t xml:space="preserve"> mala v priemere </w:t>
      </w:r>
      <w:r>
        <w:rPr>
          <w:sz w:val="24"/>
          <w:lang w:val="sk-SK"/>
        </w:rPr>
        <w:t>4</w:t>
      </w:r>
      <w:r>
        <w:rPr>
          <w:sz w:val="24"/>
          <w:lang w:val="sk-SK"/>
        </w:rPr>
        <w:t xml:space="preserve"> zamestnancov.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/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neobstarala dlhodobý nehmotný majetok, dlhodobý hmotný majetok a dlhodobý finančný majetok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nakupovala zásoby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 dlhodobého nehmotného majetku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nenakupovala dlhodobý hmotný a dlhodobo nehmotný majetok.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     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platného zákona o Účtovníctve.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Spoločnosť neprijala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žiadnu dotáciu.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6)</w:t>
      </w:r>
      <w:r>
        <w:rPr>
          <w:sz w:val="24"/>
          <w:szCs w:val="24"/>
          <w:lang w:val="sk-SK"/>
        </w:rPr>
        <w:t xml:space="preserve"> Spoločnosť neopravovala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významné chyby minulých účtovných období v bežnom účtovnom období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s vplyvom na nerozdelený zisk (stratu) minulých rokov.</w:t>
      </w:r>
    </w:p>
    <w:p>
      <w:pPr>
        <w:pStyle w:val="Normal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/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nenakupovala žiadne akcie.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sz w:val="24"/>
          <w:szCs w:val="24"/>
          <w:lang w:val="sk-SK"/>
        </w:rPr>
        <w:t>5) Informácie o povinnostiach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nemala finančné povinnosti, ktoré sa nevykazujú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>neúčtovala o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neúčtovala o významných finančných povinnostiach a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d)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neúčtovala o podmienených záväzkoch voči dcérskej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nemala povinnosti vyplývajúce z dôchodkových programov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%1"/>
      <w:lvlJc w:val="left"/>
      <w:pPr>
        <w:ind w:left="432" w:hanging="432"/>
      </w:pPr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 Unicode MS"/>
      <w:color w:val="00000A"/>
      <w:sz w:val="24"/>
      <w:szCs w:val="24"/>
      <w:lang w:val="sk-SK" w:eastAsia="zh-CN" w:bidi="hi-IN"/>
    </w:rPr>
  </w:style>
  <w:style w:type="paragraph" w:styleId="Nadpis2">
    <w:name w:val="Heading 2"/>
    <w:basedOn w:val="Normal"/>
    <w:next w:val="Normal"/>
    <w:qFormat/>
    <w:pPr>
      <w:keepNext/>
      <w:outlineLvl w:val="1"/>
    </w:pPr>
    <w:rPr>
      <w:b/>
      <w:sz w:val="24"/>
      <w:lang w:val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 Unicode M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LibreOffice/5.2.2.2$Windows_x86 LibreOffice_project/8f96e87c890bf8fa77463cd4b640a2312823f3ad</Application>
  <Pages>2</Pages>
  <Words>370</Words>
  <Characters>2186</Characters>
  <CharactersWithSpaces>2715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2019-03-20T12:55:05Z</dcterms:created>
  <dc:creator/>
  <dc:description/>
  <dc:language>sk-SK</dc:language>
  <cp:lastModifiedBy/>
  <cp:lastPrinted>2019-03-20T12:58:55Z</cp:lastPrinted>
  <dcterms:modified xsi:type="dcterms:W3CDTF">2019-03-20T12:59:05Z</dcterms:modified>
  <cp:revision>2</cp:revision>
  <dc:subject/>
  <dc:title/>
</cp:coreProperties>
</file>