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20FA" w:rsidRDefault="0042379B">
      <w:pPr>
        <w:spacing w:after="0" w:line="259" w:lineRule="auto"/>
        <w:ind w:left="427" w:firstLine="0"/>
      </w:pPr>
      <w:r>
        <w:rPr>
          <w:sz w:val="24"/>
        </w:rPr>
        <w:t xml:space="preserve">  </w:t>
      </w:r>
    </w:p>
    <w:tbl>
      <w:tblPr>
        <w:tblStyle w:val="TableGrid"/>
        <w:tblW w:w="9698" w:type="dxa"/>
        <w:tblInd w:w="427" w:type="dxa"/>
        <w:tblCellMar>
          <w:top w:w="31" w:type="dxa"/>
          <w:left w:w="118" w:type="dxa"/>
          <w:right w:w="25" w:type="dxa"/>
        </w:tblCellMar>
        <w:tblLook w:val="04A0"/>
      </w:tblPr>
      <w:tblGrid>
        <w:gridCol w:w="2115"/>
        <w:gridCol w:w="3982"/>
        <w:gridCol w:w="360"/>
        <w:gridCol w:w="360"/>
        <w:gridCol w:w="360"/>
        <w:gridCol w:w="360"/>
        <w:gridCol w:w="361"/>
        <w:gridCol w:w="360"/>
        <w:gridCol w:w="360"/>
        <w:gridCol w:w="360"/>
        <w:gridCol w:w="360"/>
        <w:gridCol w:w="360"/>
      </w:tblGrid>
      <w:tr w:rsidR="00EB20FA">
        <w:trPr>
          <w:trHeight w:val="310"/>
        </w:trPr>
        <w:tc>
          <w:tcPr>
            <w:tcW w:w="2115"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0" w:firstLine="0"/>
            </w:pPr>
            <w:r>
              <w:rPr>
                <w:sz w:val="18"/>
              </w:rPr>
              <w:t xml:space="preserve">Poznámky </w:t>
            </w:r>
            <w:proofErr w:type="spellStart"/>
            <w:r>
              <w:rPr>
                <w:sz w:val="18"/>
              </w:rPr>
              <w:t>Úč</w:t>
            </w:r>
            <w:proofErr w:type="spellEnd"/>
            <w:r>
              <w:rPr>
                <w:sz w:val="18"/>
              </w:rPr>
              <w:t xml:space="preserve"> POD 3 - 01 </w:t>
            </w:r>
          </w:p>
        </w:tc>
        <w:tc>
          <w:tcPr>
            <w:tcW w:w="3983" w:type="dxa"/>
            <w:vMerge w:val="restart"/>
            <w:tcBorders>
              <w:top w:val="nil"/>
              <w:left w:val="single" w:sz="4" w:space="0" w:color="000000"/>
              <w:bottom w:val="nil"/>
              <w:right w:val="single" w:sz="4" w:space="0" w:color="000000"/>
            </w:tcBorders>
          </w:tcPr>
          <w:p w:rsidR="00EB20FA" w:rsidRDefault="0042379B">
            <w:pPr>
              <w:spacing w:after="113" w:line="259" w:lineRule="auto"/>
              <w:ind w:left="0" w:right="45" w:firstLine="0"/>
              <w:jc w:val="right"/>
            </w:pPr>
            <w:r>
              <w:rPr>
                <w:sz w:val="18"/>
              </w:rPr>
              <w:t xml:space="preserve">  DIČ </w:t>
            </w:r>
          </w:p>
          <w:p w:rsidR="00EB20FA" w:rsidRDefault="0042379B">
            <w:pPr>
              <w:spacing w:after="0" w:line="259" w:lineRule="auto"/>
              <w:ind w:left="0" w:right="45" w:firstLine="0"/>
              <w:jc w:val="right"/>
            </w:pPr>
            <w:r>
              <w:rPr>
                <w:sz w:val="18"/>
              </w:rPr>
              <w:t xml:space="preserve">IČO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1 </w:t>
            </w:r>
          </w:p>
        </w:tc>
        <w:tc>
          <w:tcPr>
            <w:tcW w:w="361"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9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1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9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7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4 </w:t>
            </w:r>
          </w:p>
        </w:tc>
      </w:tr>
      <w:tr w:rsidR="00EB20FA">
        <w:trPr>
          <w:trHeight w:val="310"/>
        </w:trPr>
        <w:tc>
          <w:tcPr>
            <w:tcW w:w="2115"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0" w:right="45" w:firstLine="0"/>
              <w:jc w:val="center"/>
            </w:pPr>
            <w:r>
              <w:rPr>
                <w:sz w:val="18"/>
              </w:rPr>
              <w:t xml:space="preserve"> </w:t>
            </w:r>
          </w:p>
        </w:tc>
        <w:tc>
          <w:tcPr>
            <w:tcW w:w="0" w:type="auto"/>
            <w:vMerge/>
            <w:tcBorders>
              <w:top w:val="nil"/>
              <w:left w:val="single" w:sz="4" w:space="0" w:color="000000"/>
              <w:bottom w:val="nil"/>
              <w:right w:val="single" w:sz="4" w:space="0" w:color="000000"/>
            </w:tcBorders>
          </w:tcPr>
          <w:p w:rsidR="00EB20FA" w:rsidRDefault="00EB20FA">
            <w:pPr>
              <w:spacing w:after="160" w:line="259" w:lineRule="auto"/>
              <w:ind w:left="0" w:firstLine="0"/>
            </w:pP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3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5 </w:t>
            </w:r>
          </w:p>
        </w:tc>
        <w:tc>
          <w:tcPr>
            <w:tcW w:w="361"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9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4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10" w:firstLine="0"/>
            </w:pPr>
            <w:r>
              <w:t xml:space="preserve">1 </w:t>
            </w:r>
          </w:p>
        </w:tc>
      </w:tr>
    </w:tbl>
    <w:p w:rsidR="00EB20FA" w:rsidRDefault="0042379B">
      <w:pPr>
        <w:spacing w:after="45" w:line="242" w:lineRule="auto"/>
        <w:ind w:left="427" w:right="3702" w:firstLine="0"/>
      </w:pPr>
      <w:r>
        <w:rPr>
          <w:sz w:val="24"/>
        </w:rPr>
        <w:t xml:space="preserve">                                                                                                   </w:t>
      </w:r>
      <w:r>
        <w:rPr>
          <w:b/>
          <w:sz w:val="24"/>
        </w:rPr>
        <w:t xml:space="preserve"> </w:t>
      </w:r>
    </w:p>
    <w:p w:rsidR="00EB20FA" w:rsidRDefault="0042379B">
      <w:pPr>
        <w:spacing w:after="0" w:line="259" w:lineRule="auto"/>
        <w:ind w:left="420" w:firstLine="0"/>
        <w:jc w:val="center"/>
      </w:pPr>
      <w:r>
        <w:rPr>
          <w:b/>
          <w:sz w:val="24"/>
          <w:u w:val="single" w:color="000000"/>
        </w:rPr>
        <w:t>Článok I – VŚEOBECNÉ INFORMÁCIE</w:t>
      </w:r>
      <w:r>
        <w:rPr>
          <w:b/>
          <w:sz w:val="24"/>
        </w:rPr>
        <w:t xml:space="preserve"> </w:t>
      </w:r>
    </w:p>
    <w:p w:rsidR="00EB20FA" w:rsidRDefault="0042379B">
      <w:pPr>
        <w:spacing w:after="0" w:line="259" w:lineRule="auto"/>
        <w:ind w:left="427" w:firstLine="0"/>
      </w:pPr>
      <w:r>
        <w:rPr>
          <w:sz w:val="24"/>
        </w:rPr>
        <w:t xml:space="preserve"> </w:t>
      </w:r>
    </w:p>
    <w:p w:rsidR="00EB20FA" w:rsidRDefault="0042379B">
      <w:pPr>
        <w:spacing w:after="0" w:line="259" w:lineRule="auto"/>
        <w:ind w:left="427" w:firstLine="0"/>
      </w:pPr>
      <w:r>
        <w:rPr>
          <w:sz w:val="24"/>
        </w:rPr>
        <w:t xml:space="preserve"> </w:t>
      </w:r>
    </w:p>
    <w:p w:rsidR="00EB20FA" w:rsidRDefault="0042379B">
      <w:pPr>
        <w:spacing w:after="31" w:line="259" w:lineRule="auto"/>
        <w:ind w:left="427" w:firstLine="0"/>
      </w:pPr>
      <w:r>
        <w:rPr>
          <w:sz w:val="24"/>
        </w:rPr>
        <w:t xml:space="preserve"> </w:t>
      </w:r>
    </w:p>
    <w:p w:rsidR="00EB20FA" w:rsidRDefault="0042379B">
      <w:pPr>
        <w:pStyle w:val="Nadpis1"/>
      </w:pPr>
      <w:r>
        <w:t>A.</w:t>
      </w:r>
      <w:r>
        <w:rPr>
          <w:rFonts w:ascii="Arial" w:eastAsia="Arial" w:hAnsi="Arial" w:cs="Arial"/>
        </w:rPr>
        <w:t xml:space="preserve"> </w:t>
      </w:r>
      <w:r>
        <w:t xml:space="preserve">INFORMÁCIE O ÚĆTOVNEJ JEDNOTKE </w:t>
      </w:r>
    </w:p>
    <w:p w:rsidR="00EB20FA" w:rsidRDefault="0042379B">
      <w:pPr>
        <w:spacing w:after="25" w:line="259" w:lineRule="auto"/>
        <w:ind w:left="1136" w:firstLine="0"/>
      </w:pPr>
      <w:r>
        <w:rPr>
          <w:b/>
          <w:sz w:val="24"/>
        </w:rPr>
        <w:t xml:space="preserve"> </w:t>
      </w:r>
    </w:p>
    <w:p w:rsidR="00EB20FA" w:rsidRDefault="0042379B">
      <w:pPr>
        <w:spacing w:after="0" w:line="259" w:lineRule="auto"/>
        <w:ind w:left="422"/>
      </w:pPr>
      <w:r>
        <w:rPr>
          <w:b/>
          <w:sz w:val="24"/>
        </w:rPr>
        <w:t xml:space="preserve">a) Základné údaje: </w:t>
      </w:r>
    </w:p>
    <w:p w:rsidR="00EB20FA" w:rsidRDefault="0042379B">
      <w:pPr>
        <w:spacing w:after="0" w:line="259" w:lineRule="auto"/>
        <w:ind w:left="427" w:firstLine="0"/>
      </w:pPr>
      <w:r>
        <w:t xml:space="preserve"> </w:t>
      </w:r>
    </w:p>
    <w:tbl>
      <w:tblPr>
        <w:tblStyle w:val="TableGrid"/>
        <w:tblW w:w="5721" w:type="dxa"/>
        <w:tblInd w:w="427" w:type="dxa"/>
        <w:tblLook w:val="04A0"/>
      </w:tblPr>
      <w:tblGrid>
        <w:gridCol w:w="2124"/>
        <w:gridCol w:w="3597"/>
      </w:tblGrid>
      <w:tr w:rsidR="00EB20FA">
        <w:trPr>
          <w:trHeight w:val="249"/>
        </w:trPr>
        <w:tc>
          <w:tcPr>
            <w:tcW w:w="2124" w:type="dxa"/>
            <w:tcBorders>
              <w:top w:val="nil"/>
              <w:left w:val="nil"/>
              <w:bottom w:val="nil"/>
              <w:right w:val="nil"/>
            </w:tcBorders>
          </w:tcPr>
          <w:p w:rsidR="00EB20FA" w:rsidRDefault="0042379B">
            <w:pPr>
              <w:spacing w:after="0" w:line="259" w:lineRule="auto"/>
              <w:ind w:left="0" w:firstLine="0"/>
            </w:pPr>
            <w:r>
              <w:t xml:space="preserve">Názov spoločnosti:  </w:t>
            </w:r>
          </w:p>
        </w:tc>
        <w:tc>
          <w:tcPr>
            <w:tcW w:w="3596" w:type="dxa"/>
            <w:tcBorders>
              <w:top w:val="nil"/>
              <w:left w:val="nil"/>
              <w:bottom w:val="nil"/>
              <w:right w:val="nil"/>
            </w:tcBorders>
          </w:tcPr>
          <w:p w:rsidR="00EB20FA" w:rsidRDefault="0042379B">
            <w:pPr>
              <w:spacing w:after="0" w:line="259" w:lineRule="auto"/>
              <w:ind w:left="0" w:firstLine="0"/>
            </w:pPr>
            <w:proofErr w:type="spellStart"/>
            <w:r>
              <w:t>Pro</w:t>
            </w:r>
            <w:proofErr w:type="spellEnd"/>
            <w:r>
              <w:t xml:space="preserve"> RTG, s.r.o. </w:t>
            </w:r>
          </w:p>
        </w:tc>
      </w:tr>
      <w:tr w:rsidR="00EB20FA">
        <w:trPr>
          <w:trHeight w:val="253"/>
        </w:trPr>
        <w:tc>
          <w:tcPr>
            <w:tcW w:w="2124" w:type="dxa"/>
            <w:tcBorders>
              <w:top w:val="nil"/>
              <w:left w:val="nil"/>
              <w:bottom w:val="nil"/>
              <w:right w:val="nil"/>
            </w:tcBorders>
          </w:tcPr>
          <w:p w:rsidR="00EB20FA" w:rsidRDefault="0042379B">
            <w:pPr>
              <w:tabs>
                <w:tab w:val="center" w:pos="1416"/>
              </w:tabs>
              <w:spacing w:after="0" w:line="259" w:lineRule="auto"/>
              <w:ind w:left="0" w:firstLine="0"/>
            </w:pPr>
            <w:r>
              <w:t xml:space="preserve">Sídlo:   </w:t>
            </w:r>
            <w:r>
              <w:tab/>
              <w:t xml:space="preserve"> </w:t>
            </w:r>
          </w:p>
        </w:tc>
        <w:tc>
          <w:tcPr>
            <w:tcW w:w="3596" w:type="dxa"/>
            <w:tcBorders>
              <w:top w:val="nil"/>
              <w:left w:val="nil"/>
              <w:bottom w:val="nil"/>
              <w:right w:val="nil"/>
            </w:tcBorders>
          </w:tcPr>
          <w:p w:rsidR="00EB20FA" w:rsidRDefault="0042379B">
            <w:pPr>
              <w:spacing w:after="0" w:line="259" w:lineRule="auto"/>
              <w:ind w:left="0" w:firstLine="0"/>
            </w:pPr>
            <w:r>
              <w:t xml:space="preserve">Mýtna 5 </w:t>
            </w:r>
          </w:p>
        </w:tc>
      </w:tr>
      <w:tr w:rsidR="00EB20FA">
        <w:trPr>
          <w:trHeight w:val="253"/>
        </w:trPr>
        <w:tc>
          <w:tcPr>
            <w:tcW w:w="2124" w:type="dxa"/>
            <w:tcBorders>
              <w:top w:val="nil"/>
              <w:left w:val="nil"/>
              <w:bottom w:val="nil"/>
              <w:right w:val="nil"/>
            </w:tcBorders>
          </w:tcPr>
          <w:p w:rsidR="00EB20FA" w:rsidRDefault="0042379B">
            <w:pPr>
              <w:spacing w:after="0" w:line="259" w:lineRule="auto"/>
              <w:ind w:left="0" w:firstLine="0"/>
            </w:pPr>
            <w:r>
              <w:t xml:space="preserve">           </w:t>
            </w:r>
            <w:r>
              <w:tab/>
              <w:t xml:space="preserve"> </w:t>
            </w:r>
          </w:p>
        </w:tc>
        <w:tc>
          <w:tcPr>
            <w:tcW w:w="3596" w:type="dxa"/>
            <w:tcBorders>
              <w:top w:val="nil"/>
              <w:left w:val="nil"/>
              <w:bottom w:val="nil"/>
              <w:right w:val="nil"/>
            </w:tcBorders>
          </w:tcPr>
          <w:p w:rsidR="00EB20FA" w:rsidRDefault="0042379B">
            <w:pPr>
              <w:spacing w:after="0" w:line="259" w:lineRule="auto"/>
              <w:ind w:left="0" w:firstLine="0"/>
            </w:pPr>
            <w:r>
              <w:t xml:space="preserve">811 07 Bratislava </w:t>
            </w:r>
          </w:p>
        </w:tc>
      </w:tr>
      <w:tr w:rsidR="00EB20FA">
        <w:trPr>
          <w:trHeight w:val="253"/>
        </w:trPr>
        <w:tc>
          <w:tcPr>
            <w:tcW w:w="2124" w:type="dxa"/>
            <w:tcBorders>
              <w:top w:val="nil"/>
              <w:left w:val="nil"/>
              <w:bottom w:val="nil"/>
              <w:right w:val="nil"/>
            </w:tcBorders>
          </w:tcPr>
          <w:p w:rsidR="00EB20FA" w:rsidRDefault="0042379B">
            <w:pPr>
              <w:tabs>
                <w:tab w:val="center" w:pos="708"/>
                <w:tab w:val="center" w:pos="1416"/>
              </w:tabs>
              <w:spacing w:after="0" w:line="259" w:lineRule="auto"/>
              <w:ind w:left="0" w:firstLine="0"/>
            </w:pPr>
            <w:r>
              <w:t xml:space="preserve">IČO: </w:t>
            </w:r>
            <w:r>
              <w:tab/>
              <w:t xml:space="preserve"> </w:t>
            </w:r>
            <w:r>
              <w:tab/>
              <w:t xml:space="preserve"> </w:t>
            </w:r>
          </w:p>
        </w:tc>
        <w:tc>
          <w:tcPr>
            <w:tcW w:w="3596" w:type="dxa"/>
            <w:tcBorders>
              <w:top w:val="nil"/>
              <w:left w:val="nil"/>
              <w:bottom w:val="nil"/>
              <w:right w:val="nil"/>
            </w:tcBorders>
          </w:tcPr>
          <w:p w:rsidR="00EB20FA" w:rsidRDefault="0042379B">
            <w:pPr>
              <w:spacing w:after="0" w:line="259" w:lineRule="auto"/>
              <w:ind w:left="0" w:firstLine="0"/>
            </w:pPr>
            <w:r>
              <w:t xml:space="preserve"> 35 904 801 </w:t>
            </w:r>
          </w:p>
        </w:tc>
      </w:tr>
      <w:tr w:rsidR="00EB20FA">
        <w:trPr>
          <w:trHeight w:val="252"/>
        </w:trPr>
        <w:tc>
          <w:tcPr>
            <w:tcW w:w="2124" w:type="dxa"/>
            <w:tcBorders>
              <w:top w:val="nil"/>
              <w:left w:val="nil"/>
              <w:bottom w:val="nil"/>
              <w:right w:val="nil"/>
            </w:tcBorders>
          </w:tcPr>
          <w:p w:rsidR="00EB20FA" w:rsidRDefault="0042379B">
            <w:pPr>
              <w:spacing w:after="0" w:line="259" w:lineRule="auto"/>
              <w:ind w:left="0" w:firstLine="0"/>
            </w:pPr>
            <w:r>
              <w:t xml:space="preserve">Dátum založenia:  </w:t>
            </w:r>
          </w:p>
        </w:tc>
        <w:tc>
          <w:tcPr>
            <w:tcW w:w="3596" w:type="dxa"/>
            <w:tcBorders>
              <w:top w:val="nil"/>
              <w:left w:val="nil"/>
              <w:bottom w:val="nil"/>
              <w:right w:val="nil"/>
            </w:tcBorders>
          </w:tcPr>
          <w:p w:rsidR="00EB20FA" w:rsidRDefault="0042379B">
            <w:pPr>
              <w:spacing w:after="0" w:line="259" w:lineRule="auto"/>
              <w:ind w:left="0" w:firstLine="0"/>
            </w:pPr>
            <w:r>
              <w:t xml:space="preserve">28.09.2004 </w:t>
            </w:r>
          </w:p>
        </w:tc>
      </w:tr>
      <w:tr w:rsidR="00EB20FA">
        <w:trPr>
          <w:trHeight w:val="248"/>
        </w:trPr>
        <w:tc>
          <w:tcPr>
            <w:tcW w:w="2124" w:type="dxa"/>
            <w:tcBorders>
              <w:top w:val="nil"/>
              <w:left w:val="nil"/>
              <w:bottom w:val="nil"/>
              <w:right w:val="nil"/>
            </w:tcBorders>
          </w:tcPr>
          <w:p w:rsidR="00EB20FA" w:rsidRDefault="0042379B">
            <w:pPr>
              <w:spacing w:after="0" w:line="259" w:lineRule="auto"/>
              <w:ind w:left="0" w:firstLine="0"/>
            </w:pPr>
            <w:r>
              <w:t xml:space="preserve">Dátum vzniku:   </w:t>
            </w:r>
          </w:p>
        </w:tc>
        <w:tc>
          <w:tcPr>
            <w:tcW w:w="3596" w:type="dxa"/>
            <w:tcBorders>
              <w:top w:val="nil"/>
              <w:left w:val="nil"/>
              <w:bottom w:val="nil"/>
              <w:right w:val="nil"/>
            </w:tcBorders>
          </w:tcPr>
          <w:p w:rsidR="00EB20FA" w:rsidRDefault="0042379B">
            <w:pPr>
              <w:tabs>
                <w:tab w:val="center" w:pos="1417"/>
                <w:tab w:val="center" w:pos="2125"/>
                <w:tab w:val="center" w:pos="2833"/>
                <w:tab w:val="center" w:pos="3541"/>
              </w:tabs>
              <w:spacing w:after="0" w:line="259" w:lineRule="auto"/>
              <w:ind w:left="0" w:firstLine="0"/>
            </w:pPr>
            <w:r>
              <w:t xml:space="preserve">23.10.2004 </w:t>
            </w:r>
            <w:r>
              <w:tab/>
              <w:t xml:space="preserve"> </w:t>
            </w:r>
            <w:r>
              <w:tab/>
              <w:t xml:space="preserve"> </w:t>
            </w:r>
            <w:r>
              <w:tab/>
              <w:t xml:space="preserve"> </w:t>
            </w:r>
            <w:r>
              <w:tab/>
              <w:t xml:space="preserve"> </w:t>
            </w:r>
          </w:p>
        </w:tc>
      </w:tr>
    </w:tbl>
    <w:p w:rsidR="00EB20FA" w:rsidRDefault="0042379B">
      <w:pPr>
        <w:ind w:left="422"/>
      </w:pPr>
      <w:r>
        <w:t xml:space="preserve">Dňa 23.10.2004 bola spoločnosť zapísaná v Obchodnom registri pod názvom KAPA Diagnostik centrum, </w:t>
      </w:r>
      <w:proofErr w:type="spellStart"/>
      <w:r>
        <w:t>spol.s</w:t>
      </w:r>
      <w:proofErr w:type="spellEnd"/>
      <w:r>
        <w:t xml:space="preserve">  r. o. v </w:t>
      </w:r>
      <w:proofErr w:type="spellStart"/>
      <w:r>
        <w:t>odd.S.r.o</w:t>
      </w:r>
      <w:proofErr w:type="spellEnd"/>
      <w:r>
        <w:t xml:space="preserve">. vo vložke č. 33568/B. Dňa 27.10.2005 bola spoločnosť premenovaná na </w:t>
      </w:r>
      <w:proofErr w:type="spellStart"/>
      <w:r>
        <w:t>Pro</w:t>
      </w:r>
      <w:proofErr w:type="spellEnd"/>
      <w:r>
        <w:t xml:space="preserve"> RTG, s.r.o.  </w:t>
      </w:r>
    </w:p>
    <w:p w:rsidR="00EB20FA" w:rsidRDefault="0042379B">
      <w:pPr>
        <w:spacing w:after="48" w:line="259" w:lineRule="auto"/>
        <w:ind w:left="427" w:firstLine="0"/>
      </w:pPr>
      <w:r>
        <w:t xml:space="preserve"> </w:t>
      </w:r>
    </w:p>
    <w:p w:rsidR="00EB20FA" w:rsidRDefault="0042379B">
      <w:pPr>
        <w:pStyle w:val="Nadpis1"/>
        <w:ind w:left="422"/>
      </w:pPr>
      <w:r>
        <w:t xml:space="preserve">b)   Hlavné činnosti spoločnosti </w:t>
      </w:r>
    </w:p>
    <w:p w:rsidR="00EB20FA" w:rsidRDefault="0042379B">
      <w:pPr>
        <w:numPr>
          <w:ilvl w:val="0"/>
          <w:numId w:val="1"/>
        </w:numPr>
        <w:ind w:hanging="125"/>
      </w:pPr>
      <w:r>
        <w:t xml:space="preserve">prevádzkovanie zdravotníckeho zariadenia- zariadenie spoločných vyšetrovacích a liečebných zložiek v odbore rádiológia </w:t>
      </w:r>
    </w:p>
    <w:p w:rsidR="00EB20FA" w:rsidRDefault="0042379B">
      <w:pPr>
        <w:numPr>
          <w:ilvl w:val="0"/>
          <w:numId w:val="1"/>
        </w:numPr>
        <w:ind w:hanging="125"/>
      </w:pPr>
      <w:r>
        <w:t xml:space="preserve">kúpa tovaru za účelom jeho predaja konečnému spotrebiteľovi v rozsahu voľnej živnosti /maloobchod/ - kúpa tovaru za účelom jeho predaja iným prevádzkovateľom živnosti v rozsahu voľnej živnosti / veľkoobchod/  </w:t>
      </w:r>
    </w:p>
    <w:p w:rsidR="00EB20FA" w:rsidRDefault="0042379B">
      <w:pPr>
        <w:numPr>
          <w:ilvl w:val="0"/>
          <w:numId w:val="1"/>
        </w:numPr>
        <w:ind w:hanging="125"/>
      </w:pPr>
      <w:r>
        <w:t xml:space="preserve">reklamná a propagačná a </w:t>
      </w:r>
      <w:proofErr w:type="spellStart"/>
      <w:r>
        <w:t>izertná</w:t>
      </w:r>
      <w:proofErr w:type="spellEnd"/>
      <w:r>
        <w:t xml:space="preserve"> činnosť v rozsahu voľnej živnosti činnosť </w:t>
      </w:r>
    </w:p>
    <w:p w:rsidR="00EB20FA" w:rsidRDefault="0042379B">
      <w:pPr>
        <w:numPr>
          <w:ilvl w:val="0"/>
          <w:numId w:val="1"/>
        </w:numPr>
        <w:ind w:hanging="125"/>
      </w:pPr>
      <w:r>
        <w:t xml:space="preserve">organizovanie </w:t>
      </w:r>
      <w:proofErr w:type="spellStart"/>
      <w:r>
        <w:t>kurzov,seminárov,školení</w:t>
      </w:r>
      <w:proofErr w:type="spellEnd"/>
      <w:r>
        <w:t xml:space="preserve"> v rozsahu voľnej živnosti </w:t>
      </w:r>
    </w:p>
    <w:p w:rsidR="00EB20FA" w:rsidRDefault="0042379B">
      <w:pPr>
        <w:numPr>
          <w:ilvl w:val="0"/>
          <w:numId w:val="1"/>
        </w:numPr>
        <w:ind w:hanging="125"/>
      </w:pPr>
      <w:r>
        <w:t xml:space="preserve">prenájom </w:t>
      </w:r>
      <w:proofErr w:type="spellStart"/>
      <w:r>
        <w:t>strojov,prístrojov</w:t>
      </w:r>
      <w:proofErr w:type="spellEnd"/>
      <w:r>
        <w:t xml:space="preserve"> a zariadení </w:t>
      </w:r>
    </w:p>
    <w:p w:rsidR="00EB20FA" w:rsidRDefault="0042379B">
      <w:pPr>
        <w:numPr>
          <w:ilvl w:val="0"/>
          <w:numId w:val="1"/>
        </w:numPr>
        <w:ind w:hanging="125"/>
      </w:pPr>
      <w:proofErr w:type="spellStart"/>
      <w:r>
        <w:t>faktoring</w:t>
      </w:r>
      <w:proofErr w:type="spellEnd"/>
      <w:r>
        <w:t xml:space="preserve"> a </w:t>
      </w:r>
      <w:proofErr w:type="spellStart"/>
      <w:r>
        <w:t>forfaiting</w:t>
      </w:r>
      <w:proofErr w:type="spellEnd"/>
      <w:r>
        <w:t xml:space="preserve"> v rozsahu voľnej živnosti </w:t>
      </w:r>
    </w:p>
    <w:p w:rsidR="00EB20FA" w:rsidRDefault="0042379B">
      <w:pPr>
        <w:numPr>
          <w:ilvl w:val="0"/>
          <w:numId w:val="1"/>
        </w:numPr>
        <w:ind w:hanging="125"/>
      </w:pPr>
      <w:r>
        <w:t xml:space="preserve">sprostredkovateľská činnosť v rozsahu voľnej živnosti </w:t>
      </w:r>
    </w:p>
    <w:p w:rsidR="00EB20FA" w:rsidRDefault="0042379B">
      <w:pPr>
        <w:numPr>
          <w:ilvl w:val="0"/>
          <w:numId w:val="1"/>
        </w:numPr>
        <w:ind w:hanging="125"/>
      </w:pPr>
      <w:r>
        <w:t xml:space="preserve">inžinierska </w:t>
      </w:r>
      <w:proofErr w:type="spellStart"/>
      <w:r>
        <w:t>činnosť-obstarávateľská</w:t>
      </w:r>
      <w:proofErr w:type="spellEnd"/>
      <w:r>
        <w:t xml:space="preserve"> činnosť v stavebníctve </w:t>
      </w:r>
    </w:p>
    <w:p w:rsidR="00EB20FA" w:rsidRDefault="0042379B">
      <w:pPr>
        <w:spacing w:after="2" w:line="236" w:lineRule="auto"/>
        <w:ind w:left="427" w:right="9422" w:firstLine="0"/>
      </w:pPr>
      <w:r>
        <w:t xml:space="preserve">    </w:t>
      </w:r>
      <w:r>
        <w:rPr>
          <w:b/>
          <w:sz w:val="24"/>
        </w:rPr>
        <w:t xml:space="preserve"> </w:t>
      </w:r>
    </w:p>
    <w:p w:rsidR="00EB20FA" w:rsidRDefault="0042379B">
      <w:pPr>
        <w:spacing w:after="26" w:line="259" w:lineRule="auto"/>
        <w:ind w:left="427" w:firstLine="0"/>
        <w:rPr>
          <w:b/>
          <w:sz w:val="24"/>
        </w:rPr>
      </w:pPr>
      <w:r>
        <w:rPr>
          <w:b/>
          <w:sz w:val="24"/>
        </w:rPr>
        <w:t xml:space="preserve"> </w:t>
      </w: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rPr>
          <w:b/>
          <w:sz w:val="24"/>
        </w:rPr>
      </w:pPr>
    </w:p>
    <w:p w:rsidR="006379E8" w:rsidRDefault="006379E8">
      <w:pPr>
        <w:spacing w:after="26" w:line="259" w:lineRule="auto"/>
        <w:ind w:left="427" w:firstLine="0"/>
      </w:pPr>
    </w:p>
    <w:p w:rsidR="00EB20FA" w:rsidRDefault="0042379B">
      <w:pPr>
        <w:pStyle w:val="Nadpis1"/>
        <w:ind w:left="422"/>
      </w:pPr>
      <w:r>
        <w:lastRenderedPageBreak/>
        <w:t xml:space="preserve">c)  Priemerný počet zamestnancov </w:t>
      </w:r>
    </w:p>
    <w:p w:rsidR="00EB20FA" w:rsidRDefault="0042379B">
      <w:pPr>
        <w:spacing w:after="0" w:line="259" w:lineRule="auto"/>
        <w:ind w:left="427" w:firstLine="0"/>
      </w:pPr>
      <w:r>
        <w:rPr>
          <w:b/>
          <w:sz w:val="24"/>
        </w:rPr>
        <w:t xml:space="preserve"> </w:t>
      </w:r>
    </w:p>
    <w:tbl>
      <w:tblPr>
        <w:tblStyle w:val="TableGrid"/>
        <w:tblW w:w="8721" w:type="dxa"/>
        <w:tblInd w:w="413" w:type="dxa"/>
        <w:tblCellMar>
          <w:top w:w="53" w:type="dxa"/>
          <w:left w:w="70" w:type="dxa"/>
          <w:bottom w:w="11" w:type="dxa"/>
          <w:right w:w="115" w:type="dxa"/>
        </w:tblCellMar>
        <w:tblLook w:val="04A0"/>
      </w:tblPr>
      <w:tblGrid>
        <w:gridCol w:w="3541"/>
        <w:gridCol w:w="2439"/>
        <w:gridCol w:w="2741"/>
      </w:tblGrid>
      <w:tr w:rsidR="00EB20FA">
        <w:trPr>
          <w:trHeight w:val="1037"/>
        </w:trPr>
        <w:tc>
          <w:tcPr>
            <w:tcW w:w="3541" w:type="dxa"/>
            <w:tcBorders>
              <w:top w:val="single" w:sz="12" w:space="0" w:color="000000"/>
              <w:left w:val="single" w:sz="12" w:space="0" w:color="000000"/>
              <w:bottom w:val="single" w:sz="12" w:space="0" w:color="000000"/>
              <w:right w:val="single" w:sz="12" w:space="0" w:color="000000"/>
            </w:tcBorders>
            <w:vAlign w:val="bottom"/>
          </w:tcPr>
          <w:p w:rsidR="00EB20FA" w:rsidRDefault="0042379B">
            <w:pPr>
              <w:spacing w:after="0" w:line="259" w:lineRule="auto"/>
              <w:ind w:left="45" w:firstLine="0"/>
              <w:jc w:val="center"/>
            </w:pPr>
            <w:r>
              <w:rPr>
                <w:rFonts w:ascii="Arial" w:eastAsia="Arial" w:hAnsi="Arial" w:cs="Arial"/>
                <w:b/>
              </w:rPr>
              <w:t xml:space="preserve">Názov položky </w:t>
            </w:r>
          </w:p>
        </w:tc>
        <w:tc>
          <w:tcPr>
            <w:tcW w:w="2439" w:type="dxa"/>
            <w:tcBorders>
              <w:top w:val="single" w:sz="12" w:space="0" w:color="000000"/>
              <w:left w:val="single" w:sz="12" w:space="0" w:color="000000"/>
              <w:bottom w:val="single" w:sz="12" w:space="0" w:color="000000"/>
              <w:right w:val="single" w:sz="12" w:space="0" w:color="000000"/>
            </w:tcBorders>
            <w:vAlign w:val="bottom"/>
          </w:tcPr>
          <w:p w:rsidR="00EB20FA" w:rsidRDefault="0042379B">
            <w:pPr>
              <w:spacing w:after="0" w:line="259" w:lineRule="auto"/>
              <w:ind w:left="48" w:firstLine="0"/>
              <w:jc w:val="center"/>
            </w:pPr>
            <w:r>
              <w:rPr>
                <w:rFonts w:ascii="Arial" w:eastAsia="Arial" w:hAnsi="Arial" w:cs="Arial"/>
                <w:b/>
              </w:rPr>
              <w:t xml:space="preserve">Bežné účtovné obdobie </w:t>
            </w:r>
          </w:p>
        </w:tc>
        <w:tc>
          <w:tcPr>
            <w:tcW w:w="2741" w:type="dxa"/>
            <w:tcBorders>
              <w:top w:val="single" w:sz="12" w:space="0" w:color="000000"/>
              <w:left w:val="single" w:sz="12" w:space="0" w:color="000000"/>
              <w:bottom w:val="single" w:sz="12" w:space="0" w:color="000000"/>
              <w:right w:val="single" w:sz="12" w:space="0" w:color="000000"/>
            </w:tcBorders>
            <w:vAlign w:val="bottom"/>
          </w:tcPr>
          <w:p w:rsidR="00EB20FA" w:rsidRDefault="0042379B">
            <w:pPr>
              <w:spacing w:after="0" w:line="238" w:lineRule="auto"/>
              <w:ind w:left="0" w:firstLine="0"/>
              <w:jc w:val="center"/>
            </w:pPr>
            <w:r>
              <w:rPr>
                <w:rFonts w:ascii="Arial" w:eastAsia="Arial" w:hAnsi="Arial" w:cs="Arial"/>
                <w:b/>
              </w:rPr>
              <w:t xml:space="preserve">Bezprostredne predchádzajúce účtovné </w:t>
            </w:r>
          </w:p>
          <w:p w:rsidR="00EB20FA" w:rsidRDefault="0042379B">
            <w:pPr>
              <w:spacing w:after="0" w:line="259" w:lineRule="auto"/>
              <w:ind w:left="48" w:firstLine="0"/>
              <w:jc w:val="center"/>
            </w:pPr>
            <w:r>
              <w:rPr>
                <w:rFonts w:ascii="Arial" w:eastAsia="Arial" w:hAnsi="Arial" w:cs="Arial"/>
                <w:b/>
              </w:rPr>
              <w:t xml:space="preserve">obdobie </w:t>
            </w:r>
          </w:p>
        </w:tc>
      </w:tr>
      <w:tr w:rsidR="001570E6">
        <w:trPr>
          <w:trHeight w:val="864"/>
        </w:trPr>
        <w:tc>
          <w:tcPr>
            <w:tcW w:w="3541" w:type="dxa"/>
            <w:tcBorders>
              <w:top w:val="single" w:sz="12" w:space="0" w:color="000000"/>
              <w:left w:val="single" w:sz="12" w:space="0" w:color="000000"/>
              <w:bottom w:val="single" w:sz="8" w:space="0" w:color="000000"/>
              <w:right w:val="single" w:sz="12" w:space="0" w:color="000000"/>
            </w:tcBorders>
            <w:vAlign w:val="bottom"/>
          </w:tcPr>
          <w:p w:rsidR="001570E6" w:rsidRDefault="001570E6">
            <w:pPr>
              <w:spacing w:after="0" w:line="259" w:lineRule="auto"/>
              <w:ind w:left="0" w:firstLine="0"/>
            </w:pPr>
            <w:r>
              <w:rPr>
                <w:rFonts w:ascii="Arial" w:eastAsia="Arial" w:hAnsi="Arial" w:cs="Arial"/>
              </w:rPr>
              <w:t xml:space="preserve">Priemerný prepočítaný počet zamestnancov </w:t>
            </w:r>
          </w:p>
        </w:tc>
        <w:tc>
          <w:tcPr>
            <w:tcW w:w="2439" w:type="dxa"/>
            <w:tcBorders>
              <w:top w:val="single" w:sz="12" w:space="0" w:color="000000"/>
              <w:left w:val="single" w:sz="12" w:space="0" w:color="000000"/>
              <w:bottom w:val="single" w:sz="8" w:space="0" w:color="000000"/>
              <w:right w:val="single" w:sz="12" w:space="0" w:color="000000"/>
            </w:tcBorders>
          </w:tcPr>
          <w:p w:rsidR="001570E6" w:rsidRDefault="001570E6" w:rsidP="002D488B">
            <w:pPr>
              <w:spacing w:after="0" w:line="259" w:lineRule="auto"/>
              <w:ind w:left="95" w:firstLine="0"/>
              <w:jc w:val="center"/>
            </w:pPr>
            <w:r>
              <w:rPr>
                <w:rFonts w:ascii="Arial" w:eastAsia="Arial" w:hAnsi="Arial" w:cs="Arial"/>
              </w:rPr>
              <w:t xml:space="preserve"> </w:t>
            </w:r>
          </w:p>
          <w:p w:rsidR="001570E6" w:rsidRDefault="001570E6" w:rsidP="002D488B">
            <w:pPr>
              <w:spacing w:after="0" w:line="259" w:lineRule="auto"/>
              <w:ind w:left="45" w:firstLine="0"/>
              <w:jc w:val="center"/>
            </w:pPr>
            <w:r>
              <w:rPr>
                <w:rFonts w:ascii="Arial" w:eastAsia="Arial" w:hAnsi="Arial" w:cs="Arial"/>
              </w:rPr>
              <w:t>7</w:t>
            </w:r>
            <w:r w:rsidR="00CA2B4F">
              <w:rPr>
                <w:rFonts w:ascii="Arial" w:eastAsia="Arial" w:hAnsi="Arial" w:cs="Arial"/>
              </w:rPr>
              <w:t>,2</w:t>
            </w:r>
            <w:r>
              <w:rPr>
                <w:rFonts w:ascii="Arial" w:eastAsia="Arial" w:hAnsi="Arial" w:cs="Arial"/>
              </w:rPr>
              <w:t xml:space="preserve"> </w:t>
            </w:r>
          </w:p>
          <w:p w:rsidR="001570E6" w:rsidRDefault="001570E6" w:rsidP="002D488B">
            <w:pPr>
              <w:spacing w:after="0" w:line="259" w:lineRule="auto"/>
              <w:ind w:left="95" w:firstLine="0"/>
              <w:jc w:val="center"/>
            </w:pPr>
            <w:r>
              <w:rPr>
                <w:rFonts w:ascii="Arial" w:eastAsia="Arial" w:hAnsi="Arial" w:cs="Arial"/>
              </w:rPr>
              <w:t xml:space="preserve"> </w:t>
            </w:r>
          </w:p>
        </w:tc>
        <w:tc>
          <w:tcPr>
            <w:tcW w:w="2741" w:type="dxa"/>
            <w:tcBorders>
              <w:top w:val="single" w:sz="12" w:space="0" w:color="000000"/>
              <w:left w:val="single" w:sz="12" w:space="0" w:color="000000"/>
              <w:bottom w:val="single" w:sz="8" w:space="0" w:color="000000"/>
              <w:right w:val="single" w:sz="12" w:space="0" w:color="000000"/>
            </w:tcBorders>
          </w:tcPr>
          <w:p w:rsidR="001570E6" w:rsidRDefault="001570E6">
            <w:pPr>
              <w:spacing w:after="0" w:line="259" w:lineRule="auto"/>
              <w:ind w:left="95" w:firstLine="0"/>
              <w:jc w:val="center"/>
            </w:pPr>
            <w:r>
              <w:rPr>
                <w:rFonts w:ascii="Arial" w:eastAsia="Arial" w:hAnsi="Arial" w:cs="Arial"/>
              </w:rPr>
              <w:t xml:space="preserve"> </w:t>
            </w:r>
          </w:p>
          <w:p w:rsidR="001570E6" w:rsidRDefault="001570E6">
            <w:pPr>
              <w:spacing w:after="0" w:line="259" w:lineRule="auto"/>
              <w:ind w:left="45" w:firstLine="0"/>
              <w:jc w:val="center"/>
            </w:pPr>
            <w:r>
              <w:rPr>
                <w:rFonts w:ascii="Arial" w:eastAsia="Arial" w:hAnsi="Arial" w:cs="Arial"/>
              </w:rPr>
              <w:t xml:space="preserve">7 </w:t>
            </w:r>
          </w:p>
          <w:p w:rsidR="001570E6" w:rsidRDefault="001570E6">
            <w:pPr>
              <w:spacing w:after="0" w:line="259" w:lineRule="auto"/>
              <w:ind w:left="95" w:firstLine="0"/>
              <w:jc w:val="center"/>
            </w:pPr>
            <w:r>
              <w:rPr>
                <w:rFonts w:ascii="Arial" w:eastAsia="Arial" w:hAnsi="Arial" w:cs="Arial"/>
              </w:rPr>
              <w:t xml:space="preserve"> </w:t>
            </w:r>
          </w:p>
        </w:tc>
      </w:tr>
      <w:tr w:rsidR="001570E6">
        <w:trPr>
          <w:trHeight w:val="890"/>
        </w:trPr>
        <w:tc>
          <w:tcPr>
            <w:tcW w:w="3541" w:type="dxa"/>
            <w:tcBorders>
              <w:top w:val="single" w:sz="8" w:space="0" w:color="000000"/>
              <w:left w:val="single" w:sz="12" w:space="0" w:color="000000"/>
              <w:bottom w:val="single" w:sz="8" w:space="0" w:color="000000"/>
              <w:right w:val="single" w:sz="12" w:space="0" w:color="000000"/>
            </w:tcBorders>
            <w:vAlign w:val="bottom"/>
          </w:tcPr>
          <w:p w:rsidR="001570E6" w:rsidRDefault="001570E6">
            <w:pPr>
              <w:spacing w:after="0" w:line="259" w:lineRule="auto"/>
              <w:ind w:left="0" w:firstLine="0"/>
            </w:pPr>
            <w:r>
              <w:rPr>
                <w:rFonts w:ascii="Arial" w:eastAsia="Arial" w:hAnsi="Arial" w:cs="Arial"/>
              </w:rPr>
              <w:t xml:space="preserve">Stav zamestnancov ku dňu, ku ktorému sa zostavuje účtovná závierka, z toho: </w:t>
            </w:r>
          </w:p>
        </w:tc>
        <w:tc>
          <w:tcPr>
            <w:tcW w:w="2439" w:type="dxa"/>
            <w:tcBorders>
              <w:top w:val="single" w:sz="8" w:space="0" w:color="000000"/>
              <w:left w:val="single" w:sz="12" w:space="0" w:color="000000"/>
              <w:bottom w:val="single" w:sz="8" w:space="0" w:color="000000"/>
              <w:right w:val="single" w:sz="12" w:space="0" w:color="000000"/>
            </w:tcBorders>
          </w:tcPr>
          <w:p w:rsidR="001570E6" w:rsidRDefault="001570E6" w:rsidP="002D488B">
            <w:pPr>
              <w:spacing w:after="0" w:line="259" w:lineRule="auto"/>
              <w:ind w:left="95" w:firstLine="0"/>
              <w:jc w:val="center"/>
            </w:pPr>
            <w:r>
              <w:rPr>
                <w:rFonts w:ascii="Arial" w:eastAsia="Arial" w:hAnsi="Arial" w:cs="Arial"/>
              </w:rPr>
              <w:t xml:space="preserve"> </w:t>
            </w:r>
          </w:p>
          <w:p w:rsidR="001570E6" w:rsidRDefault="001570E6" w:rsidP="002D488B">
            <w:pPr>
              <w:spacing w:after="0" w:line="259" w:lineRule="auto"/>
              <w:ind w:left="45" w:firstLine="0"/>
              <w:jc w:val="center"/>
            </w:pPr>
            <w:r>
              <w:rPr>
                <w:rFonts w:ascii="Arial" w:eastAsia="Arial" w:hAnsi="Arial" w:cs="Arial"/>
              </w:rPr>
              <w:t>7</w:t>
            </w:r>
            <w:r w:rsidR="00CA2B4F">
              <w:rPr>
                <w:rFonts w:ascii="Arial" w:eastAsia="Arial" w:hAnsi="Arial" w:cs="Arial"/>
              </w:rPr>
              <w:t>,2</w:t>
            </w:r>
            <w:r>
              <w:rPr>
                <w:rFonts w:ascii="Arial" w:eastAsia="Arial" w:hAnsi="Arial" w:cs="Arial"/>
              </w:rPr>
              <w:t xml:space="preserve"> </w:t>
            </w:r>
          </w:p>
        </w:tc>
        <w:tc>
          <w:tcPr>
            <w:tcW w:w="2741" w:type="dxa"/>
            <w:tcBorders>
              <w:top w:val="single" w:sz="8" w:space="0" w:color="000000"/>
              <w:left w:val="single" w:sz="12" w:space="0" w:color="000000"/>
              <w:bottom w:val="single" w:sz="8" w:space="0" w:color="000000"/>
              <w:right w:val="single" w:sz="12" w:space="0" w:color="000000"/>
            </w:tcBorders>
          </w:tcPr>
          <w:p w:rsidR="001570E6" w:rsidRDefault="001570E6">
            <w:pPr>
              <w:spacing w:after="0" w:line="259" w:lineRule="auto"/>
              <w:ind w:left="95" w:firstLine="0"/>
              <w:jc w:val="center"/>
            </w:pPr>
            <w:r>
              <w:rPr>
                <w:rFonts w:ascii="Arial" w:eastAsia="Arial" w:hAnsi="Arial" w:cs="Arial"/>
              </w:rPr>
              <w:t xml:space="preserve"> </w:t>
            </w:r>
          </w:p>
          <w:p w:rsidR="001570E6" w:rsidRDefault="001570E6">
            <w:pPr>
              <w:spacing w:after="0" w:line="259" w:lineRule="auto"/>
              <w:ind w:left="45" w:firstLine="0"/>
              <w:jc w:val="center"/>
            </w:pPr>
            <w:r>
              <w:rPr>
                <w:rFonts w:ascii="Arial" w:eastAsia="Arial" w:hAnsi="Arial" w:cs="Arial"/>
              </w:rPr>
              <w:t xml:space="preserve">7 </w:t>
            </w:r>
          </w:p>
        </w:tc>
      </w:tr>
      <w:tr w:rsidR="001570E6">
        <w:trPr>
          <w:trHeight w:val="744"/>
        </w:trPr>
        <w:tc>
          <w:tcPr>
            <w:tcW w:w="3541" w:type="dxa"/>
            <w:tcBorders>
              <w:top w:val="single" w:sz="8" w:space="0" w:color="000000"/>
              <w:left w:val="single" w:sz="12" w:space="0" w:color="000000"/>
              <w:bottom w:val="single" w:sz="12" w:space="0" w:color="000000"/>
              <w:right w:val="single" w:sz="12" w:space="0" w:color="000000"/>
            </w:tcBorders>
            <w:vAlign w:val="bottom"/>
          </w:tcPr>
          <w:p w:rsidR="001570E6" w:rsidRDefault="001570E6">
            <w:pPr>
              <w:spacing w:after="0" w:line="259" w:lineRule="auto"/>
              <w:ind w:left="0" w:firstLine="0"/>
            </w:pPr>
            <w:r>
              <w:rPr>
                <w:rFonts w:ascii="Arial" w:eastAsia="Arial" w:hAnsi="Arial" w:cs="Arial"/>
              </w:rPr>
              <w:t xml:space="preserve">počet vedúcich zamestnancov </w:t>
            </w:r>
          </w:p>
        </w:tc>
        <w:tc>
          <w:tcPr>
            <w:tcW w:w="2439" w:type="dxa"/>
            <w:tcBorders>
              <w:top w:val="single" w:sz="8" w:space="0" w:color="000000"/>
              <w:left w:val="single" w:sz="12" w:space="0" w:color="000000"/>
              <w:bottom w:val="single" w:sz="12" w:space="0" w:color="000000"/>
              <w:right w:val="single" w:sz="12" w:space="0" w:color="000000"/>
            </w:tcBorders>
          </w:tcPr>
          <w:p w:rsidR="001570E6" w:rsidRDefault="001570E6" w:rsidP="002D488B">
            <w:pPr>
              <w:spacing w:after="0" w:line="259" w:lineRule="auto"/>
              <w:ind w:left="95" w:firstLine="0"/>
              <w:jc w:val="center"/>
            </w:pPr>
            <w:r>
              <w:rPr>
                <w:rFonts w:ascii="Arial" w:eastAsia="Arial" w:hAnsi="Arial" w:cs="Arial"/>
              </w:rPr>
              <w:t xml:space="preserve"> </w:t>
            </w:r>
          </w:p>
          <w:p w:rsidR="001570E6" w:rsidRDefault="001570E6" w:rsidP="002D488B">
            <w:pPr>
              <w:spacing w:after="0" w:line="259" w:lineRule="auto"/>
              <w:ind w:left="45" w:firstLine="0"/>
              <w:jc w:val="center"/>
            </w:pPr>
            <w:r>
              <w:rPr>
                <w:rFonts w:ascii="Arial" w:eastAsia="Arial" w:hAnsi="Arial" w:cs="Arial"/>
              </w:rPr>
              <w:t xml:space="preserve">1 </w:t>
            </w:r>
          </w:p>
        </w:tc>
        <w:tc>
          <w:tcPr>
            <w:tcW w:w="2741" w:type="dxa"/>
            <w:tcBorders>
              <w:top w:val="single" w:sz="8" w:space="0" w:color="000000"/>
              <w:left w:val="single" w:sz="12" w:space="0" w:color="000000"/>
              <w:bottom w:val="single" w:sz="12" w:space="0" w:color="000000"/>
              <w:right w:val="single" w:sz="12" w:space="0" w:color="000000"/>
            </w:tcBorders>
          </w:tcPr>
          <w:p w:rsidR="001570E6" w:rsidRDefault="001570E6">
            <w:pPr>
              <w:spacing w:after="0" w:line="259" w:lineRule="auto"/>
              <w:ind w:left="95" w:firstLine="0"/>
              <w:jc w:val="center"/>
            </w:pPr>
            <w:r>
              <w:rPr>
                <w:rFonts w:ascii="Arial" w:eastAsia="Arial" w:hAnsi="Arial" w:cs="Arial"/>
              </w:rPr>
              <w:t xml:space="preserve"> </w:t>
            </w:r>
          </w:p>
          <w:p w:rsidR="001570E6" w:rsidRDefault="001570E6">
            <w:pPr>
              <w:spacing w:after="0" w:line="259" w:lineRule="auto"/>
              <w:ind w:left="45" w:firstLine="0"/>
              <w:jc w:val="center"/>
            </w:pPr>
            <w:r>
              <w:rPr>
                <w:rFonts w:ascii="Arial" w:eastAsia="Arial" w:hAnsi="Arial" w:cs="Arial"/>
              </w:rPr>
              <w:t xml:space="preserve">1 </w:t>
            </w:r>
          </w:p>
        </w:tc>
      </w:tr>
    </w:tbl>
    <w:p w:rsidR="00EB20FA" w:rsidRDefault="0042379B">
      <w:pPr>
        <w:spacing w:after="0" w:line="259" w:lineRule="auto"/>
        <w:ind w:left="427" w:firstLine="0"/>
      </w:pPr>
      <w:r>
        <w:rPr>
          <w:b/>
          <w:sz w:val="24"/>
        </w:rPr>
        <w:t xml:space="preserve"> </w:t>
      </w:r>
    </w:p>
    <w:p w:rsidR="00EB20FA" w:rsidRDefault="0042379B">
      <w:pPr>
        <w:spacing w:after="0" w:line="259" w:lineRule="auto"/>
        <w:ind w:left="427" w:firstLine="0"/>
      </w:pPr>
      <w:r>
        <w:rPr>
          <w:b/>
          <w:sz w:val="24"/>
        </w:rPr>
        <w:t xml:space="preserve"> </w:t>
      </w:r>
    </w:p>
    <w:p w:rsidR="00EB20FA" w:rsidRDefault="0042379B">
      <w:pPr>
        <w:spacing w:after="13" w:line="259" w:lineRule="auto"/>
        <w:ind w:left="427" w:firstLine="0"/>
      </w:pPr>
      <w:r>
        <w:rPr>
          <w:b/>
          <w:sz w:val="24"/>
        </w:rPr>
        <w:t xml:space="preserve"> </w:t>
      </w:r>
    </w:p>
    <w:p w:rsidR="00EB20FA" w:rsidRDefault="0042379B">
      <w:pPr>
        <w:pStyle w:val="Nadpis1"/>
        <w:spacing w:after="2" w:line="270" w:lineRule="auto"/>
        <w:ind w:left="422"/>
      </w:pPr>
      <w:r>
        <w:rPr>
          <w:u w:val="single" w:color="000000"/>
        </w:rPr>
        <w:t>d) Test veľkostnej skupiny UJ</w:t>
      </w:r>
      <w:r>
        <w:t xml:space="preserve"> </w:t>
      </w:r>
    </w:p>
    <w:p w:rsidR="00EB20FA" w:rsidRDefault="0042379B">
      <w:pPr>
        <w:spacing w:after="0" w:line="259" w:lineRule="auto"/>
        <w:ind w:left="427" w:firstLine="0"/>
      </w:pPr>
      <w:r>
        <w:rPr>
          <w:b/>
          <w:sz w:val="24"/>
        </w:rPr>
        <w:t xml:space="preserve"> </w:t>
      </w:r>
    </w:p>
    <w:tbl>
      <w:tblPr>
        <w:tblW w:w="6340" w:type="dxa"/>
        <w:tblInd w:w="55" w:type="dxa"/>
        <w:tblCellMar>
          <w:left w:w="70" w:type="dxa"/>
          <w:right w:w="70" w:type="dxa"/>
        </w:tblCellMar>
        <w:tblLook w:val="04A0"/>
      </w:tblPr>
      <w:tblGrid>
        <w:gridCol w:w="2182"/>
        <w:gridCol w:w="1623"/>
        <w:gridCol w:w="1575"/>
        <w:gridCol w:w="960"/>
      </w:tblGrid>
      <w:tr w:rsidR="00A32C8D" w:rsidRPr="00A32C8D" w:rsidTr="002D488B">
        <w:trPr>
          <w:trHeight w:val="1185"/>
        </w:trPr>
        <w:tc>
          <w:tcPr>
            <w:tcW w:w="2182"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A32C8D" w:rsidRPr="00A32C8D" w:rsidRDefault="00A32C8D" w:rsidP="00A32C8D">
            <w:pPr>
              <w:spacing w:after="0" w:line="240" w:lineRule="auto"/>
              <w:ind w:left="0" w:firstLine="0"/>
              <w:rPr>
                <w:rFonts w:ascii="Calibri" w:hAnsi="Calibri" w:cs="Calibri"/>
                <w:b/>
                <w:bCs/>
              </w:rPr>
            </w:pPr>
            <w:r w:rsidRPr="00A32C8D">
              <w:rPr>
                <w:rFonts w:ascii="Calibri" w:eastAsia="Calibri" w:hAnsi="Calibri" w:cs="Calibri"/>
                <w:b/>
                <w:bCs/>
              </w:rPr>
              <w:t xml:space="preserve">Názov položky </w:t>
            </w:r>
          </w:p>
        </w:tc>
        <w:tc>
          <w:tcPr>
            <w:tcW w:w="1623" w:type="dxa"/>
            <w:tcBorders>
              <w:top w:val="single" w:sz="8" w:space="0" w:color="auto"/>
              <w:left w:val="nil"/>
              <w:bottom w:val="single" w:sz="4" w:space="0" w:color="auto"/>
              <w:right w:val="single" w:sz="4" w:space="0" w:color="auto"/>
            </w:tcBorders>
            <w:shd w:val="clear" w:color="auto" w:fill="auto"/>
            <w:vAlign w:val="bottom"/>
            <w:hideMark/>
          </w:tcPr>
          <w:p w:rsidR="00A32C8D" w:rsidRPr="00A32C8D" w:rsidRDefault="00A32C8D" w:rsidP="00A32C8D">
            <w:pPr>
              <w:spacing w:after="0" w:line="240" w:lineRule="auto"/>
              <w:ind w:left="0" w:firstLine="0"/>
              <w:rPr>
                <w:rFonts w:ascii="Calibri" w:hAnsi="Calibri" w:cs="Calibri"/>
                <w:b/>
                <w:bCs/>
              </w:rPr>
            </w:pPr>
            <w:r w:rsidRPr="00A32C8D">
              <w:rPr>
                <w:rFonts w:ascii="Calibri" w:eastAsia="Calibri" w:hAnsi="Calibri" w:cs="Calibri"/>
                <w:b/>
                <w:bCs/>
              </w:rPr>
              <w:t xml:space="preserve">Bežné účtovné obdobie </w:t>
            </w:r>
          </w:p>
        </w:tc>
        <w:tc>
          <w:tcPr>
            <w:tcW w:w="1575" w:type="dxa"/>
            <w:tcBorders>
              <w:top w:val="single" w:sz="8" w:space="0" w:color="auto"/>
              <w:left w:val="nil"/>
              <w:bottom w:val="single" w:sz="4" w:space="0" w:color="auto"/>
              <w:right w:val="single" w:sz="4" w:space="0" w:color="auto"/>
            </w:tcBorders>
            <w:shd w:val="clear" w:color="auto" w:fill="auto"/>
            <w:vAlign w:val="bottom"/>
            <w:hideMark/>
          </w:tcPr>
          <w:p w:rsidR="00A32C8D" w:rsidRPr="00A32C8D" w:rsidRDefault="00A32C8D" w:rsidP="00A32C8D">
            <w:pPr>
              <w:spacing w:after="0" w:line="240" w:lineRule="auto"/>
              <w:ind w:left="0" w:firstLine="0"/>
              <w:rPr>
                <w:rFonts w:ascii="Calibri" w:hAnsi="Calibri" w:cs="Calibri"/>
                <w:b/>
                <w:bCs/>
              </w:rPr>
            </w:pPr>
            <w:r w:rsidRPr="00A32C8D">
              <w:rPr>
                <w:rFonts w:ascii="Calibri" w:eastAsia="Calibri" w:hAnsi="Calibri" w:cs="Calibri"/>
                <w:b/>
                <w:bCs/>
              </w:rPr>
              <w:t xml:space="preserve">Bezprostredne predchádzajúce </w:t>
            </w:r>
            <w:proofErr w:type="spellStart"/>
            <w:r w:rsidRPr="00A32C8D">
              <w:rPr>
                <w:rFonts w:ascii="Calibri" w:eastAsia="Calibri" w:hAnsi="Calibri" w:cs="Calibri"/>
                <w:b/>
                <w:bCs/>
              </w:rPr>
              <w:t>účt.obdobie</w:t>
            </w:r>
            <w:proofErr w:type="spellEnd"/>
            <w:r w:rsidRPr="00A32C8D">
              <w:rPr>
                <w:rFonts w:ascii="Calibri" w:eastAsia="Calibri" w:hAnsi="Calibri" w:cs="Calibri"/>
                <w:b/>
                <w:bCs/>
              </w:rPr>
              <w:t xml:space="preserve"> </w:t>
            </w:r>
          </w:p>
        </w:tc>
        <w:tc>
          <w:tcPr>
            <w:tcW w:w="960" w:type="dxa"/>
            <w:tcBorders>
              <w:top w:val="single" w:sz="8" w:space="0" w:color="auto"/>
              <w:left w:val="nil"/>
              <w:bottom w:val="single" w:sz="4" w:space="0" w:color="auto"/>
              <w:right w:val="single" w:sz="8" w:space="0" w:color="auto"/>
            </w:tcBorders>
            <w:shd w:val="clear" w:color="auto" w:fill="auto"/>
            <w:vAlign w:val="bottom"/>
            <w:hideMark/>
          </w:tcPr>
          <w:p w:rsidR="00A32C8D" w:rsidRPr="00A32C8D" w:rsidRDefault="00A32C8D" w:rsidP="00A32C8D">
            <w:pPr>
              <w:spacing w:after="0" w:line="240" w:lineRule="auto"/>
              <w:ind w:left="0" w:firstLine="0"/>
              <w:rPr>
                <w:rFonts w:ascii="Calibri" w:hAnsi="Calibri" w:cs="Calibri"/>
                <w:b/>
                <w:bCs/>
              </w:rPr>
            </w:pPr>
            <w:r w:rsidRPr="00A32C8D">
              <w:rPr>
                <w:rFonts w:ascii="Calibri" w:hAnsi="Calibri" w:cs="Calibri"/>
                <w:b/>
                <w:bCs/>
              </w:rPr>
              <w:t>Áno/Nie</w:t>
            </w:r>
          </w:p>
        </w:tc>
      </w:tr>
      <w:tr w:rsidR="002D488B" w:rsidRPr="00A32C8D" w:rsidTr="002D488B">
        <w:trPr>
          <w:trHeight w:val="645"/>
        </w:trPr>
        <w:tc>
          <w:tcPr>
            <w:tcW w:w="2182" w:type="dxa"/>
            <w:tcBorders>
              <w:top w:val="nil"/>
              <w:left w:val="single" w:sz="8" w:space="0" w:color="auto"/>
              <w:bottom w:val="single" w:sz="4" w:space="0" w:color="auto"/>
              <w:right w:val="single" w:sz="4" w:space="0" w:color="auto"/>
            </w:tcBorders>
            <w:shd w:val="clear" w:color="auto" w:fill="auto"/>
            <w:hideMark/>
          </w:tcPr>
          <w:p w:rsidR="002D488B" w:rsidRPr="00A32C8D" w:rsidRDefault="002D488B" w:rsidP="00A32C8D">
            <w:pPr>
              <w:spacing w:after="0" w:line="240" w:lineRule="auto"/>
              <w:ind w:left="0" w:firstLine="0"/>
              <w:rPr>
                <w:rFonts w:ascii="Calibri" w:hAnsi="Calibri" w:cs="Calibri"/>
              </w:rPr>
            </w:pPr>
            <w:r w:rsidRPr="00A32C8D">
              <w:rPr>
                <w:rFonts w:ascii="Calibri" w:eastAsia="Calibri" w:hAnsi="Calibri" w:cs="Calibri"/>
              </w:rPr>
              <w:t xml:space="preserve">Netto aktíva celkom </w:t>
            </w:r>
          </w:p>
        </w:tc>
        <w:tc>
          <w:tcPr>
            <w:tcW w:w="1623" w:type="dxa"/>
            <w:tcBorders>
              <w:top w:val="nil"/>
              <w:left w:val="nil"/>
              <w:bottom w:val="single" w:sz="4" w:space="0" w:color="auto"/>
              <w:right w:val="single" w:sz="4" w:space="0" w:color="auto"/>
            </w:tcBorders>
            <w:shd w:val="clear" w:color="auto" w:fill="auto"/>
            <w:hideMark/>
          </w:tcPr>
          <w:p w:rsidR="002D488B" w:rsidRPr="00A32C8D" w:rsidRDefault="00CA2B4F" w:rsidP="00A32C8D">
            <w:pPr>
              <w:spacing w:after="0" w:line="240" w:lineRule="auto"/>
              <w:ind w:left="0" w:firstLine="0"/>
              <w:jc w:val="right"/>
              <w:rPr>
                <w:rFonts w:ascii="Calibri" w:hAnsi="Calibri" w:cs="Calibri"/>
              </w:rPr>
            </w:pPr>
            <w:r>
              <w:rPr>
                <w:rFonts w:ascii="Calibri" w:hAnsi="Calibri" w:cs="Calibri"/>
              </w:rPr>
              <w:t>378 816</w:t>
            </w:r>
          </w:p>
        </w:tc>
        <w:tc>
          <w:tcPr>
            <w:tcW w:w="1575" w:type="dxa"/>
            <w:tcBorders>
              <w:top w:val="nil"/>
              <w:left w:val="nil"/>
              <w:bottom w:val="single" w:sz="4" w:space="0" w:color="auto"/>
              <w:right w:val="single" w:sz="4" w:space="0" w:color="auto"/>
            </w:tcBorders>
            <w:shd w:val="clear" w:color="auto" w:fill="auto"/>
            <w:hideMark/>
          </w:tcPr>
          <w:p w:rsidR="002D488B" w:rsidRPr="00A32C8D" w:rsidRDefault="002D488B" w:rsidP="002D488B">
            <w:pPr>
              <w:spacing w:after="0" w:line="240" w:lineRule="auto"/>
              <w:ind w:left="0" w:firstLine="0"/>
              <w:jc w:val="right"/>
              <w:rPr>
                <w:rFonts w:ascii="Calibri" w:hAnsi="Calibri" w:cs="Calibri"/>
              </w:rPr>
            </w:pPr>
            <w:r w:rsidRPr="00A32C8D">
              <w:rPr>
                <w:rFonts w:ascii="Calibri" w:eastAsia="Calibri" w:hAnsi="Calibri" w:cs="Calibri"/>
              </w:rPr>
              <w:t>407 264</w:t>
            </w:r>
          </w:p>
        </w:tc>
        <w:tc>
          <w:tcPr>
            <w:tcW w:w="960" w:type="dxa"/>
            <w:tcBorders>
              <w:top w:val="nil"/>
              <w:left w:val="nil"/>
              <w:bottom w:val="single" w:sz="4" w:space="0" w:color="auto"/>
              <w:right w:val="single" w:sz="8" w:space="0" w:color="auto"/>
            </w:tcBorders>
            <w:shd w:val="clear" w:color="auto" w:fill="auto"/>
            <w:noWrap/>
            <w:hideMark/>
          </w:tcPr>
          <w:p w:rsidR="002D488B" w:rsidRPr="00A32C8D" w:rsidRDefault="002D488B" w:rsidP="00A32C8D">
            <w:pPr>
              <w:spacing w:after="0" w:line="240" w:lineRule="auto"/>
              <w:ind w:left="0" w:firstLine="0"/>
              <w:jc w:val="center"/>
              <w:rPr>
                <w:rFonts w:ascii="Calibri" w:hAnsi="Calibri" w:cs="Calibri"/>
              </w:rPr>
            </w:pPr>
            <w:r w:rsidRPr="00A32C8D">
              <w:rPr>
                <w:rFonts w:ascii="Calibri" w:hAnsi="Calibri" w:cs="Calibri"/>
              </w:rPr>
              <w:t>A</w:t>
            </w:r>
          </w:p>
        </w:tc>
      </w:tr>
      <w:tr w:rsidR="002D488B" w:rsidRPr="00A32C8D" w:rsidTr="002D488B">
        <w:trPr>
          <w:trHeight w:val="600"/>
        </w:trPr>
        <w:tc>
          <w:tcPr>
            <w:tcW w:w="2182" w:type="dxa"/>
            <w:tcBorders>
              <w:top w:val="nil"/>
              <w:left w:val="single" w:sz="8" w:space="0" w:color="auto"/>
              <w:bottom w:val="single" w:sz="4" w:space="0" w:color="auto"/>
              <w:right w:val="single" w:sz="4" w:space="0" w:color="auto"/>
            </w:tcBorders>
            <w:shd w:val="clear" w:color="auto" w:fill="auto"/>
            <w:hideMark/>
          </w:tcPr>
          <w:p w:rsidR="002D488B" w:rsidRPr="00A32C8D" w:rsidRDefault="002D488B" w:rsidP="00A32C8D">
            <w:pPr>
              <w:spacing w:after="0" w:line="240" w:lineRule="auto"/>
              <w:ind w:left="0" w:firstLine="0"/>
              <w:rPr>
                <w:rFonts w:ascii="Calibri" w:hAnsi="Calibri" w:cs="Calibri"/>
              </w:rPr>
            </w:pPr>
            <w:r w:rsidRPr="00A32C8D">
              <w:rPr>
                <w:rFonts w:ascii="Calibri" w:eastAsia="Calibri" w:hAnsi="Calibri" w:cs="Calibri"/>
              </w:rPr>
              <w:t xml:space="preserve">Čistý obrat celkom </w:t>
            </w:r>
          </w:p>
        </w:tc>
        <w:tc>
          <w:tcPr>
            <w:tcW w:w="1623" w:type="dxa"/>
            <w:tcBorders>
              <w:top w:val="nil"/>
              <w:left w:val="nil"/>
              <w:bottom w:val="single" w:sz="4" w:space="0" w:color="auto"/>
              <w:right w:val="single" w:sz="4" w:space="0" w:color="auto"/>
            </w:tcBorders>
            <w:shd w:val="clear" w:color="auto" w:fill="auto"/>
            <w:hideMark/>
          </w:tcPr>
          <w:p w:rsidR="002D488B" w:rsidRPr="00A32C8D" w:rsidRDefault="00CA2B4F" w:rsidP="00A32C8D">
            <w:pPr>
              <w:spacing w:after="0" w:line="240" w:lineRule="auto"/>
              <w:ind w:left="0" w:firstLine="0"/>
              <w:jc w:val="right"/>
              <w:rPr>
                <w:rFonts w:ascii="Calibri" w:hAnsi="Calibri" w:cs="Calibri"/>
              </w:rPr>
            </w:pPr>
            <w:r>
              <w:rPr>
                <w:rFonts w:ascii="Calibri" w:hAnsi="Calibri" w:cs="Calibri"/>
              </w:rPr>
              <w:t>561 077</w:t>
            </w:r>
          </w:p>
        </w:tc>
        <w:tc>
          <w:tcPr>
            <w:tcW w:w="1575" w:type="dxa"/>
            <w:tcBorders>
              <w:top w:val="nil"/>
              <w:left w:val="nil"/>
              <w:bottom w:val="single" w:sz="4" w:space="0" w:color="auto"/>
              <w:right w:val="single" w:sz="4" w:space="0" w:color="auto"/>
            </w:tcBorders>
            <w:shd w:val="clear" w:color="auto" w:fill="auto"/>
            <w:hideMark/>
          </w:tcPr>
          <w:p w:rsidR="002D488B" w:rsidRPr="00A32C8D" w:rsidRDefault="002D488B" w:rsidP="002D488B">
            <w:pPr>
              <w:spacing w:after="0" w:line="240" w:lineRule="auto"/>
              <w:ind w:left="0" w:firstLine="0"/>
              <w:jc w:val="right"/>
              <w:rPr>
                <w:rFonts w:ascii="Calibri" w:hAnsi="Calibri" w:cs="Calibri"/>
              </w:rPr>
            </w:pPr>
            <w:r w:rsidRPr="00A32C8D">
              <w:rPr>
                <w:rFonts w:ascii="Calibri" w:eastAsia="Calibri" w:hAnsi="Calibri" w:cs="Calibri"/>
              </w:rPr>
              <w:t>575 853</w:t>
            </w:r>
          </w:p>
        </w:tc>
        <w:tc>
          <w:tcPr>
            <w:tcW w:w="960" w:type="dxa"/>
            <w:tcBorders>
              <w:top w:val="nil"/>
              <w:left w:val="nil"/>
              <w:bottom w:val="single" w:sz="4" w:space="0" w:color="auto"/>
              <w:right w:val="single" w:sz="8" w:space="0" w:color="auto"/>
            </w:tcBorders>
            <w:shd w:val="clear" w:color="auto" w:fill="auto"/>
            <w:noWrap/>
            <w:hideMark/>
          </w:tcPr>
          <w:p w:rsidR="002D488B" w:rsidRPr="00A32C8D" w:rsidRDefault="002D488B" w:rsidP="00A32C8D">
            <w:pPr>
              <w:spacing w:after="0" w:line="240" w:lineRule="auto"/>
              <w:ind w:left="0" w:firstLine="0"/>
              <w:jc w:val="center"/>
              <w:rPr>
                <w:rFonts w:ascii="Calibri" w:hAnsi="Calibri" w:cs="Calibri"/>
              </w:rPr>
            </w:pPr>
            <w:r w:rsidRPr="00A32C8D">
              <w:rPr>
                <w:rFonts w:ascii="Calibri" w:hAnsi="Calibri" w:cs="Calibri"/>
              </w:rPr>
              <w:t>N</w:t>
            </w:r>
          </w:p>
        </w:tc>
      </w:tr>
      <w:tr w:rsidR="002D488B" w:rsidRPr="00A32C8D" w:rsidTr="002D488B">
        <w:trPr>
          <w:trHeight w:val="675"/>
        </w:trPr>
        <w:tc>
          <w:tcPr>
            <w:tcW w:w="2182" w:type="dxa"/>
            <w:tcBorders>
              <w:top w:val="nil"/>
              <w:left w:val="single" w:sz="8" w:space="0" w:color="auto"/>
              <w:bottom w:val="single" w:sz="8" w:space="0" w:color="auto"/>
              <w:right w:val="single" w:sz="4" w:space="0" w:color="auto"/>
            </w:tcBorders>
            <w:shd w:val="clear" w:color="auto" w:fill="auto"/>
            <w:hideMark/>
          </w:tcPr>
          <w:p w:rsidR="002D488B" w:rsidRPr="00A32C8D" w:rsidRDefault="002D488B" w:rsidP="00A32C8D">
            <w:pPr>
              <w:spacing w:after="0" w:line="240" w:lineRule="auto"/>
              <w:ind w:left="0" w:firstLine="0"/>
              <w:rPr>
                <w:rFonts w:ascii="Calibri" w:hAnsi="Calibri" w:cs="Calibri"/>
              </w:rPr>
            </w:pPr>
            <w:r w:rsidRPr="00A32C8D">
              <w:rPr>
                <w:rFonts w:ascii="Calibri" w:eastAsia="Calibri" w:hAnsi="Calibri" w:cs="Calibri"/>
              </w:rPr>
              <w:t xml:space="preserve">Počet zamestnancov </w:t>
            </w:r>
          </w:p>
        </w:tc>
        <w:tc>
          <w:tcPr>
            <w:tcW w:w="1623" w:type="dxa"/>
            <w:tcBorders>
              <w:top w:val="nil"/>
              <w:left w:val="nil"/>
              <w:bottom w:val="single" w:sz="8" w:space="0" w:color="auto"/>
              <w:right w:val="single" w:sz="4" w:space="0" w:color="auto"/>
            </w:tcBorders>
            <w:shd w:val="clear" w:color="auto" w:fill="auto"/>
            <w:hideMark/>
          </w:tcPr>
          <w:p w:rsidR="002D488B" w:rsidRPr="00A32C8D" w:rsidRDefault="00CA2B4F" w:rsidP="00A32C8D">
            <w:pPr>
              <w:spacing w:after="0" w:line="240" w:lineRule="auto"/>
              <w:ind w:left="0" w:firstLine="0"/>
              <w:jc w:val="right"/>
              <w:rPr>
                <w:rFonts w:ascii="Calibri" w:hAnsi="Calibri" w:cs="Calibri"/>
              </w:rPr>
            </w:pPr>
            <w:r>
              <w:rPr>
                <w:rFonts w:ascii="Calibri" w:hAnsi="Calibri" w:cs="Calibri"/>
              </w:rPr>
              <w:t>7</w:t>
            </w:r>
          </w:p>
        </w:tc>
        <w:tc>
          <w:tcPr>
            <w:tcW w:w="1575" w:type="dxa"/>
            <w:tcBorders>
              <w:top w:val="nil"/>
              <w:left w:val="nil"/>
              <w:bottom w:val="single" w:sz="8" w:space="0" w:color="auto"/>
              <w:right w:val="single" w:sz="4" w:space="0" w:color="auto"/>
            </w:tcBorders>
            <w:shd w:val="clear" w:color="auto" w:fill="auto"/>
            <w:hideMark/>
          </w:tcPr>
          <w:p w:rsidR="002D488B" w:rsidRPr="00A32C8D" w:rsidRDefault="002D488B" w:rsidP="002D488B">
            <w:pPr>
              <w:spacing w:after="0" w:line="240" w:lineRule="auto"/>
              <w:ind w:left="0" w:firstLine="0"/>
              <w:jc w:val="right"/>
              <w:rPr>
                <w:rFonts w:ascii="Calibri" w:hAnsi="Calibri" w:cs="Calibri"/>
              </w:rPr>
            </w:pPr>
            <w:r w:rsidRPr="00A32C8D">
              <w:rPr>
                <w:rFonts w:ascii="Calibri" w:eastAsia="Calibri" w:hAnsi="Calibri" w:cs="Calibri"/>
              </w:rPr>
              <w:t>7</w:t>
            </w:r>
          </w:p>
        </w:tc>
        <w:tc>
          <w:tcPr>
            <w:tcW w:w="960" w:type="dxa"/>
            <w:tcBorders>
              <w:top w:val="nil"/>
              <w:left w:val="nil"/>
              <w:bottom w:val="single" w:sz="8" w:space="0" w:color="auto"/>
              <w:right w:val="single" w:sz="8" w:space="0" w:color="auto"/>
            </w:tcBorders>
            <w:shd w:val="clear" w:color="auto" w:fill="auto"/>
            <w:noWrap/>
            <w:hideMark/>
          </w:tcPr>
          <w:p w:rsidR="002D488B" w:rsidRPr="00A32C8D" w:rsidRDefault="002D488B" w:rsidP="00A32C8D">
            <w:pPr>
              <w:spacing w:after="0" w:line="240" w:lineRule="auto"/>
              <w:ind w:left="0" w:firstLine="0"/>
              <w:jc w:val="center"/>
              <w:rPr>
                <w:rFonts w:ascii="Calibri" w:hAnsi="Calibri" w:cs="Calibri"/>
              </w:rPr>
            </w:pPr>
            <w:r w:rsidRPr="00A32C8D">
              <w:rPr>
                <w:rFonts w:ascii="Calibri" w:hAnsi="Calibri" w:cs="Calibri"/>
              </w:rPr>
              <w:t>N</w:t>
            </w:r>
          </w:p>
        </w:tc>
      </w:tr>
    </w:tbl>
    <w:p w:rsidR="00EB20FA" w:rsidRDefault="0042379B">
      <w:pPr>
        <w:spacing w:after="35" w:line="259" w:lineRule="auto"/>
        <w:ind w:left="427" w:firstLine="0"/>
      </w:pPr>
      <w:r>
        <w:rPr>
          <w:b/>
        </w:rPr>
        <w:t xml:space="preserve"> </w:t>
      </w:r>
    </w:p>
    <w:p w:rsidR="00EB20FA" w:rsidRDefault="00706E05">
      <w:pPr>
        <w:spacing w:after="0" w:line="279" w:lineRule="auto"/>
        <w:ind w:left="427" w:firstLine="0"/>
      </w:pPr>
      <w:r>
        <w:rPr>
          <w:sz w:val="24"/>
        </w:rPr>
        <w:t>Účtovná jednotka metodicky postupuje</w:t>
      </w:r>
      <w:r w:rsidR="0042379B">
        <w:rPr>
          <w:sz w:val="24"/>
        </w:rPr>
        <w:t xml:space="preserve"> ako malá účtovná jednotka.       </w:t>
      </w:r>
    </w:p>
    <w:p w:rsidR="00EB20FA" w:rsidRDefault="0042379B">
      <w:pPr>
        <w:spacing w:after="25" w:line="259" w:lineRule="auto"/>
        <w:ind w:left="427" w:firstLine="0"/>
      </w:pPr>
      <w:r>
        <w:rPr>
          <w:b/>
        </w:rPr>
        <w:t xml:space="preserve"> </w:t>
      </w:r>
    </w:p>
    <w:p w:rsidR="00EB20FA" w:rsidRDefault="0042379B">
      <w:pPr>
        <w:pStyle w:val="Nadpis2"/>
        <w:spacing w:after="0" w:line="259" w:lineRule="auto"/>
        <w:ind w:left="422"/>
      </w:pPr>
      <w:r>
        <w:rPr>
          <w:sz w:val="22"/>
          <w:u w:val="none"/>
        </w:rPr>
        <w:t xml:space="preserve">e) Dátum schválenia účtovnej závierky </w:t>
      </w:r>
    </w:p>
    <w:p w:rsidR="00EB20FA" w:rsidRDefault="0042379B">
      <w:pPr>
        <w:spacing w:after="13" w:line="259" w:lineRule="auto"/>
        <w:ind w:left="427" w:firstLine="0"/>
      </w:pPr>
      <w:r>
        <w:rPr>
          <w:b/>
        </w:rPr>
        <w:t xml:space="preserve"> </w:t>
      </w:r>
    </w:p>
    <w:p w:rsidR="00EB20FA" w:rsidRDefault="0042379B">
      <w:pPr>
        <w:ind w:left="427" w:hanging="427"/>
      </w:pPr>
      <w:r>
        <w:t xml:space="preserve">        Účtovná závierka Spoločnosti k 31. decembru 201</w:t>
      </w:r>
      <w:r w:rsidR="002D488B">
        <w:t>7</w:t>
      </w:r>
      <w:r>
        <w:t xml:space="preserve">  bola schválená Rozhodnutím spoločníkov  urobené pri výkone pôsobnosti valného zhromaždenia dňa </w:t>
      </w:r>
      <w:r w:rsidR="002D488B">
        <w:t>30</w:t>
      </w:r>
      <w:r>
        <w:t>.</w:t>
      </w:r>
      <w:r w:rsidR="002D488B">
        <w:t>10</w:t>
      </w:r>
      <w:r>
        <w:t>.201</w:t>
      </w:r>
      <w:r w:rsidR="002D488B">
        <w:t>8</w:t>
      </w:r>
      <w:r>
        <w:t xml:space="preserve">. </w:t>
      </w:r>
    </w:p>
    <w:p w:rsidR="00EB20FA" w:rsidRDefault="0042379B">
      <w:pPr>
        <w:ind w:left="422"/>
      </w:pPr>
      <w:r>
        <w:t xml:space="preserve">Zisk spoločnosti </w:t>
      </w:r>
      <w:proofErr w:type="spellStart"/>
      <w:r>
        <w:t>Pro</w:t>
      </w:r>
      <w:proofErr w:type="spellEnd"/>
      <w:r>
        <w:t xml:space="preserve"> RTG, s.r.o.  dosiahnutý za rok 201</w:t>
      </w:r>
      <w:r w:rsidR="002D488B">
        <w:t>7</w:t>
      </w:r>
      <w:r w:rsidR="00A102C5">
        <w:t xml:space="preserve"> </w:t>
      </w:r>
      <w:r>
        <w:t xml:space="preserve">vo výške  </w:t>
      </w:r>
      <w:r w:rsidR="002D488B">
        <w:t>33</w:t>
      </w:r>
      <w:r w:rsidR="00A102C5">
        <w:t>.</w:t>
      </w:r>
      <w:r w:rsidR="00A32C8D">
        <w:t>7</w:t>
      </w:r>
      <w:r w:rsidR="002D488B">
        <w:t>88,14</w:t>
      </w:r>
      <w:r>
        <w:t xml:space="preserve"> € sa </w:t>
      </w:r>
      <w:r w:rsidR="00A102C5">
        <w:t>preúčtoval na</w:t>
      </w:r>
      <w:r w:rsidR="00A32C8D">
        <w:t>sledovne</w:t>
      </w:r>
      <w:r w:rsidR="00A102C5">
        <w:t>:</w:t>
      </w:r>
      <w:r>
        <w:t xml:space="preserve">  </w:t>
      </w:r>
      <w:r w:rsidR="00A102C5">
        <w:t xml:space="preserve"> </w:t>
      </w:r>
    </w:p>
    <w:p w:rsidR="00EB20FA" w:rsidRDefault="00A102C5">
      <w:pPr>
        <w:spacing w:after="26" w:line="259" w:lineRule="auto"/>
        <w:ind w:left="427" w:firstLine="0"/>
      </w:pPr>
      <w:r>
        <w:t xml:space="preserve">- </w:t>
      </w:r>
      <w:r w:rsidR="002D488B">
        <w:t>celá</w:t>
      </w:r>
      <w:r>
        <w:t xml:space="preserve"> čiastka </w:t>
      </w:r>
      <w:r w:rsidR="002D488B">
        <w:t>33</w:t>
      </w:r>
      <w:r w:rsidR="00A32C8D">
        <w:t>.</w:t>
      </w:r>
      <w:r w:rsidR="002D488B">
        <w:t>788,14</w:t>
      </w:r>
      <w:r w:rsidR="00A32C8D">
        <w:t xml:space="preserve"> € sa zaúčtovala </w:t>
      </w:r>
      <w:r>
        <w:t xml:space="preserve"> na účet Nerozdelený zisk za rok 201</w:t>
      </w:r>
      <w:r w:rsidR="002D488B">
        <w:t>7</w:t>
      </w:r>
      <w:r>
        <w:t>.</w:t>
      </w:r>
    </w:p>
    <w:p w:rsidR="00A102C5" w:rsidRDefault="00A102C5">
      <w:pPr>
        <w:spacing w:after="26" w:line="259" w:lineRule="auto"/>
        <w:ind w:left="427" w:firstLine="0"/>
      </w:pPr>
    </w:p>
    <w:p w:rsidR="00EB20FA" w:rsidRDefault="0042379B">
      <w:pPr>
        <w:pStyle w:val="Nadpis2"/>
        <w:spacing w:after="0" w:line="259" w:lineRule="auto"/>
        <w:ind w:left="422"/>
      </w:pPr>
      <w:r>
        <w:rPr>
          <w:u w:val="none"/>
        </w:rPr>
        <w:t xml:space="preserve">f)   Právny dôvod na zostavenie účtovnej závierky </w:t>
      </w:r>
    </w:p>
    <w:p w:rsidR="00EB20FA" w:rsidRDefault="0042379B">
      <w:pPr>
        <w:ind w:left="10"/>
      </w:pPr>
      <w:r>
        <w:t xml:space="preserve">       Účtovná závierka Spoločnosti k 31. decembru 201</w:t>
      </w:r>
      <w:r w:rsidR="002D488B">
        <w:t>8</w:t>
      </w:r>
      <w:r>
        <w:t xml:space="preserve">  je zostavená ako riadna účtovná závierka podľa  </w:t>
      </w:r>
    </w:p>
    <w:p w:rsidR="00EB20FA" w:rsidRDefault="0042379B">
      <w:pPr>
        <w:ind w:left="10"/>
      </w:pPr>
      <w:r>
        <w:t xml:space="preserve">        § 17 ods. 6 zákona NR SR č. 431/2002 Z. z. o účtovníctve, za účtovné obdobie od 1. januára 201</w:t>
      </w:r>
      <w:r w:rsidR="002D488B">
        <w:t>8</w:t>
      </w:r>
      <w:r>
        <w:t xml:space="preserve">  do 31. </w:t>
      </w:r>
    </w:p>
    <w:p w:rsidR="00EB20FA" w:rsidRDefault="0042379B">
      <w:pPr>
        <w:ind w:left="422"/>
      </w:pPr>
      <w:r>
        <w:t>decembra 201</w:t>
      </w:r>
      <w:r w:rsidR="002D488B">
        <w:t>8</w:t>
      </w:r>
      <w:r>
        <w:t xml:space="preserve">. </w:t>
      </w:r>
    </w:p>
    <w:p w:rsidR="00EB20FA" w:rsidRDefault="0042379B">
      <w:pPr>
        <w:spacing w:after="22" w:line="259" w:lineRule="auto"/>
        <w:ind w:left="0" w:firstLine="0"/>
      </w:pPr>
      <w:r>
        <w:rPr>
          <w:b/>
        </w:rPr>
        <w:t xml:space="preserve"> </w:t>
      </w:r>
    </w:p>
    <w:p w:rsidR="00EB20FA" w:rsidRDefault="0042379B">
      <w:pPr>
        <w:pStyle w:val="Nadpis3"/>
        <w:spacing w:after="0"/>
        <w:ind w:left="422"/>
      </w:pPr>
      <w:r>
        <w:rPr>
          <w:sz w:val="22"/>
        </w:rPr>
        <w:lastRenderedPageBreak/>
        <w:t xml:space="preserve">g) Konsolidujúci podnik </w:t>
      </w:r>
    </w:p>
    <w:p w:rsidR="00EB20FA" w:rsidRDefault="0042379B">
      <w:pPr>
        <w:spacing w:after="0" w:line="259" w:lineRule="auto"/>
        <w:ind w:left="427" w:firstLine="0"/>
      </w:pPr>
      <w:r>
        <w:t xml:space="preserve"> </w:t>
      </w:r>
    </w:p>
    <w:p w:rsidR="00EB20FA" w:rsidRDefault="0042379B">
      <w:pPr>
        <w:ind w:left="422"/>
      </w:pPr>
      <w:r>
        <w:t xml:space="preserve">Účtovná závierka spoločnosti </w:t>
      </w:r>
      <w:proofErr w:type="spellStart"/>
      <w:r>
        <w:t>Pro</w:t>
      </w:r>
      <w:proofErr w:type="spellEnd"/>
      <w:r>
        <w:t xml:space="preserve"> RTG s.r.o. sa zahŕňa do konsolidovanej účtovnej závierky materskej spoločnosti</w:t>
      </w:r>
      <w:r w:rsidR="00A32C8D">
        <w:t xml:space="preserve"> </w:t>
      </w:r>
      <w:proofErr w:type="spellStart"/>
      <w:r w:rsidR="00A32C8D">
        <w:t>Pro</w:t>
      </w:r>
      <w:proofErr w:type="spellEnd"/>
      <w:r w:rsidR="00A32C8D">
        <w:t xml:space="preserve"> </w:t>
      </w:r>
      <w:proofErr w:type="spellStart"/>
      <w:r w:rsidR="00A32C8D">
        <w:t>Diagnostic</w:t>
      </w:r>
      <w:proofErr w:type="spellEnd"/>
      <w:r w:rsidR="00A32C8D">
        <w:t xml:space="preserve"> </w:t>
      </w:r>
      <w:proofErr w:type="spellStart"/>
      <w:r w:rsidR="00A32C8D">
        <w:t>Group</w:t>
      </w:r>
      <w:proofErr w:type="spellEnd"/>
      <w:r>
        <w:t>,</w:t>
      </w:r>
      <w:r w:rsidR="00A32C8D">
        <w:t xml:space="preserve"> a.s.</w:t>
      </w:r>
      <w:r>
        <w:t xml:space="preserve">  </w:t>
      </w:r>
    </w:p>
    <w:p w:rsidR="00EB20FA" w:rsidRDefault="0042379B">
      <w:pPr>
        <w:spacing w:after="0" w:line="259" w:lineRule="auto"/>
        <w:ind w:left="0" w:firstLine="0"/>
      </w:pPr>
      <w:r>
        <w:t xml:space="preserve"> </w:t>
      </w:r>
    </w:p>
    <w:p w:rsidR="00EB20FA" w:rsidRDefault="0042379B">
      <w:pPr>
        <w:spacing w:after="23" w:line="259" w:lineRule="auto"/>
        <w:ind w:left="0" w:firstLine="0"/>
      </w:pPr>
      <w:r>
        <w:t xml:space="preserve">         </w:t>
      </w:r>
    </w:p>
    <w:p w:rsidR="00EB20FA" w:rsidRDefault="0042379B">
      <w:pPr>
        <w:pStyle w:val="Nadpis3"/>
        <w:spacing w:after="0"/>
        <w:ind w:left="422"/>
      </w:pPr>
      <w:r>
        <w:rPr>
          <w:sz w:val="22"/>
        </w:rPr>
        <w:t xml:space="preserve">h) Údaje o neobmedzenom ručení        </w:t>
      </w:r>
    </w:p>
    <w:p w:rsidR="00EB20FA" w:rsidRDefault="0042379B">
      <w:pPr>
        <w:spacing w:after="17" w:line="259" w:lineRule="auto"/>
        <w:ind w:left="0" w:firstLine="0"/>
      </w:pPr>
      <w:r>
        <w:t xml:space="preserve"> </w:t>
      </w:r>
    </w:p>
    <w:p w:rsidR="00EB20FA" w:rsidRDefault="0042379B">
      <w:pPr>
        <w:ind w:left="427" w:hanging="427"/>
      </w:pPr>
      <w:r>
        <w:t xml:space="preserve">        Spoločnosť nie je neobmedzene ručiacim spoločníkom v iných spoločnostiach podľa § 56 ods. 5 Obchodného zákonníka. </w:t>
      </w:r>
    </w:p>
    <w:p w:rsidR="00A102C5" w:rsidRPr="00A32C8D" w:rsidRDefault="0042379B" w:rsidP="00A32C8D">
      <w:pPr>
        <w:spacing w:after="0" w:line="259" w:lineRule="auto"/>
        <w:ind w:left="427" w:firstLine="0"/>
        <w:rPr>
          <w:b/>
          <w:sz w:val="24"/>
        </w:rPr>
      </w:pPr>
      <w:r>
        <w:rPr>
          <w:b/>
          <w:sz w:val="24"/>
        </w:rPr>
        <w:t xml:space="preserve"> </w:t>
      </w:r>
    </w:p>
    <w:p w:rsidR="00EB20FA" w:rsidRDefault="0042379B">
      <w:pPr>
        <w:spacing w:after="25" w:line="259" w:lineRule="auto"/>
        <w:ind w:left="427" w:firstLine="0"/>
      </w:pPr>
      <w:r>
        <w:rPr>
          <w:b/>
          <w:sz w:val="24"/>
        </w:rPr>
        <w:t xml:space="preserve"> </w:t>
      </w:r>
    </w:p>
    <w:p w:rsidR="00A102C5" w:rsidRDefault="00A102C5">
      <w:pPr>
        <w:pStyle w:val="Nadpis2"/>
        <w:spacing w:after="0" w:line="259" w:lineRule="auto"/>
        <w:ind w:left="422"/>
        <w:rPr>
          <w:u w:val="none"/>
        </w:rPr>
      </w:pPr>
    </w:p>
    <w:p w:rsidR="00EB20FA" w:rsidRDefault="0042379B">
      <w:pPr>
        <w:pStyle w:val="Nadpis2"/>
        <w:spacing w:after="0" w:line="259" w:lineRule="auto"/>
        <w:ind w:left="422"/>
      </w:pPr>
      <w:r>
        <w:rPr>
          <w:u w:val="none"/>
        </w:rPr>
        <w:t xml:space="preserve">ch) Zverejnenie účtovnej závierky za predchádzajúce účtovné obdobie </w:t>
      </w:r>
    </w:p>
    <w:p w:rsidR="00EB20FA" w:rsidRDefault="0042379B">
      <w:pPr>
        <w:spacing w:after="33" w:line="259" w:lineRule="auto"/>
        <w:ind w:left="0" w:firstLine="0"/>
      </w:pPr>
      <w:r>
        <w:t xml:space="preserve"> </w:t>
      </w:r>
    </w:p>
    <w:p w:rsidR="00EB20FA" w:rsidRDefault="0042379B">
      <w:pPr>
        <w:ind w:left="422"/>
      </w:pPr>
      <w:r>
        <w:rPr>
          <w:sz w:val="24"/>
        </w:rPr>
        <w:t xml:space="preserve">       </w:t>
      </w:r>
      <w:r>
        <w:t>Účtovná závierka Spoločnosti k 31. Decembru 201</w:t>
      </w:r>
      <w:r w:rsidR="002D488B">
        <w:t>7</w:t>
      </w:r>
      <w:r>
        <w:t xml:space="preserve"> bola uložená do registra účtovných závierok  v súlade s platnými predpismi na zverejnenie. </w:t>
      </w:r>
    </w:p>
    <w:p w:rsidR="00EB20FA" w:rsidRDefault="0042379B">
      <w:pPr>
        <w:spacing w:after="0" w:line="259" w:lineRule="auto"/>
        <w:ind w:left="427" w:firstLine="0"/>
      </w:pPr>
      <w:r>
        <w:rPr>
          <w:rFonts w:ascii="Arial" w:eastAsia="Arial" w:hAnsi="Arial" w:cs="Arial"/>
          <w:b/>
        </w:rPr>
        <w:t xml:space="preserve">                 </w:t>
      </w:r>
    </w:p>
    <w:p w:rsidR="00EB20FA" w:rsidRDefault="0042379B">
      <w:pPr>
        <w:spacing w:after="18" w:line="259" w:lineRule="auto"/>
        <w:ind w:left="0" w:firstLine="0"/>
      </w:pPr>
      <w:r>
        <w:t xml:space="preserve">   </w:t>
      </w:r>
    </w:p>
    <w:p w:rsidR="00EB20FA" w:rsidRDefault="0042379B">
      <w:pPr>
        <w:pStyle w:val="Nadpis3"/>
        <w:spacing w:after="0"/>
        <w:ind w:left="10"/>
      </w:pPr>
      <w:r>
        <w:rPr>
          <w:sz w:val="22"/>
        </w:rPr>
        <w:t xml:space="preserve">          i) Schválenie audítora </w:t>
      </w:r>
    </w:p>
    <w:p w:rsidR="00EB20FA" w:rsidRDefault="0042379B">
      <w:pPr>
        <w:spacing w:after="20" w:line="259" w:lineRule="auto"/>
        <w:ind w:left="427" w:firstLine="0"/>
      </w:pPr>
      <w:r>
        <w:t xml:space="preserve"> </w:t>
      </w:r>
    </w:p>
    <w:p w:rsidR="00EB20FA" w:rsidRDefault="0042379B">
      <w:pPr>
        <w:spacing w:after="26" w:line="265" w:lineRule="auto"/>
        <w:ind w:left="422"/>
        <w:jc w:val="both"/>
      </w:pPr>
      <w:r>
        <w:t>V účtovnom období roku 201</w:t>
      </w:r>
      <w:r w:rsidR="002D488B">
        <w:t>8</w:t>
      </w:r>
      <w:r>
        <w:t xml:space="preserve"> spoločnosť nemala zo zákona povinnosť auditu účtovnej závierky podľa §19 zák.č.431/2002 </w:t>
      </w:r>
      <w:proofErr w:type="spellStart"/>
      <w:r>
        <w:t>Z.z</w:t>
      </w:r>
      <w:proofErr w:type="spellEnd"/>
      <w:r>
        <w:t xml:space="preserve">. o účtovníctve v znení neskorších predpisov, nakoľko nesplnila aspoň dve z podmienok, ktoré sa uvádzajú  v cit. zákone. </w:t>
      </w:r>
    </w:p>
    <w:p w:rsidR="00EB20FA" w:rsidRDefault="0042379B">
      <w:pPr>
        <w:spacing w:after="0" w:line="259" w:lineRule="auto"/>
        <w:ind w:left="427" w:firstLine="0"/>
      </w:pPr>
      <w:r>
        <w:rPr>
          <w:sz w:val="24"/>
        </w:rPr>
        <w:t xml:space="preserve"> </w:t>
      </w:r>
    </w:p>
    <w:p w:rsidR="00EB20FA" w:rsidRDefault="0042379B">
      <w:pPr>
        <w:spacing w:after="150" w:line="259" w:lineRule="auto"/>
        <w:ind w:left="427" w:firstLine="0"/>
      </w:pPr>
      <w:r>
        <w:rPr>
          <w:sz w:val="24"/>
        </w:rPr>
        <w:t xml:space="preserve"> </w:t>
      </w:r>
    </w:p>
    <w:p w:rsidR="00EB20FA" w:rsidRDefault="0042379B">
      <w:pPr>
        <w:pStyle w:val="Nadpis1"/>
        <w:spacing w:after="2" w:line="270" w:lineRule="auto"/>
      </w:pPr>
      <w:r>
        <w:rPr>
          <w:u w:val="single" w:color="000000"/>
        </w:rPr>
        <w:t>Článok II – INFORMÁCIE O ORGÁNOCH SPOLOČNOSTI</w:t>
      </w:r>
      <w:r>
        <w:t xml:space="preserve"> </w:t>
      </w:r>
    </w:p>
    <w:p w:rsidR="00EB20FA" w:rsidRDefault="0042379B">
      <w:pPr>
        <w:spacing w:after="0" w:line="259" w:lineRule="auto"/>
        <w:ind w:left="427" w:firstLine="0"/>
      </w:pPr>
      <w:r>
        <w:rPr>
          <w:sz w:val="24"/>
        </w:rPr>
        <w:t xml:space="preserve"> </w:t>
      </w:r>
    </w:p>
    <w:p w:rsidR="00EB20FA" w:rsidRDefault="0042379B">
      <w:pPr>
        <w:spacing w:after="0" w:line="259" w:lineRule="auto"/>
        <w:ind w:left="427" w:firstLine="0"/>
      </w:pPr>
      <w:r>
        <w:rPr>
          <w:sz w:val="24"/>
        </w:rPr>
        <w:t xml:space="preserve"> </w:t>
      </w:r>
    </w:p>
    <w:tbl>
      <w:tblPr>
        <w:tblStyle w:val="TableGrid"/>
        <w:tblW w:w="7281" w:type="dxa"/>
        <w:tblInd w:w="413" w:type="dxa"/>
        <w:tblCellMar>
          <w:top w:w="77" w:type="dxa"/>
          <w:left w:w="70" w:type="dxa"/>
          <w:bottom w:w="6" w:type="dxa"/>
          <w:right w:w="115" w:type="dxa"/>
        </w:tblCellMar>
        <w:tblLook w:val="04A0"/>
      </w:tblPr>
      <w:tblGrid>
        <w:gridCol w:w="3362"/>
        <w:gridCol w:w="1658"/>
        <w:gridCol w:w="2261"/>
      </w:tblGrid>
      <w:tr w:rsidR="00EB20FA">
        <w:trPr>
          <w:trHeight w:val="934"/>
        </w:trPr>
        <w:tc>
          <w:tcPr>
            <w:tcW w:w="3361" w:type="dxa"/>
            <w:tcBorders>
              <w:top w:val="single" w:sz="8" w:space="0" w:color="000000"/>
              <w:left w:val="single" w:sz="8" w:space="0" w:color="000000"/>
              <w:bottom w:val="single" w:sz="8" w:space="0" w:color="000000"/>
              <w:right w:val="single" w:sz="4" w:space="0" w:color="000000"/>
            </w:tcBorders>
            <w:vAlign w:val="bottom"/>
          </w:tcPr>
          <w:p w:rsidR="00EB20FA" w:rsidRDefault="0042379B">
            <w:pPr>
              <w:spacing w:after="0" w:line="259" w:lineRule="auto"/>
              <w:ind w:left="0" w:firstLine="0"/>
            </w:pPr>
            <w:r>
              <w:rPr>
                <w:rFonts w:ascii="Calibri" w:eastAsia="Calibri" w:hAnsi="Calibri" w:cs="Calibri"/>
                <w:b/>
              </w:rPr>
              <w:t xml:space="preserve">Orgány účtovnej jednotky </w:t>
            </w:r>
          </w:p>
        </w:tc>
        <w:tc>
          <w:tcPr>
            <w:tcW w:w="1658" w:type="dxa"/>
            <w:tcBorders>
              <w:top w:val="single" w:sz="8" w:space="0" w:color="000000"/>
              <w:left w:val="single" w:sz="4" w:space="0" w:color="000000"/>
              <w:bottom w:val="single" w:sz="8" w:space="0" w:color="000000"/>
              <w:right w:val="single" w:sz="4" w:space="0" w:color="000000"/>
            </w:tcBorders>
            <w:vAlign w:val="bottom"/>
          </w:tcPr>
          <w:p w:rsidR="00EB20FA" w:rsidRDefault="0042379B">
            <w:pPr>
              <w:spacing w:after="0" w:line="259" w:lineRule="auto"/>
              <w:ind w:left="0" w:firstLine="0"/>
            </w:pPr>
            <w:r>
              <w:rPr>
                <w:rFonts w:ascii="Calibri" w:eastAsia="Calibri" w:hAnsi="Calibri" w:cs="Calibri"/>
                <w:b/>
              </w:rPr>
              <w:t xml:space="preserve">Bežné účtovné obdobie </w:t>
            </w:r>
          </w:p>
        </w:tc>
        <w:tc>
          <w:tcPr>
            <w:tcW w:w="2261" w:type="dxa"/>
            <w:tcBorders>
              <w:top w:val="single" w:sz="8" w:space="0" w:color="000000"/>
              <w:left w:val="single" w:sz="4" w:space="0" w:color="000000"/>
              <w:bottom w:val="single" w:sz="8" w:space="0" w:color="000000"/>
              <w:right w:val="single" w:sz="8" w:space="0" w:color="000000"/>
            </w:tcBorders>
            <w:vAlign w:val="bottom"/>
          </w:tcPr>
          <w:p w:rsidR="00EB20FA" w:rsidRDefault="0042379B">
            <w:pPr>
              <w:spacing w:after="0" w:line="259" w:lineRule="auto"/>
              <w:ind w:left="2" w:firstLine="0"/>
            </w:pPr>
            <w:r>
              <w:rPr>
                <w:rFonts w:ascii="Calibri" w:eastAsia="Calibri" w:hAnsi="Calibri" w:cs="Calibri"/>
                <w:b/>
              </w:rPr>
              <w:t xml:space="preserve">Bezprostredne predchádzajúce účtovné obdobie </w:t>
            </w:r>
          </w:p>
        </w:tc>
      </w:tr>
      <w:tr w:rsidR="00EB20FA">
        <w:trPr>
          <w:trHeight w:val="317"/>
        </w:trPr>
        <w:tc>
          <w:tcPr>
            <w:tcW w:w="3361" w:type="dxa"/>
            <w:tcBorders>
              <w:top w:val="single" w:sz="8" w:space="0" w:color="000000"/>
              <w:left w:val="single" w:sz="8" w:space="0" w:color="000000"/>
              <w:bottom w:val="single" w:sz="4" w:space="0" w:color="000000"/>
              <w:right w:val="single" w:sz="4" w:space="0" w:color="000000"/>
            </w:tcBorders>
          </w:tcPr>
          <w:p w:rsidR="00EB20FA" w:rsidRDefault="0042379B">
            <w:pPr>
              <w:spacing w:after="0" w:line="259" w:lineRule="auto"/>
              <w:ind w:left="0" w:firstLine="0"/>
            </w:pPr>
            <w:r>
              <w:rPr>
                <w:rFonts w:ascii="Calibri" w:eastAsia="Calibri" w:hAnsi="Calibri" w:cs="Calibri"/>
                <w:b/>
              </w:rPr>
              <w:t xml:space="preserve">Štatutárny orgán </w:t>
            </w:r>
          </w:p>
        </w:tc>
        <w:tc>
          <w:tcPr>
            <w:tcW w:w="1658" w:type="dxa"/>
            <w:tcBorders>
              <w:top w:val="single" w:sz="8" w:space="0" w:color="000000"/>
              <w:left w:val="single" w:sz="4" w:space="0" w:color="000000"/>
              <w:bottom w:val="single" w:sz="4" w:space="0" w:color="000000"/>
              <w:right w:val="single" w:sz="4" w:space="0" w:color="000000"/>
            </w:tcBorders>
          </w:tcPr>
          <w:p w:rsidR="00EB20FA" w:rsidRDefault="0042379B">
            <w:pPr>
              <w:spacing w:after="0" w:line="259" w:lineRule="auto"/>
              <w:ind w:left="0" w:firstLine="0"/>
            </w:pPr>
            <w:r>
              <w:rPr>
                <w:rFonts w:ascii="Calibri" w:eastAsia="Calibri" w:hAnsi="Calibri" w:cs="Calibri"/>
              </w:rPr>
              <w:t xml:space="preserve">  </w:t>
            </w:r>
          </w:p>
        </w:tc>
        <w:tc>
          <w:tcPr>
            <w:tcW w:w="2261" w:type="dxa"/>
            <w:tcBorders>
              <w:top w:val="single" w:sz="8" w:space="0" w:color="000000"/>
              <w:left w:val="single" w:sz="4" w:space="0" w:color="000000"/>
              <w:bottom w:val="single" w:sz="4" w:space="0" w:color="000000"/>
              <w:right w:val="single" w:sz="8" w:space="0" w:color="000000"/>
            </w:tcBorders>
          </w:tcPr>
          <w:p w:rsidR="00EB20FA" w:rsidRDefault="0042379B">
            <w:pPr>
              <w:spacing w:after="0" w:line="259" w:lineRule="auto"/>
              <w:ind w:left="2" w:firstLine="0"/>
            </w:pPr>
            <w:r>
              <w:rPr>
                <w:rFonts w:ascii="Calibri" w:eastAsia="Calibri" w:hAnsi="Calibri" w:cs="Calibri"/>
              </w:rPr>
              <w:t xml:space="preserve">  </w:t>
            </w:r>
          </w:p>
        </w:tc>
      </w:tr>
      <w:tr w:rsidR="00EB20FA">
        <w:trPr>
          <w:trHeight w:val="310"/>
        </w:trPr>
        <w:tc>
          <w:tcPr>
            <w:tcW w:w="3361" w:type="dxa"/>
            <w:tcBorders>
              <w:top w:val="single" w:sz="4" w:space="0" w:color="000000"/>
              <w:left w:val="single" w:sz="8" w:space="0" w:color="000000"/>
              <w:bottom w:val="single" w:sz="4" w:space="0" w:color="000000"/>
              <w:right w:val="single" w:sz="4" w:space="0" w:color="000000"/>
            </w:tcBorders>
          </w:tcPr>
          <w:p w:rsidR="00EB20FA" w:rsidRDefault="0042379B">
            <w:pPr>
              <w:spacing w:after="0" w:line="259" w:lineRule="auto"/>
              <w:ind w:left="0" w:firstLine="0"/>
            </w:pPr>
            <w:r>
              <w:rPr>
                <w:rFonts w:ascii="Calibri" w:eastAsia="Calibri" w:hAnsi="Calibri" w:cs="Calibri"/>
              </w:rPr>
              <w:t xml:space="preserve">        -druh príjmu (výhody): </w:t>
            </w:r>
          </w:p>
        </w:tc>
        <w:tc>
          <w:tcPr>
            <w:tcW w:w="1658"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45" w:firstLine="0"/>
              <w:jc w:val="center"/>
            </w:pPr>
            <w:r>
              <w:rPr>
                <w:rFonts w:ascii="Calibri" w:eastAsia="Calibri" w:hAnsi="Calibri" w:cs="Calibri"/>
              </w:rPr>
              <w:t xml:space="preserve">0 </w:t>
            </w:r>
          </w:p>
        </w:tc>
        <w:tc>
          <w:tcPr>
            <w:tcW w:w="2261" w:type="dxa"/>
            <w:tcBorders>
              <w:top w:val="single" w:sz="4" w:space="0" w:color="000000"/>
              <w:left w:val="single" w:sz="4" w:space="0" w:color="000000"/>
              <w:bottom w:val="single" w:sz="4" w:space="0" w:color="000000"/>
              <w:right w:val="single" w:sz="8" w:space="0" w:color="000000"/>
            </w:tcBorders>
          </w:tcPr>
          <w:p w:rsidR="00EB20FA" w:rsidRDefault="0042379B">
            <w:pPr>
              <w:spacing w:after="0" w:line="259" w:lineRule="auto"/>
              <w:ind w:left="48" w:firstLine="0"/>
              <w:jc w:val="center"/>
            </w:pPr>
            <w:r>
              <w:rPr>
                <w:rFonts w:ascii="Calibri" w:eastAsia="Calibri" w:hAnsi="Calibri" w:cs="Calibri"/>
              </w:rPr>
              <w:t xml:space="preserve">0 </w:t>
            </w:r>
          </w:p>
        </w:tc>
      </w:tr>
      <w:tr w:rsidR="00EB20FA">
        <w:trPr>
          <w:trHeight w:val="310"/>
        </w:trPr>
        <w:tc>
          <w:tcPr>
            <w:tcW w:w="3361" w:type="dxa"/>
            <w:tcBorders>
              <w:top w:val="single" w:sz="4" w:space="0" w:color="000000"/>
              <w:left w:val="single" w:sz="8" w:space="0" w:color="000000"/>
              <w:bottom w:val="single" w:sz="4" w:space="0" w:color="000000"/>
              <w:right w:val="single" w:sz="4" w:space="0" w:color="000000"/>
            </w:tcBorders>
          </w:tcPr>
          <w:p w:rsidR="00EB20FA" w:rsidRDefault="0042379B">
            <w:pPr>
              <w:spacing w:after="0" w:line="259" w:lineRule="auto"/>
              <w:ind w:left="0" w:firstLine="0"/>
            </w:pPr>
            <w:r>
              <w:rPr>
                <w:rFonts w:ascii="Calibri" w:eastAsia="Calibri" w:hAnsi="Calibri" w:cs="Calibri"/>
                <w:b/>
              </w:rPr>
              <w:t xml:space="preserve">Dozorný orgán </w:t>
            </w:r>
          </w:p>
        </w:tc>
        <w:tc>
          <w:tcPr>
            <w:tcW w:w="1658"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96" w:firstLine="0"/>
              <w:jc w:val="center"/>
            </w:pPr>
            <w:r>
              <w:rPr>
                <w:rFonts w:ascii="Calibri" w:eastAsia="Calibri" w:hAnsi="Calibri" w:cs="Calibri"/>
              </w:rPr>
              <w:t xml:space="preserve">  </w:t>
            </w:r>
          </w:p>
        </w:tc>
        <w:tc>
          <w:tcPr>
            <w:tcW w:w="2261" w:type="dxa"/>
            <w:tcBorders>
              <w:top w:val="single" w:sz="4" w:space="0" w:color="000000"/>
              <w:left w:val="single" w:sz="4" w:space="0" w:color="000000"/>
              <w:bottom w:val="single" w:sz="4" w:space="0" w:color="000000"/>
              <w:right w:val="single" w:sz="8" w:space="0" w:color="000000"/>
            </w:tcBorders>
          </w:tcPr>
          <w:p w:rsidR="00EB20FA" w:rsidRDefault="0042379B">
            <w:pPr>
              <w:spacing w:after="0" w:line="259" w:lineRule="auto"/>
              <w:ind w:left="98" w:firstLine="0"/>
              <w:jc w:val="center"/>
            </w:pPr>
            <w:r>
              <w:rPr>
                <w:rFonts w:ascii="Calibri" w:eastAsia="Calibri" w:hAnsi="Calibri" w:cs="Calibri"/>
              </w:rPr>
              <w:t xml:space="preserve">  </w:t>
            </w:r>
          </w:p>
        </w:tc>
      </w:tr>
      <w:tr w:rsidR="00EB20FA">
        <w:trPr>
          <w:trHeight w:val="310"/>
        </w:trPr>
        <w:tc>
          <w:tcPr>
            <w:tcW w:w="3361" w:type="dxa"/>
            <w:tcBorders>
              <w:top w:val="single" w:sz="4" w:space="0" w:color="000000"/>
              <w:left w:val="single" w:sz="8" w:space="0" w:color="000000"/>
              <w:bottom w:val="single" w:sz="4" w:space="0" w:color="000000"/>
              <w:right w:val="single" w:sz="4" w:space="0" w:color="000000"/>
            </w:tcBorders>
          </w:tcPr>
          <w:p w:rsidR="00EB20FA" w:rsidRDefault="0042379B">
            <w:pPr>
              <w:spacing w:after="0" w:line="259" w:lineRule="auto"/>
              <w:ind w:left="0" w:firstLine="0"/>
            </w:pPr>
            <w:r>
              <w:rPr>
                <w:rFonts w:ascii="Calibri" w:eastAsia="Calibri" w:hAnsi="Calibri" w:cs="Calibri"/>
              </w:rPr>
              <w:t xml:space="preserve">        -druh príjmu (výhody): </w:t>
            </w:r>
          </w:p>
        </w:tc>
        <w:tc>
          <w:tcPr>
            <w:tcW w:w="1658"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45" w:firstLine="0"/>
              <w:jc w:val="center"/>
            </w:pPr>
            <w:r>
              <w:rPr>
                <w:rFonts w:ascii="Calibri" w:eastAsia="Calibri" w:hAnsi="Calibri" w:cs="Calibri"/>
              </w:rPr>
              <w:t xml:space="preserve">0 </w:t>
            </w:r>
          </w:p>
        </w:tc>
        <w:tc>
          <w:tcPr>
            <w:tcW w:w="2261" w:type="dxa"/>
            <w:tcBorders>
              <w:top w:val="single" w:sz="4" w:space="0" w:color="000000"/>
              <w:left w:val="single" w:sz="4" w:space="0" w:color="000000"/>
              <w:bottom w:val="single" w:sz="4" w:space="0" w:color="000000"/>
              <w:right w:val="single" w:sz="8" w:space="0" w:color="000000"/>
            </w:tcBorders>
          </w:tcPr>
          <w:p w:rsidR="00EB20FA" w:rsidRDefault="0042379B">
            <w:pPr>
              <w:spacing w:after="0" w:line="259" w:lineRule="auto"/>
              <w:ind w:left="48" w:firstLine="0"/>
              <w:jc w:val="center"/>
            </w:pPr>
            <w:r>
              <w:rPr>
                <w:rFonts w:ascii="Calibri" w:eastAsia="Calibri" w:hAnsi="Calibri" w:cs="Calibri"/>
              </w:rPr>
              <w:t xml:space="preserve">0 </w:t>
            </w:r>
          </w:p>
        </w:tc>
      </w:tr>
      <w:tr w:rsidR="00EB20FA">
        <w:trPr>
          <w:trHeight w:val="310"/>
        </w:trPr>
        <w:tc>
          <w:tcPr>
            <w:tcW w:w="3361" w:type="dxa"/>
            <w:tcBorders>
              <w:top w:val="single" w:sz="4" w:space="0" w:color="000000"/>
              <w:left w:val="single" w:sz="8" w:space="0" w:color="000000"/>
              <w:bottom w:val="single" w:sz="4" w:space="0" w:color="000000"/>
              <w:right w:val="single" w:sz="4" w:space="0" w:color="000000"/>
            </w:tcBorders>
          </w:tcPr>
          <w:p w:rsidR="00EB20FA" w:rsidRDefault="0042379B">
            <w:pPr>
              <w:spacing w:after="0" w:line="259" w:lineRule="auto"/>
              <w:ind w:left="0" w:firstLine="0"/>
            </w:pPr>
            <w:r>
              <w:rPr>
                <w:rFonts w:ascii="Calibri" w:eastAsia="Calibri" w:hAnsi="Calibri" w:cs="Calibri"/>
                <w:b/>
              </w:rPr>
              <w:t xml:space="preserve">Iný orgán účtovnej </w:t>
            </w:r>
            <w:proofErr w:type="spellStart"/>
            <w:r>
              <w:rPr>
                <w:rFonts w:ascii="Calibri" w:eastAsia="Calibri" w:hAnsi="Calibri" w:cs="Calibri"/>
                <w:b/>
              </w:rPr>
              <w:t>jedntotky</w:t>
            </w:r>
            <w:proofErr w:type="spellEnd"/>
            <w:r>
              <w:rPr>
                <w:rFonts w:ascii="Calibri" w:eastAsia="Calibri" w:hAnsi="Calibri" w:cs="Calibri"/>
                <w:b/>
              </w:rPr>
              <w:t xml:space="preserve"> </w:t>
            </w:r>
          </w:p>
        </w:tc>
        <w:tc>
          <w:tcPr>
            <w:tcW w:w="1658" w:type="dxa"/>
            <w:tcBorders>
              <w:top w:val="single" w:sz="4" w:space="0" w:color="000000"/>
              <w:left w:val="single" w:sz="4" w:space="0" w:color="000000"/>
              <w:bottom w:val="single" w:sz="4" w:space="0" w:color="000000"/>
              <w:right w:val="single" w:sz="4" w:space="0" w:color="000000"/>
            </w:tcBorders>
          </w:tcPr>
          <w:p w:rsidR="00EB20FA" w:rsidRDefault="0042379B">
            <w:pPr>
              <w:spacing w:after="0" w:line="259" w:lineRule="auto"/>
              <w:ind w:left="96" w:firstLine="0"/>
              <w:jc w:val="center"/>
            </w:pPr>
            <w:r>
              <w:rPr>
                <w:rFonts w:ascii="Calibri" w:eastAsia="Calibri" w:hAnsi="Calibri" w:cs="Calibri"/>
              </w:rPr>
              <w:t xml:space="preserve">  </w:t>
            </w:r>
          </w:p>
        </w:tc>
        <w:tc>
          <w:tcPr>
            <w:tcW w:w="2261" w:type="dxa"/>
            <w:tcBorders>
              <w:top w:val="single" w:sz="4" w:space="0" w:color="000000"/>
              <w:left w:val="single" w:sz="4" w:space="0" w:color="000000"/>
              <w:bottom w:val="single" w:sz="4" w:space="0" w:color="000000"/>
              <w:right w:val="single" w:sz="8" w:space="0" w:color="000000"/>
            </w:tcBorders>
          </w:tcPr>
          <w:p w:rsidR="00EB20FA" w:rsidRDefault="0042379B">
            <w:pPr>
              <w:spacing w:after="0" w:line="259" w:lineRule="auto"/>
              <w:ind w:left="98" w:firstLine="0"/>
              <w:jc w:val="center"/>
            </w:pPr>
            <w:r>
              <w:rPr>
                <w:rFonts w:ascii="Calibri" w:eastAsia="Calibri" w:hAnsi="Calibri" w:cs="Calibri"/>
              </w:rPr>
              <w:t xml:space="preserve">  </w:t>
            </w:r>
          </w:p>
        </w:tc>
      </w:tr>
      <w:tr w:rsidR="00EB20FA">
        <w:trPr>
          <w:trHeight w:val="331"/>
        </w:trPr>
        <w:tc>
          <w:tcPr>
            <w:tcW w:w="3361" w:type="dxa"/>
            <w:tcBorders>
              <w:top w:val="single" w:sz="4" w:space="0" w:color="000000"/>
              <w:left w:val="single" w:sz="8" w:space="0" w:color="000000"/>
              <w:bottom w:val="single" w:sz="8" w:space="0" w:color="000000"/>
              <w:right w:val="single" w:sz="4" w:space="0" w:color="000000"/>
            </w:tcBorders>
          </w:tcPr>
          <w:p w:rsidR="00EB20FA" w:rsidRDefault="0042379B">
            <w:pPr>
              <w:spacing w:after="0" w:line="259" w:lineRule="auto"/>
              <w:ind w:left="0" w:firstLine="0"/>
            </w:pPr>
            <w:r>
              <w:rPr>
                <w:rFonts w:ascii="Calibri" w:eastAsia="Calibri" w:hAnsi="Calibri" w:cs="Calibri"/>
              </w:rPr>
              <w:t xml:space="preserve">        -druh príjmu (výhody): </w:t>
            </w:r>
          </w:p>
        </w:tc>
        <w:tc>
          <w:tcPr>
            <w:tcW w:w="1658" w:type="dxa"/>
            <w:tcBorders>
              <w:top w:val="single" w:sz="4" w:space="0" w:color="000000"/>
              <w:left w:val="single" w:sz="4" w:space="0" w:color="000000"/>
              <w:bottom w:val="single" w:sz="8" w:space="0" w:color="000000"/>
              <w:right w:val="single" w:sz="4" w:space="0" w:color="000000"/>
            </w:tcBorders>
          </w:tcPr>
          <w:p w:rsidR="00EB20FA" w:rsidRDefault="0042379B">
            <w:pPr>
              <w:spacing w:after="0" w:line="259" w:lineRule="auto"/>
              <w:ind w:left="45" w:firstLine="0"/>
              <w:jc w:val="center"/>
            </w:pPr>
            <w:r>
              <w:rPr>
                <w:rFonts w:ascii="Calibri" w:eastAsia="Calibri" w:hAnsi="Calibri" w:cs="Calibri"/>
              </w:rPr>
              <w:t xml:space="preserve">0 </w:t>
            </w:r>
          </w:p>
        </w:tc>
        <w:tc>
          <w:tcPr>
            <w:tcW w:w="2261" w:type="dxa"/>
            <w:tcBorders>
              <w:top w:val="single" w:sz="4" w:space="0" w:color="000000"/>
              <w:left w:val="single" w:sz="4" w:space="0" w:color="000000"/>
              <w:bottom w:val="single" w:sz="8" w:space="0" w:color="000000"/>
              <w:right w:val="single" w:sz="8" w:space="0" w:color="000000"/>
            </w:tcBorders>
          </w:tcPr>
          <w:p w:rsidR="00EB20FA" w:rsidRDefault="0042379B">
            <w:pPr>
              <w:spacing w:after="0" w:line="259" w:lineRule="auto"/>
              <w:ind w:left="48" w:firstLine="0"/>
              <w:jc w:val="center"/>
            </w:pPr>
            <w:r>
              <w:rPr>
                <w:rFonts w:ascii="Calibri" w:eastAsia="Calibri" w:hAnsi="Calibri" w:cs="Calibri"/>
              </w:rPr>
              <w:t xml:space="preserve">0 </w:t>
            </w:r>
          </w:p>
        </w:tc>
      </w:tr>
    </w:tbl>
    <w:p w:rsidR="00EB20FA" w:rsidRDefault="0042379B">
      <w:pPr>
        <w:spacing w:after="78" w:line="259" w:lineRule="auto"/>
        <w:ind w:left="427" w:firstLine="0"/>
      </w:pPr>
      <w:r>
        <w:rPr>
          <w:sz w:val="24"/>
        </w:rPr>
        <w:t xml:space="preserve"> </w:t>
      </w:r>
    </w:p>
    <w:p w:rsidR="00EB20FA" w:rsidRDefault="0042379B">
      <w:pPr>
        <w:pStyle w:val="Nadpis1"/>
        <w:ind w:left="422"/>
      </w:pPr>
      <w:r>
        <w:rPr>
          <w:sz w:val="28"/>
        </w:rPr>
        <w:t xml:space="preserve">Informácie o ekonomických vzťahoch účtovnej jednotky a spriaznených osôb  </w:t>
      </w:r>
    </w:p>
    <w:p w:rsidR="00EB20FA" w:rsidRDefault="0042379B">
      <w:pPr>
        <w:spacing w:after="2" w:line="259" w:lineRule="auto"/>
        <w:ind w:left="427" w:firstLine="0"/>
      </w:pPr>
      <w:r>
        <w:rPr>
          <w:sz w:val="24"/>
        </w:rPr>
        <w:t xml:space="preserve"> </w:t>
      </w:r>
    </w:p>
    <w:p w:rsidR="00EB20FA" w:rsidRDefault="0042379B">
      <w:pPr>
        <w:ind w:left="422"/>
      </w:pPr>
      <w:r>
        <w:t>Štatutárne orgány nepoberajú príjmy a výhody od spoločnosti. Obchody so spriaznenými osobami sú uzavreté za obvyklých obchodných podmienok.</w:t>
      </w:r>
      <w:r>
        <w:rPr>
          <w:sz w:val="24"/>
        </w:rPr>
        <w:t xml:space="preserve">  </w:t>
      </w:r>
    </w:p>
    <w:p w:rsidR="00EB20FA" w:rsidRDefault="0042379B">
      <w:pPr>
        <w:spacing w:after="0" w:line="259" w:lineRule="auto"/>
        <w:ind w:left="427" w:firstLine="0"/>
      </w:pPr>
      <w:r>
        <w:t xml:space="preserve"> </w:t>
      </w:r>
    </w:p>
    <w:p w:rsidR="005E0287" w:rsidRDefault="005E0287">
      <w:pPr>
        <w:spacing w:after="0" w:line="259" w:lineRule="auto"/>
        <w:ind w:left="427" w:firstLine="0"/>
      </w:pPr>
    </w:p>
    <w:p w:rsidR="005E0287" w:rsidRDefault="005E0287">
      <w:pPr>
        <w:spacing w:after="0" w:line="259" w:lineRule="auto"/>
        <w:ind w:left="427" w:firstLine="0"/>
      </w:pPr>
    </w:p>
    <w:tbl>
      <w:tblPr>
        <w:tblW w:w="9620" w:type="dxa"/>
        <w:tblInd w:w="55" w:type="dxa"/>
        <w:tblCellMar>
          <w:left w:w="70" w:type="dxa"/>
          <w:right w:w="70" w:type="dxa"/>
        </w:tblCellMar>
        <w:tblLook w:val="04A0"/>
      </w:tblPr>
      <w:tblGrid>
        <w:gridCol w:w="2705"/>
        <w:gridCol w:w="1069"/>
        <w:gridCol w:w="2191"/>
        <w:gridCol w:w="3655"/>
      </w:tblGrid>
      <w:tr w:rsidR="005E0287" w:rsidRPr="005E0287" w:rsidTr="005E0287">
        <w:trPr>
          <w:trHeight w:val="900"/>
        </w:trPr>
        <w:tc>
          <w:tcPr>
            <w:tcW w:w="2740" w:type="dxa"/>
            <w:vMerge w:val="restart"/>
            <w:tcBorders>
              <w:top w:val="single" w:sz="8" w:space="0" w:color="000000"/>
              <w:left w:val="single" w:sz="8" w:space="0" w:color="000000"/>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center"/>
              <w:rPr>
                <w:rFonts w:ascii="Arial" w:hAnsi="Arial" w:cs="Arial"/>
                <w:b/>
                <w:bCs/>
              </w:rPr>
            </w:pPr>
            <w:r w:rsidRPr="005E0287">
              <w:rPr>
                <w:rFonts w:ascii="Arial" w:eastAsia="Arial" w:hAnsi="Arial" w:cs="Arial"/>
                <w:b/>
                <w:bCs/>
              </w:rPr>
              <w:t xml:space="preserve">Spriaznená osoba  </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center"/>
              <w:rPr>
                <w:rFonts w:ascii="Arial" w:hAnsi="Arial" w:cs="Arial"/>
                <w:b/>
                <w:bCs/>
              </w:rPr>
            </w:pPr>
            <w:r w:rsidRPr="005E0287">
              <w:rPr>
                <w:rFonts w:ascii="Arial" w:eastAsia="Arial" w:hAnsi="Arial" w:cs="Arial"/>
                <w:b/>
                <w:bCs/>
              </w:rPr>
              <w:t xml:space="preserve">Kód druhu obchodu </w:t>
            </w:r>
          </w:p>
        </w:tc>
        <w:tc>
          <w:tcPr>
            <w:tcW w:w="5920" w:type="dxa"/>
            <w:gridSpan w:val="2"/>
            <w:tcBorders>
              <w:top w:val="single" w:sz="8" w:space="0" w:color="000000"/>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center"/>
              <w:rPr>
                <w:rFonts w:ascii="Arial" w:hAnsi="Arial" w:cs="Arial"/>
                <w:b/>
                <w:bCs/>
              </w:rPr>
            </w:pPr>
            <w:r w:rsidRPr="005E0287">
              <w:rPr>
                <w:rFonts w:ascii="Arial" w:eastAsia="Arial" w:hAnsi="Arial" w:cs="Arial"/>
                <w:b/>
                <w:bCs/>
              </w:rPr>
              <w:t xml:space="preserve">Hodnotové vyjadrenie obchodu </w:t>
            </w:r>
          </w:p>
        </w:tc>
      </w:tr>
      <w:tr w:rsidR="005E0287" w:rsidRPr="005E0287" w:rsidTr="005E0287">
        <w:trPr>
          <w:trHeight w:val="750"/>
        </w:trPr>
        <w:tc>
          <w:tcPr>
            <w:tcW w:w="2740" w:type="dxa"/>
            <w:vMerge/>
            <w:tcBorders>
              <w:top w:val="single" w:sz="8" w:space="0" w:color="000000"/>
              <w:left w:val="single" w:sz="8" w:space="0" w:color="000000"/>
              <w:bottom w:val="single" w:sz="8" w:space="0" w:color="000000"/>
              <w:right w:val="single" w:sz="8" w:space="0" w:color="000000"/>
            </w:tcBorders>
            <w:vAlign w:val="center"/>
            <w:hideMark/>
          </w:tcPr>
          <w:p w:rsidR="005E0287" w:rsidRPr="005E0287" w:rsidRDefault="005E0287" w:rsidP="005E0287">
            <w:pPr>
              <w:spacing w:after="0" w:line="240" w:lineRule="auto"/>
              <w:ind w:left="0" w:firstLine="0"/>
              <w:rPr>
                <w:rFonts w:ascii="Arial" w:hAnsi="Arial" w:cs="Arial"/>
                <w:b/>
                <w:bCs/>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rsidR="005E0287" w:rsidRPr="005E0287" w:rsidRDefault="005E0287" w:rsidP="005E0287">
            <w:pPr>
              <w:spacing w:after="0" w:line="240" w:lineRule="auto"/>
              <w:ind w:left="0" w:firstLine="0"/>
              <w:rPr>
                <w:rFonts w:ascii="Arial" w:hAnsi="Arial" w:cs="Arial"/>
                <w:b/>
                <w:bCs/>
              </w:rPr>
            </w:pPr>
          </w:p>
        </w:tc>
        <w:tc>
          <w:tcPr>
            <w:tcW w:w="222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center"/>
              <w:rPr>
                <w:rFonts w:ascii="Arial" w:hAnsi="Arial" w:cs="Arial"/>
                <w:b/>
                <w:bCs/>
              </w:rPr>
            </w:pPr>
            <w:r w:rsidRPr="005E0287">
              <w:rPr>
                <w:rFonts w:ascii="Arial" w:eastAsia="Arial" w:hAnsi="Arial" w:cs="Arial"/>
                <w:b/>
                <w:bCs/>
              </w:rPr>
              <w:t xml:space="preserve">Bežné účtovné obdobie </w:t>
            </w:r>
          </w:p>
        </w:tc>
        <w:tc>
          <w:tcPr>
            <w:tcW w:w="370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center"/>
              <w:rPr>
                <w:rFonts w:ascii="Arial" w:hAnsi="Arial" w:cs="Arial"/>
                <w:b/>
                <w:bCs/>
              </w:rPr>
            </w:pPr>
            <w:r w:rsidRPr="005E0287">
              <w:rPr>
                <w:rFonts w:ascii="Arial" w:eastAsia="Arial" w:hAnsi="Arial" w:cs="Arial"/>
                <w:b/>
                <w:bCs/>
              </w:rPr>
              <w:t xml:space="preserve">Bezprostredne predchádzajúce účtovné obdobie       </w:t>
            </w:r>
          </w:p>
        </w:tc>
      </w:tr>
      <w:tr w:rsidR="005E0287" w:rsidRPr="005E0287" w:rsidTr="005E0287">
        <w:trPr>
          <w:trHeight w:val="315"/>
        </w:trPr>
        <w:tc>
          <w:tcPr>
            <w:tcW w:w="2740" w:type="dxa"/>
            <w:tcBorders>
              <w:top w:val="nil"/>
              <w:left w:val="single" w:sz="8" w:space="0" w:color="000000"/>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center"/>
              <w:rPr>
                <w:rFonts w:ascii="Arial" w:hAnsi="Arial" w:cs="Arial"/>
              </w:rPr>
            </w:pPr>
            <w:r w:rsidRPr="005E0287">
              <w:rPr>
                <w:rFonts w:ascii="Arial" w:eastAsia="Arial" w:hAnsi="Arial" w:cs="Arial"/>
              </w:rPr>
              <w:t xml:space="preserve">a </w:t>
            </w:r>
          </w:p>
        </w:tc>
        <w:tc>
          <w:tcPr>
            <w:tcW w:w="96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center"/>
              <w:rPr>
                <w:rFonts w:ascii="Arial" w:hAnsi="Arial" w:cs="Arial"/>
              </w:rPr>
            </w:pPr>
            <w:r w:rsidRPr="005E0287">
              <w:rPr>
                <w:rFonts w:ascii="Arial" w:eastAsia="Arial" w:hAnsi="Arial" w:cs="Arial"/>
              </w:rPr>
              <w:t xml:space="preserve">b </w:t>
            </w:r>
          </w:p>
        </w:tc>
        <w:tc>
          <w:tcPr>
            <w:tcW w:w="222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center"/>
              <w:rPr>
                <w:rFonts w:ascii="Arial" w:hAnsi="Arial" w:cs="Arial"/>
              </w:rPr>
            </w:pPr>
            <w:r w:rsidRPr="005E0287">
              <w:rPr>
                <w:rFonts w:ascii="Arial" w:eastAsia="Arial" w:hAnsi="Arial" w:cs="Arial"/>
              </w:rPr>
              <w:t xml:space="preserve">c </w:t>
            </w:r>
          </w:p>
        </w:tc>
        <w:tc>
          <w:tcPr>
            <w:tcW w:w="370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center"/>
              <w:rPr>
                <w:rFonts w:ascii="Arial" w:hAnsi="Arial" w:cs="Arial"/>
              </w:rPr>
            </w:pPr>
            <w:r w:rsidRPr="005E0287">
              <w:rPr>
                <w:rFonts w:ascii="Arial" w:eastAsia="Arial" w:hAnsi="Arial" w:cs="Arial"/>
              </w:rPr>
              <w:t xml:space="preserve">d </w:t>
            </w:r>
          </w:p>
        </w:tc>
      </w:tr>
      <w:tr w:rsidR="005E0287" w:rsidRPr="005E0287" w:rsidTr="005E0287">
        <w:trPr>
          <w:trHeight w:val="315"/>
        </w:trPr>
        <w:tc>
          <w:tcPr>
            <w:tcW w:w="2740" w:type="dxa"/>
            <w:tcBorders>
              <w:top w:val="nil"/>
              <w:left w:val="single" w:sz="8" w:space="0" w:color="000000"/>
              <w:bottom w:val="single" w:sz="8" w:space="0" w:color="000000"/>
              <w:right w:val="single" w:sz="8" w:space="0" w:color="000000"/>
            </w:tcBorders>
            <w:shd w:val="clear" w:color="auto" w:fill="auto"/>
            <w:hideMark/>
          </w:tcPr>
          <w:p w:rsidR="005E0287" w:rsidRPr="005E0287" w:rsidRDefault="005E0287" w:rsidP="005E0287">
            <w:pPr>
              <w:spacing w:after="0" w:line="240" w:lineRule="auto"/>
              <w:ind w:left="0" w:firstLine="0"/>
            </w:pPr>
            <w:proofErr w:type="spellStart"/>
            <w:r w:rsidRPr="005E0287">
              <w:t>Pro</w:t>
            </w:r>
            <w:proofErr w:type="spellEnd"/>
            <w:r w:rsidRPr="005E0287">
              <w:t xml:space="preserve"> </w:t>
            </w:r>
            <w:proofErr w:type="spellStart"/>
            <w:r w:rsidRPr="005E0287">
              <w:t>Diagnostic</w:t>
            </w:r>
            <w:proofErr w:type="spellEnd"/>
            <w:r w:rsidRPr="005E0287">
              <w:t xml:space="preserve"> </w:t>
            </w:r>
            <w:proofErr w:type="spellStart"/>
            <w:r w:rsidRPr="005E0287">
              <w:t>Group</w:t>
            </w:r>
            <w:proofErr w:type="spellEnd"/>
            <w:r w:rsidRPr="005E0287">
              <w:t>, a.s.</w:t>
            </w:r>
          </w:p>
        </w:tc>
        <w:tc>
          <w:tcPr>
            <w:tcW w:w="96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right"/>
              <w:rPr>
                <w:rFonts w:ascii="Arial" w:hAnsi="Arial" w:cs="Arial"/>
              </w:rPr>
            </w:pPr>
            <w:r w:rsidRPr="005E0287">
              <w:rPr>
                <w:rFonts w:ascii="Arial" w:eastAsia="Arial" w:hAnsi="Arial" w:cs="Arial"/>
              </w:rPr>
              <w:t>3</w:t>
            </w:r>
          </w:p>
        </w:tc>
        <w:tc>
          <w:tcPr>
            <w:tcW w:w="222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right"/>
              <w:rPr>
                <w:rFonts w:ascii="Arial" w:hAnsi="Arial" w:cs="Arial"/>
              </w:rPr>
            </w:pPr>
            <w:r w:rsidRPr="005E0287">
              <w:rPr>
                <w:rFonts w:ascii="Arial" w:hAnsi="Arial" w:cs="Arial"/>
              </w:rPr>
              <w:t>19 800</w:t>
            </w:r>
          </w:p>
        </w:tc>
        <w:tc>
          <w:tcPr>
            <w:tcW w:w="370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right"/>
              <w:rPr>
                <w:rFonts w:ascii="Arial" w:hAnsi="Arial" w:cs="Arial"/>
              </w:rPr>
            </w:pPr>
            <w:r w:rsidRPr="005E0287">
              <w:rPr>
                <w:rFonts w:ascii="Arial" w:eastAsia="Arial" w:hAnsi="Arial" w:cs="Arial"/>
              </w:rPr>
              <w:t>19 800</w:t>
            </w:r>
          </w:p>
        </w:tc>
      </w:tr>
      <w:tr w:rsidR="005E0287" w:rsidRPr="005E0287" w:rsidTr="005E0287">
        <w:trPr>
          <w:trHeight w:val="315"/>
        </w:trPr>
        <w:tc>
          <w:tcPr>
            <w:tcW w:w="2740" w:type="dxa"/>
            <w:tcBorders>
              <w:top w:val="nil"/>
              <w:left w:val="single" w:sz="8" w:space="0" w:color="000000"/>
              <w:bottom w:val="single" w:sz="8" w:space="0" w:color="000000"/>
              <w:right w:val="single" w:sz="8" w:space="0" w:color="000000"/>
            </w:tcBorders>
            <w:shd w:val="clear" w:color="auto" w:fill="auto"/>
            <w:hideMark/>
          </w:tcPr>
          <w:p w:rsidR="005E0287" w:rsidRPr="005E0287" w:rsidRDefault="005E0287" w:rsidP="005E0287">
            <w:pPr>
              <w:spacing w:after="0" w:line="240" w:lineRule="auto"/>
              <w:ind w:left="0" w:firstLine="0"/>
            </w:pPr>
            <w:r w:rsidRPr="005E0287">
              <w:t> </w:t>
            </w:r>
          </w:p>
        </w:tc>
        <w:tc>
          <w:tcPr>
            <w:tcW w:w="96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right"/>
              <w:rPr>
                <w:rFonts w:ascii="Arial" w:hAnsi="Arial" w:cs="Arial"/>
              </w:rPr>
            </w:pPr>
            <w:r w:rsidRPr="005E0287">
              <w:rPr>
                <w:rFonts w:ascii="Arial" w:eastAsia="Arial" w:hAnsi="Arial" w:cs="Arial"/>
              </w:rPr>
              <w:t>8</w:t>
            </w:r>
          </w:p>
        </w:tc>
        <w:tc>
          <w:tcPr>
            <w:tcW w:w="222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right"/>
              <w:rPr>
                <w:rFonts w:ascii="Arial" w:hAnsi="Arial" w:cs="Arial"/>
              </w:rPr>
            </w:pPr>
            <w:r w:rsidRPr="005E0287">
              <w:rPr>
                <w:rFonts w:ascii="Arial" w:hAnsi="Arial" w:cs="Arial"/>
              </w:rPr>
              <w:t>5 397</w:t>
            </w:r>
          </w:p>
        </w:tc>
        <w:tc>
          <w:tcPr>
            <w:tcW w:w="370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right"/>
              <w:rPr>
                <w:rFonts w:ascii="Arial" w:hAnsi="Arial" w:cs="Arial"/>
              </w:rPr>
            </w:pPr>
            <w:r w:rsidRPr="005E0287">
              <w:rPr>
                <w:rFonts w:ascii="Arial" w:hAnsi="Arial" w:cs="Arial"/>
              </w:rPr>
              <w:t>1 560</w:t>
            </w:r>
          </w:p>
        </w:tc>
      </w:tr>
      <w:tr w:rsidR="005E0287" w:rsidRPr="005E0287" w:rsidTr="005E0287">
        <w:trPr>
          <w:trHeight w:val="330"/>
        </w:trPr>
        <w:tc>
          <w:tcPr>
            <w:tcW w:w="2740" w:type="dxa"/>
            <w:tcBorders>
              <w:top w:val="nil"/>
              <w:left w:val="single" w:sz="8" w:space="0" w:color="000000"/>
              <w:bottom w:val="single" w:sz="8" w:space="0" w:color="000000"/>
              <w:right w:val="single" w:sz="8" w:space="0" w:color="000000"/>
            </w:tcBorders>
            <w:shd w:val="clear" w:color="auto" w:fill="auto"/>
            <w:hideMark/>
          </w:tcPr>
          <w:p w:rsidR="005E0287" w:rsidRPr="005E0287" w:rsidRDefault="005E0287" w:rsidP="005E0287">
            <w:pPr>
              <w:spacing w:after="0" w:line="240" w:lineRule="auto"/>
              <w:ind w:left="0" w:firstLine="0"/>
              <w:rPr>
                <w:sz w:val="24"/>
                <w:szCs w:val="24"/>
              </w:rPr>
            </w:pPr>
            <w:proofErr w:type="spellStart"/>
            <w:r w:rsidRPr="005E0287">
              <w:rPr>
                <w:sz w:val="24"/>
              </w:rPr>
              <w:t>Pro</w:t>
            </w:r>
            <w:proofErr w:type="spellEnd"/>
            <w:r w:rsidRPr="005E0287">
              <w:rPr>
                <w:sz w:val="24"/>
              </w:rPr>
              <w:t xml:space="preserve"> </w:t>
            </w:r>
            <w:proofErr w:type="spellStart"/>
            <w:r w:rsidRPr="005E0287">
              <w:rPr>
                <w:sz w:val="24"/>
              </w:rPr>
              <w:t>Partners</w:t>
            </w:r>
            <w:proofErr w:type="spellEnd"/>
            <w:r w:rsidRPr="005E0287">
              <w:rPr>
                <w:sz w:val="24"/>
              </w:rPr>
              <w:t xml:space="preserve"> Holding, a.s. </w:t>
            </w:r>
          </w:p>
        </w:tc>
        <w:tc>
          <w:tcPr>
            <w:tcW w:w="96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right"/>
              <w:rPr>
                <w:rFonts w:ascii="Arial" w:hAnsi="Arial" w:cs="Arial"/>
              </w:rPr>
            </w:pPr>
            <w:r>
              <w:rPr>
                <w:rFonts w:ascii="Arial" w:hAnsi="Arial" w:cs="Arial"/>
              </w:rPr>
              <w:t>3</w:t>
            </w:r>
          </w:p>
        </w:tc>
        <w:tc>
          <w:tcPr>
            <w:tcW w:w="222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right"/>
              <w:rPr>
                <w:rFonts w:ascii="Arial" w:hAnsi="Arial" w:cs="Arial"/>
              </w:rPr>
            </w:pPr>
            <w:r w:rsidRPr="005E0287">
              <w:rPr>
                <w:rFonts w:ascii="Arial" w:hAnsi="Arial" w:cs="Arial"/>
              </w:rPr>
              <w:t>7 200</w:t>
            </w:r>
          </w:p>
        </w:tc>
        <w:tc>
          <w:tcPr>
            <w:tcW w:w="3700" w:type="dxa"/>
            <w:tcBorders>
              <w:top w:val="nil"/>
              <w:left w:val="nil"/>
              <w:bottom w:val="single" w:sz="8" w:space="0" w:color="000000"/>
              <w:right w:val="single" w:sz="8" w:space="0" w:color="000000"/>
            </w:tcBorders>
            <w:shd w:val="clear" w:color="auto" w:fill="auto"/>
            <w:vAlign w:val="bottom"/>
            <w:hideMark/>
          </w:tcPr>
          <w:p w:rsidR="005E0287" w:rsidRPr="005E0287" w:rsidRDefault="005E0287" w:rsidP="005E0287">
            <w:pPr>
              <w:spacing w:after="0" w:line="240" w:lineRule="auto"/>
              <w:ind w:left="0" w:firstLine="0"/>
              <w:jc w:val="right"/>
              <w:rPr>
                <w:rFonts w:ascii="Arial" w:hAnsi="Arial" w:cs="Arial"/>
              </w:rPr>
            </w:pPr>
            <w:r w:rsidRPr="005E0287">
              <w:rPr>
                <w:rFonts w:ascii="Arial" w:eastAsia="Arial" w:hAnsi="Arial" w:cs="Arial"/>
              </w:rPr>
              <w:t>9 576</w:t>
            </w:r>
          </w:p>
        </w:tc>
      </w:tr>
      <w:tr w:rsidR="005E0287" w:rsidRPr="005E0287" w:rsidTr="005E0287">
        <w:trPr>
          <w:trHeight w:val="315"/>
        </w:trPr>
        <w:tc>
          <w:tcPr>
            <w:tcW w:w="2740" w:type="dxa"/>
            <w:tcBorders>
              <w:top w:val="nil"/>
              <w:left w:val="single" w:sz="8" w:space="0" w:color="000000"/>
              <w:bottom w:val="single" w:sz="8" w:space="0" w:color="000000"/>
              <w:right w:val="single" w:sz="8" w:space="0" w:color="000000"/>
            </w:tcBorders>
            <w:shd w:val="clear" w:color="auto" w:fill="auto"/>
            <w:hideMark/>
          </w:tcPr>
          <w:p w:rsidR="005E0287" w:rsidRPr="005E0287" w:rsidRDefault="005E0287" w:rsidP="005E0287">
            <w:pPr>
              <w:spacing w:after="0" w:line="240" w:lineRule="auto"/>
              <w:ind w:left="0" w:firstLine="0"/>
              <w:rPr>
                <w:rFonts w:ascii="Calibri" w:hAnsi="Calibri" w:cs="Calibri"/>
              </w:rPr>
            </w:pPr>
            <w:r w:rsidRPr="005E0287">
              <w:rPr>
                <w:rFonts w:ascii="Calibri" w:eastAsia="Calibri" w:hAnsi="Calibri" w:cs="Calibri"/>
              </w:rPr>
              <w:t xml:space="preserve">MUDr. Parimucha Roman </w:t>
            </w:r>
          </w:p>
        </w:tc>
        <w:tc>
          <w:tcPr>
            <w:tcW w:w="960" w:type="dxa"/>
            <w:tcBorders>
              <w:top w:val="nil"/>
              <w:left w:val="nil"/>
              <w:bottom w:val="single" w:sz="8" w:space="0" w:color="000000"/>
              <w:right w:val="single" w:sz="8" w:space="0" w:color="000000"/>
            </w:tcBorders>
            <w:shd w:val="clear" w:color="auto" w:fill="auto"/>
            <w:hideMark/>
          </w:tcPr>
          <w:p w:rsidR="005E0287" w:rsidRPr="005E0287" w:rsidRDefault="005E0287" w:rsidP="005E0287">
            <w:pPr>
              <w:spacing w:after="0" w:line="240" w:lineRule="auto"/>
              <w:ind w:left="0" w:firstLine="0"/>
              <w:rPr>
                <w:rFonts w:ascii="Calibri" w:hAnsi="Calibri" w:cs="Calibri"/>
              </w:rPr>
            </w:pPr>
            <w:r w:rsidRPr="005E0287">
              <w:rPr>
                <w:rFonts w:ascii="Calibri" w:eastAsia="Calibri" w:hAnsi="Calibri" w:cs="Calibri"/>
              </w:rPr>
              <w:t xml:space="preserve">  </w:t>
            </w:r>
          </w:p>
        </w:tc>
        <w:tc>
          <w:tcPr>
            <w:tcW w:w="2220" w:type="dxa"/>
            <w:tcBorders>
              <w:top w:val="nil"/>
              <w:left w:val="nil"/>
              <w:bottom w:val="single" w:sz="8" w:space="0" w:color="000000"/>
              <w:right w:val="single" w:sz="8" w:space="0" w:color="000000"/>
            </w:tcBorders>
            <w:shd w:val="clear" w:color="auto" w:fill="auto"/>
            <w:hideMark/>
          </w:tcPr>
          <w:p w:rsidR="005E0287" w:rsidRPr="005E0287" w:rsidRDefault="005E0287" w:rsidP="005E0287">
            <w:pPr>
              <w:spacing w:after="0" w:line="240" w:lineRule="auto"/>
              <w:ind w:left="0" w:firstLine="0"/>
              <w:jc w:val="right"/>
              <w:rPr>
                <w:rFonts w:ascii="Calibri" w:hAnsi="Calibri" w:cs="Calibri"/>
              </w:rPr>
            </w:pPr>
            <w:r w:rsidRPr="005E0287">
              <w:rPr>
                <w:rFonts w:ascii="Calibri" w:eastAsia="Calibri" w:hAnsi="Calibri" w:cs="Calibri"/>
              </w:rPr>
              <w:t>0</w:t>
            </w:r>
          </w:p>
        </w:tc>
        <w:tc>
          <w:tcPr>
            <w:tcW w:w="3700" w:type="dxa"/>
            <w:tcBorders>
              <w:top w:val="nil"/>
              <w:left w:val="nil"/>
              <w:bottom w:val="single" w:sz="8" w:space="0" w:color="000000"/>
              <w:right w:val="single" w:sz="8" w:space="0" w:color="000000"/>
            </w:tcBorders>
            <w:shd w:val="clear" w:color="auto" w:fill="auto"/>
            <w:hideMark/>
          </w:tcPr>
          <w:p w:rsidR="005E0287" w:rsidRPr="005E0287" w:rsidRDefault="005E0287" w:rsidP="005E0287">
            <w:pPr>
              <w:spacing w:after="0" w:line="240" w:lineRule="auto"/>
              <w:ind w:left="0" w:firstLine="0"/>
              <w:jc w:val="right"/>
              <w:rPr>
                <w:rFonts w:ascii="Calibri" w:hAnsi="Calibri" w:cs="Calibri"/>
              </w:rPr>
            </w:pPr>
            <w:r w:rsidRPr="005E0287">
              <w:rPr>
                <w:rFonts w:ascii="Calibri" w:eastAsia="Calibri" w:hAnsi="Calibri" w:cs="Calibri"/>
              </w:rPr>
              <w:t>0</w:t>
            </w:r>
          </w:p>
        </w:tc>
      </w:tr>
    </w:tbl>
    <w:p w:rsidR="00EB20FA" w:rsidRDefault="0042379B">
      <w:pPr>
        <w:spacing w:after="0" w:line="259" w:lineRule="auto"/>
        <w:ind w:left="427" w:firstLine="0"/>
      </w:pPr>
      <w:r>
        <w:t xml:space="preserve"> </w:t>
      </w:r>
    </w:p>
    <w:p w:rsidR="00EB20FA" w:rsidRDefault="0042379B">
      <w:pPr>
        <w:spacing w:after="0" w:line="259" w:lineRule="auto"/>
        <w:ind w:left="427" w:firstLine="0"/>
      </w:pPr>
      <w:r>
        <w:t xml:space="preserve"> </w:t>
      </w:r>
    </w:p>
    <w:p w:rsidR="00EB20FA" w:rsidRDefault="0042379B">
      <w:pPr>
        <w:spacing w:after="0" w:line="259" w:lineRule="auto"/>
        <w:ind w:left="0" w:firstLine="0"/>
      </w:pPr>
      <w:r>
        <w:rPr>
          <w:b/>
        </w:rPr>
        <w:t xml:space="preserve"> </w:t>
      </w:r>
    </w:p>
    <w:p w:rsidR="00EB20FA" w:rsidRDefault="0042379B">
      <w:pPr>
        <w:spacing w:after="166" w:line="259" w:lineRule="auto"/>
        <w:ind w:left="0" w:firstLine="0"/>
      </w:pPr>
      <w:r>
        <w:t xml:space="preserve"> </w:t>
      </w:r>
    </w:p>
    <w:p w:rsidR="00EB20FA" w:rsidRDefault="0042379B">
      <w:pPr>
        <w:pStyle w:val="Nadpis2"/>
        <w:ind w:left="422"/>
      </w:pPr>
      <w:r>
        <w:t>Článok III -  INFORMÁCIE  O PRIJATÝCH POSTUPOCH</w:t>
      </w:r>
      <w:r>
        <w:rPr>
          <w:u w:val="none"/>
        </w:rPr>
        <w:t xml:space="preserve"> </w:t>
      </w:r>
    </w:p>
    <w:p w:rsidR="00EB20FA" w:rsidRDefault="0042379B">
      <w:pPr>
        <w:spacing w:after="0" w:line="259" w:lineRule="auto"/>
        <w:ind w:left="427" w:firstLine="0"/>
      </w:pPr>
      <w:r>
        <w:t xml:space="preserve"> </w:t>
      </w:r>
    </w:p>
    <w:p w:rsidR="00EB20FA" w:rsidRDefault="0042379B">
      <w:pPr>
        <w:spacing w:after="0" w:line="259" w:lineRule="auto"/>
        <w:ind w:left="427" w:firstLine="0"/>
      </w:pPr>
      <w:r>
        <w:t xml:space="preserve"> </w:t>
      </w:r>
    </w:p>
    <w:p w:rsidR="00EB20FA" w:rsidRDefault="0042379B">
      <w:pPr>
        <w:pStyle w:val="Nadpis3"/>
        <w:ind w:left="422"/>
      </w:pPr>
      <w:r>
        <w:t xml:space="preserve">Východiská pre zostavenie účtovnej závierky </w:t>
      </w:r>
    </w:p>
    <w:p w:rsidR="00EB20FA" w:rsidRDefault="0042379B">
      <w:pPr>
        <w:spacing w:after="19" w:line="259" w:lineRule="auto"/>
        <w:ind w:left="879" w:firstLine="0"/>
      </w:pPr>
      <w:r>
        <w:t xml:space="preserve"> </w:t>
      </w:r>
    </w:p>
    <w:p w:rsidR="00EB20FA" w:rsidRDefault="0042379B">
      <w:pPr>
        <w:ind w:left="889"/>
      </w:pPr>
      <w:r>
        <w:t>Účtovná závierka bola zostavená za predpokladu nepretržitého trvania Spoločnosti (</w:t>
      </w:r>
      <w:proofErr w:type="spellStart"/>
      <w:r>
        <w:t>going</w:t>
      </w:r>
      <w:proofErr w:type="spellEnd"/>
      <w:r>
        <w:t xml:space="preserve"> </w:t>
      </w:r>
      <w:proofErr w:type="spellStart"/>
      <w:r>
        <w:t>concern</w:t>
      </w:r>
      <w:proofErr w:type="spellEnd"/>
      <w:r>
        <w:t xml:space="preserve">). </w:t>
      </w:r>
    </w:p>
    <w:p w:rsidR="00EB20FA" w:rsidRDefault="0042379B">
      <w:pPr>
        <w:spacing w:after="21" w:line="259" w:lineRule="auto"/>
        <w:ind w:left="879" w:firstLine="0"/>
      </w:pPr>
      <w:r>
        <w:t xml:space="preserve"> </w:t>
      </w:r>
    </w:p>
    <w:p w:rsidR="00EB20FA" w:rsidRDefault="0042379B">
      <w:pPr>
        <w:ind w:left="889"/>
      </w:pPr>
      <w:r>
        <w:t xml:space="preserve">Účtovné metódy a všeobecné účtovné zásady boli účtovnou jednotkou konzistentne aplikované. </w:t>
      </w:r>
    </w:p>
    <w:p w:rsidR="00EB20FA" w:rsidRDefault="0042379B">
      <w:pPr>
        <w:spacing w:after="0" w:line="259" w:lineRule="auto"/>
        <w:ind w:left="879" w:firstLine="0"/>
      </w:pPr>
      <w:r>
        <w:t xml:space="preserve"> </w:t>
      </w:r>
    </w:p>
    <w:p w:rsidR="00EB20FA" w:rsidRDefault="0042379B">
      <w:pPr>
        <w:pStyle w:val="Nadpis3"/>
        <w:tabs>
          <w:tab w:val="center" w:pos="427"/>
          <w:tab w:val="center" w:pos="3080"/>
        </w:tabs>
        <w:ind w:left="0" w:firstLine="0"/>
      </w:pPr>
      <w:r>
        <w:rPr>
          <w:rFonts w:ascii="Calibri" w:eastAsia="Calibri" w:hAnsi="Calibri" w:cs="Calibri"/>
          <w:b w:val="0"/>
          <w:sz w:val="22"/>
        </w:rPr>
        <w:tab/>
      </w:r>
      <w:r>
        <w:t xml:space="preserve"> </w:t>
      </w:r>
      <w:r>
        <w:tab/>
        <w:t xml:space="preserve">Dlhodobý nehmotný majetok a dlhodobý hmotný majetok </w:t>
      </w:r>
    </w:p>
    <w:p w:rsidR="00EB20FA" w:rsidRDefault="0042379B">
      <w:pPr>
        <w:ind w:left="422"/>
      </w:pPr>
      <w: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B20FA" w:rsidRDefault="0042379B">
      <w:pPr>
        <w:spacing w:after="0" w:line="259" w:lineRule="auto"/>
        <w:ind w:left="427" w:firstLine="0"/>
      </w:pPr>
      <w:r>
        <w:t xml:space="preserve"> </w:t>
      </w:r>
    </w:p>
    <w:p w:rsidR="00EB20FA" w:rsidRDefault="0042379B">
      <w:pPr>
        <w:ind w:left="422"/>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EB20FA" w:rsidRDefault="0042379B">
      <w:pPr>
        <w:spacing w:after="0" w:line="259" w:lineRule="auto"/>
        <w:ind w:left="427" w:firstLine="0"/>
      </w:pPr>
      <w:r>
        <w:t xml:space="preserve"> </w:t>
      </w:r>
    </w:p>
    <w:p w:rsidR="00EB20FA" w:rsidRDefault="0042379B">
      <w:pPr>
        <w:ind w:left="422"/>
      </w:pPr>
      <w:r>
        <w:t xml:space="preserve">Odpisy dlhodobého nehmotného majetku sú stanovené vychádzajúc z predpokladanej doby jeho používania a predpokladaného priebehu jeho opotrebenia. Drobný dlhodobý nehmotný majetok, ktorého obstarávacia cena (resp. vlastné náklady) je 1 660 EUR, od 1. marca 2009 2 400 EUR, a nižšia, sa odpisuje jednorazovo pri uvedení do používania. Predpokladaná doba používania, metóda odpisovania a odpisová sadzba sú uvedené v nasledujúcej tabuľke: </w:t>
      </w:r>
    </w:p>
    <w:p w:rsidR="00EB20FA" w:rsidRDefault="0042379B">
      <w:pPr>
        <w:spacing w:after="0" w:line="259" w:lineRule="auto"/>
        <w:ind w:left="427" w:firstLine="0"/>
      </w:pPr>
      <w:r>
        <w:t xml:space="preserve"> </w:t>
      </w:r>
    </w:p>
    <w:p w:rsidR="00AD61E2" w:rsidRDefault="00AD61E2">
      <w:pPr>
        <w:spacing w:after="0" w:line="259" w:lineRule="auto"/>
        <w:ind w:left="427" w:firstLine="0"/>
      </w:pPr>
    </w:p>
    <w:p w:rsidR="00AD61E2" w:rsidRDefault="00AD61E2">
      <w:pPr>
        <w:spacing w:after="0" w:line="259" w:lineRule="auto"/>
        <w:ind w:left="427" w:firstLine="0"/>
      </w:pPr>
    </w:p>
    <w:p w:rsidR="00AD61E2" w:rsidRDefault="00AD61E2">
      <w:pPr>
        <w:spacing w:after="0" w:line="259" w:lineRule="auto"/>
        <w:ind w:left="427" w:firstLine="0"/>
      </w:pPr>
    </w:p>
    <w:p w:rsidR="005E0287" w:rsidRDefault="005E0287">
      <w:pPr>
        <w:spacing w:after="0" w:line="259" w:lineRule="auto"/>
        <w:ind w:left="427" w:firstLine="0"/>
      </w:pPr>
    </w:p>
    <w:p w:rsidR="005E0287" w:rsidRDefault="005E0287">
      <w:pPr>
        <w:spacing w:after="0" w:line="259" w:lineRule="auto"/>
        <w:ind w:left="427" w:firstLine="0"/>
      </w:pPr>
    </w:p>
    <w:p w:rsidR="005E0287" w:rsidRDefault="005E0287">
      <w:pPr>
        <w:spacing w:after="0" w:line="259" w:lineRule="auto"/>
        <w:ind w:left="427" w:firstLine="0"/>
      </w:pPr>
    </w:p>
    <w:p w:rsidR="00AD61E2" w:rsidRDefault="00AD61E2">
      <w:pPr>
        <w:spacing w:after="0" w:line="259" w:lineRule="auto"/>
        <w:ind w:left="427" w:firstLine="0"/>
      </w:pPr>
    </w:p>
    <w:p w:rsidR="00EB20FA" w:rsidRDefault="0042379B">
      <w:pPr>
        <w:tabs>
          <w:tab w:val="center" w:pos="886"/>
          <w:tab w:val="center" w:pos="5036"/>
          <w:tab w:val="center" w:pos="5929"/>
          <w:tab w:val="center" w:pos="6962"/>
          <w:tab w:val="center" w:pos="7993"/>
          <w:tab w:val="center" w:pos="8967"/>
        </w:tabs>
        <w:spacing w:after="34" w:line="270" w:lineRule="auto"/>
        <w:ind w:left="0" w:firstLine="0"/>
      </w:pPr>
      <w:r>
        <w:rPr>
          <w:rFonts w:ascii="Calibri" w:eastAsia="Calibri" w:hAnsi="Calibri" w:cs="Calibri"/>
        </w:rPr>
        <w:tab/>
      </w:r>
      <w:r>
        <w:rPr>
          <w:sz w:val="18"/>
        </w:rPr>
        <w:t xml:space="preserve"> </w:t>
      </w:r>
      <w:r>
        <w:rPr>
          <w:sz w:val="18"/>
        </w:rPr>
        <w:tab/>
        <w:t xml:space="preserve">Predpokladaná </w:t>
      </w:r>
      <w:r>
        <w:rPr>
          <w:sz w:val="18"/>
        </w:rPr>
        <w:tab/>
        <w:t xml:space="preserve"> </w:t>
      </w:r>
      <w:r>
        <w:rPr>
          <w:sz w:val="18"/>
        </w:rPr>
        <w:tab/>
        <w:t xml:space="preserve">Metóda </w:t>
      </w:r>
      <w:r>
        <w:rPr>
          <w:sz w:val="18"/>
        </w:rPr>
        <w:tab/>
        <w:t xml:space="preserve"> </w:t>
      </w:r>
      <w:r>
        <w:rPr>
          <w:sz w:val="18"/>
        </w:rPr>
        <w:tab/>
        <w:t xml:space="preserve">Ročná odpisová </w:t>
      </w:r>
    </w:p>
    <w:p w:rsidR="00EB20FA" w:rsidRDefault="0042379B">
      <w:pPr>
        <w:tabs>
          <w:tab w:val="center" w:pos="886"/>
          <w:tab w:val="center" w:pos="3863"/>
          <w:tab w:val="center" w:pos="5036"/>
          <w:tab w:val="center" w:pos="5929"/>
          <w:tab w:val="center" w:pos="6960"/>
          <w:tab w:val="center" w:pos="7993"/>
          <w:tab w:val="center" w:pos="8967"/>
        </w:tabs>
        <w:spacing w:after="4" w:line="270" w:lineRule="auto"/>
        <w:ind w:left="0" w:firstLine="0"/>
      </w:pPr>
      <w:r>
        <w:rPr>
          <w:rFonts w:ascii="Calibri" w:eastAsia="Calibri" w:hAnsi="Calibri" w:cs="Calibri"/>
        </w:rPr>
        <w:tab/>
      </w:r>
      <w:r>
        <w:rPr>
          <w:sz w:val="18"/>
        </w:rPr>
        <w:t xml:space="preserve"> </w:t>
      </w:r>
      <w:r>
        <w:rPr>
          <w:sz w:val="18"/>
        </w:rPr>
        <w:tab/>
        <w:t xml:space="preserve"> </w:t>
      </w:r>
      <w:r>
        <w:rPr>
          <w:sz w:val="18"/>
        </w:rPr>
        <w:tab/>
        <w:t xml:space="preserve">doba používania </w:t>
      </w:r>
      <w:r>
        <w:rPr>
          <w:sz w:val="18"/>
        </w:rPr>
        <w:tab/>
        <w:t xml:space="preserve"> </w:t>
      </w:r>
      <w:r>
        <w:rPr>
          <w:sz w:val="18"/>
        </w:rPr>
        <w:tab/>
        <w:t xml:space="preserve">odpisovania </w:t>
      </w:r>
      <w:r>
        <w:rPr>
          <w:sz w:val="18"/>
        </w:rPr>
        <w:tab/>
        <w:t xml:space="preserve"> </w:t>
      </w:r>
      <w:r>
        <w:rPr>
          <w:sz w:val="18"/>
        </w:rPr>
        <w:tab/>
        <w:t xml:space="preserve">sadzba v % </w:t>
      </w:r>
    </w:p>
    <w:p w:rsidR="00EB20FA" w:rsidRDefault="0042379B">
      <w:pPr>
        <w:spacing w:after="0" w:line="259" w:lineRule="auto"/>
        <w:ind w:left="3" w:firstLine="0"/>
        <w:jc w:val="center"/>
      </w:pPr>
      <w:r>
        <w:rPr>
          <w:sz w:val="18"/>
        </w:rPr>
        <w:t xml:space="preserve">v rokoch </w:t>
      </w:r>
    </w:p>
    <w:p w:rsidR="00EB20FA" w:rsidRDefault="00F432DE">
      <w:pPr>
        <w:spacing w:after="32" w:line="259" w:lineRule="auto"/>
        <w:ind w:left="855" w:firstLine="0"/>
      </w:pPr>
      <w:r w:rsidRPr="00F432DE">
        <w:rPr>
          <w:rFonts w:ascii="Calibri" w:eastAsia="Calibri" w:hAnsi="Calibri" w:cs="Calibri"/>
          <w:noProof/>
        </w:rPr>
      </w:r>
      <w:r w:rsidRPr="00F432DE">
        <w:rPr>
          <w:rFonts w:ascii="Calibri" w:eastAsia="Calibri" w:hAnsi="Calibri" w:cs="Calibri"/>
          <w:noProof/>
        </w:rPr>
        <w:pict>
          <v:group id="Group 23815" o:spid="_x0000_s1040" style="width:448.85pt;height:.5pt;mso-position-horizontal-relative:char;mso-position-vertical-relative:line" coordsize="57006,60">
            <v:shape id="Shape 29270" o:spid="_x0000_s1053" style="position:absolute;width:18900;height:91" coordsize="1890014,9144" path="m,l1890014,r,9144l,9144,,e" fillcolor="black" stroked="f" strokeweight="0">
              <v:stroke opacity="0" miterlimit="10" joinstyle="miter"/>
            </v:shape>
            <v:shape id="Shape 29271" o:spid="_x0000_s1052" style="position:absolute;left:18900;width:91;height:91" coordsize="9144,9144" path="m,l9144,r,9144l,9144,,e" fillcolor="black" stroked="f" strokeweight="0">
              <v:stroke opacity="0" miterlimit="10" joinstyle="miter"/>
            </v:shape>
            <v:shape id="Shape 29272" o:spid="_x0000_s1051" style="position:absolute;left:18961;width:2636;height:91" coordsize="263652,9144" path="m,l263652,r,9144l,9144,,e" fillcolor="black" stroked="f" strokeweight="0">
              <v:stroke opacity="0" miterlimit="10" joinstyle="miter"/>
            </v:shape>
            <v:shape id="Shape 29273" o:spid="_x0000_s1050" style="position:absolute;left:21598;width:91;height:91" coordsize="9144,9144" path="m,l9144,r,9144l,9144,,e" fillcolor="black" stroked="f" strokeweight="0">
              <v:stroke opacity="0" miterlimit="10" joinstyle="miter"/>
            </v:shape>
            <v:shape id="Shape 29274" o:spid="_x0000_s1049" style="position:absolute;left:21659;width:9848;height:91" coordsize="984809,9144" path="m,l984809,r,9144l,9144,,e" fillcolor="black" stroked="f" strokeweight="0">
              <v:stroke opacity="0" miterlimit="10" joinstyle="miter"/>
            </v:shape>
            <v:shape id="Shape 29275" o:spid="_x0000_s1048" style="position:absolute;left:31506;width:91;height:91" coordsize="9144,9144" path="m,l9144,r,9144l,9144,,e" fillcolor="black" stroked="f" strokeweight="0">
              <v:stroke opacity="0" miterlimit="10" joinstyle="miter"/>
            </v:shape>
            <v:shape id="Shape 29276" o:spid="_x0000_s1047" style="position:absolute;left:31567;width:1341;height:91" coordsize="134112,9144" path="m,l134112,r,9144l,9144,,e" fillcolor="black" stroked="f" strokeweight="0">
              <v:stroke opacity="0" miterlimit="10" joinstyle="miter"/>
            </v:shape>
            <v:shape id="Shape 29277" o:spid="_x0000_s1046" style="position:absolute;left:32909;width:91;height:91" coordsize="9144,9144" path="m,l9144,r,9144l,9144,,e" fillcolor="black" stroked="f" strokeweight="0">
              <v:stroke opacity="0" miterlimit="10" joinstyle="miter"/>
            </v:shape>
            <v:shape id="Shape 29278" o:spid="_x0000_s1045" style="position:absolute;left:32969;width:11643;height:91" coordsize="1164336,9144" path="m,l1164336,r,9144l,9144,,e" fillcolor="black" stroked="f" strokeweight="0">
              <v:stroke opacity="0" miterlimit="10" joinstyle="miter"/>
            </v:shape>
            <v:shape id="Shape 29279" o:spid="_x0000_s1044" style="position:absolute;left:44613;width:91;height:91" coordsize="9144,9144" path="m,l9144,r,9144l,9144,,e" fillcolor="black" stroked="f" strokeweight="0">
              <v:stroke opacity="0" miterlimit="10" joinstyle="miter"/>
            </v:shape>
            <v:shape id="Shape 29280" o:spid="_x0000_s1043" style="position:absolute;left:44674;width:1341;height:91" coordsize="134112,9144" path="m,l134112,r,9144l,9144,,e" fillcolor="black" stroked="f" strokeweight="0">
              <v:stroke opacity="0" miterlimit="10" joinstyle="miter"/>
            </v:shape>
            <v:shape id="Shape 29281" o:spid="_x0000_s1042" style="position:absolute;left:46015;width:91;height:91" coordsize="9144,9144" path="m,l9144,r,9144l,9144,,e" fillcolor="black" stroked="f" strokeweight="0">
              <v:stroke opacity="0" miterlimit="10" joinstyle="miter"/>
            </v:shape>
            <v:shape id="Shape 29282" o:spid="_x0000_s1041" style="position:absolute;left:46076;width:10930;height:91" coordsize="1093013,9144" path="m,l1093013,r,9144l,9144,,e" fillcolor="black" stroked="f" strokeweight="0">
              <v:stroke opacity="0" miterlimit="10" joinstyle="miter"/>
            </v:shape>
            <w10:wrap type="none"/>
            <w10:anchorlock/>
          </v:group>
        </w:pict>
      </w:r>
    </w:p>
    <w:p w:rsidR="00EB20FA" w:rsidRDefault="0042379B">
      <w:pPr>
        <w:tabs>
          <w:tab w:val="center" w:pos="1947"/>
          <w:tab w:val="center" w:pos="5036"/>
          <w:tab w:val="center" w:pos="5929"/>
          <w:tab w:val="center" w:pos="6959"/>
          <w:tab w:val="center" w:pos="7993"/>
          <w:tab w:val="center" w:pos="8968"/>
        </w:tabs>
        <w:spacing w:after="45" w:line="270" w:lineRule="auto"/>
        <w:ind w:left="0" w:firstLine="0"/>
      </w:pPr>
      <w:r>
        <w:rPr>
          <w:rFonts w:ascii="Calibri" w:eastAsia="Calibri" w:hAnsi="Calibri" w:cs="Calibri"/>
        </w:rPr>
        <w:tab/>
      </w:r>
      <w:r>
        <w:rPr>
          <w:sz w:val="18"/>
        </w:rPr>
        <w:t xml:space="preserve">Aktivované náklady na vývoj </w:t>
      </w:r>
      <w:r>
        <w:rPr>
          <w:sz w:val="18"/>
        </w:rPr>
        <w:tab/>
        <w:t xml:space="preserve">5 </w:t>
      </w:r>
      <w:r>
        <w:rPr>
          <w:sz w:val="18"/>
        </w:rPr>
        <w:tab/>
        <w:t xml:space="preserve"> </w:t>
      </w:r>
      <w:r>
        <w:rPr>
          <w:sz w:val="18"/>
        </w:rPr>
        <w:tab/>
        <w:t xml:space="preserve">lineárna </w:t>
      </w:r>
      <w:r>
        <w:rPr>
          <w:sz w:val="18"/>
        </w:rPr>
        <w:tab/>
        <w:t xml:space="preserve"> </w:t>
      </w:r>
      <w:r>
        <w:rPr>
          <w:sz w:val="18"/>
        </w:rPr>
        <w:tab/>
        <w:t xml:space="preserve">20 </w:t>
      </w:r>
    </w:p>
    <w:p w:rsidR="00EB20FA" w:rsidRDefault="0042379B">
      <w:pPr>
        <w:spacing w:after="4" w:line="320" w:lineRule="auto"/>
        <w:ind w:left="874" w:right="166" w:hanging="3"/>
        <w:jc w:val="both"/>
      </w:pPr>
      <w:r>
        <w:rPr>
          <w:sz w:val="18"/>
        </w:rPr>
        <w:t xml:space="preserve">Softvér 4  lineárna  25 Oceniteľné práva (licencia) 8  lineárna  12,5 </w:t>
      </w:r>
    </w:p>
    <w:p w:rsidR="00EB20FA" w:rsidRDefault="0042379B">
      <w:pPr>
        <w:tabs>
          <w:tab w:val="center" w:pos="2211"/>
          <w:tab w:val="center" w:pos="5035"/>
          <w:tab w:val="center" w:pos="5927"/>
          <w:tab w:val="center" w:pos="6962"/>
          <w:tab w:val="center" w:pos="7991"/>
          <w:tab w:val="center" w:pos="8970"/>
        </w:tabs>
        <w:spacing w:after="55" w:line="270" w:lineRule="auto"/>
        <w:ind w:left="0" w:firstLine="0"/>
      </w:pPr>
      <w:r>
        <w:rPr>
          <w:rFonts w:ascii="Calibri" w:eastAsia="Calibri" w:hAnsi="Calibri" w:cs="Calibri"/>
        </w:rPr>
        <w:tab/>
      </w:r>
      <w:r>
        <w:rPr>
          <w:sz w:val="18"/>
        </w:rPr>
        <w:t xml:space="preserve">Drobný dlhodobý nehmotný majetok </w:t>
      </w:r>
      <w:r>
        <w:rPr>
          <w:sz w:val="18"/>
        </w:rPr>
        <w:tab/>
        <w:t xml:space="preserve">rôzna </w:t>
      </w:r>
      <w:r>
        <w:rPr>
          <w:sz w:val="18"/>
        </w:rPr>
        <w:tab/>
        <w:t xml:space="preserve"> </w:t>
      </w:r>
      <w:r>
        <w:rPr>
          <w:sz w:val="18"/>
        </w:rPr>
        <w:tab/>
        <w:t xml:space="preserve">jednorazový odpis </w:t>
      </w:r>
      <w:r>
        <w:rPr>
          <w:sz w:val="18"/>
        </w:rPr>
        <w:tab/>
        <w:t xml:space="preserve"> </w:t>
      </w:r>
      <w:r>
        <w:rPr>
          <w:sz w:val="18"/>
        </w:rPr>
        <w:tab/>
        <w:t xml:space="preserve">100 </w:t>
      </w:r>
    </w:p>
    <w:p w:rsidR="00EB20FA" w:rsidRDefault="0042379B">
      <w:pPr>
        <w:spacing w:after="0" w:line="259" w:lineRule="auto"/>
        <w:ind w:left="427" w:firstLine="0"/>
      </w:pPr>
      <w:r>
        <w:t xml:space="preserve"> </w:t>
      </w:r>
    </w:p>
    <w:p w:rsidR="00EB20FA" w:rsidRDefault="0042379B">
      <w:pPr>
        <w:spacing w:after="4" w:line="270" w:lineRule="auto"/>
        <w:ind w:left="874" w:hanging="3"/>
        <w:jc w:val="both"/>
      </w:pPr>
      <w:r>
        <w:rPr>
          <w:sz w:val="18"/>
        </w:rPr>
        <w:t xml:space="preserve">Dlhodobý nehmotný majetok, ktorý bol uvedený do používania najneskôr do 28. februára 2009 v ocenení rovnom alebo nižšom ako 2 400 EUR, sa považuje za dlhodobý nehmotný majetok a pokračuje sa v jeho odpisovaní. </w:t>
      </w:r>
    </w:p>
    <w:p w:rsidR="00EB20FA" w:rsidRDefault="0042379B">
      <w:pPr>
        <w:spacing w:after="20" w:line="259" w:lineRule="auto"/>
        <w:ind w:left="879" w:firstLine="0"/>
      </w:pPr>
      <w:r>
        <w:rPr>
          <w:sz w:val="18"/>
        </w:rPr>
        <w:t xml:space="preserve"> </w:t>
      </w:r>
    </w:p>
    <w:p w:rsidR="00EB20FA" w:rsidRDefault="0042379B">
      <w:pPr>
        <w:ind w:left="422"/>
      </w:pPr>
      <w:r>
        <w:t xml:space="preserve">Odpisy dlhodobého hmotného majetku sú stanovené vychádzajúc z predpokladanej doby jeho používania a predpokladaného priebehu jeho opotrebenia.  Drobný dlhodobý hmotný majetok, ktorého obstarávacia cena (resp. vlastné náklady) je 996 EUR, od 1. marca 2009 1 700 EUR, a nižšia, sa odpisuje jednorazovo pri uvedení do používania. Pozemky sa neodpisujú. Predpokladaná doba používania, metóda odpisovania a odpisová sadzba sú uvedené v nasledujúcej tabuľke: </w:t>
      </w:r>
    </w:p>
    <w:p w:rsidR="00EB20FA" w:rsidRDefault="0042379B">
      <w:pPr>
        <w:spacing w:after="0" w:line="259" w:lineRule="auto"/>
        <w:ind w:left="427" w:firstLine="0"/>
      </w:pPr>
      <w:r>
        <w:t xml:space="preserve"> </w:t>
      </w:r>
    </w:p>
    <w:p w:rsidR="00EB20FA" w:rsidRDefault="0042379B">
      <w:pPr>
        <w:tabs>
          <w:tab w:val="center" w:pos="886"/>
          <w:tab w:val="center" w:pos="4967"/>
          <w:tab w:val="center" w:pos="6030"/>
          <w:tab w:val="center" w:pos="6950"/>
          <w:tab w:val="center" w:pos="7871"/>
          <w:tab w:val="center" w:pos="8792"/>
        </w:tabs>
        <w:spacing w:after="38" w:line="270" w:lineRule="auto"/>
        <w:ind w:left="0" w:firstLine="0"/>
      </w:pPr>
      <w:r>
        <w:rPr>
          <w:rFonts w:ascii="Calibri" w:eastAsia="Calibri" w:hAnsi="Calibri" w:cs="Calibri"/>
        </w:rPr>
        <w:tab/>
      </w:r>
      <w:r>
        <w:rPr>
          <w:sz w:val="18"/>
        </w:rPr>
        <w:t xml:space="preserve"> </w:t>
      </w:r>
      <w:r>
        <w:rPr>
          <w:sz w:val="18"/>
        </w:rPr>
        <w:tab/>
        <w:t xml:space="preserve">Predpokladaná </w:t>
      </w:r>
      <w:r>
        <w:rPr>
          <w:sz w:val="18"/>
        </w:rPr>
        <w:tab/>
        <w:t xml:space="preserve"> </w:t>
      </w:r>
      <w:r>
        <w:rPr>
          <w:sz w:val="18"/>
        </w:rPr>
        <w:tab/>
        <w:t xml:space="preserve">Metóda </w:t>
      </w:r>
      <w:r>
        <w:rPr>
          <w:sz w:val="18"/>
        </w:rPr>
        <w:tab/>
        <w:t xml:space="preserve"> </w:t>
      </w:r>
      <w:r>
        <w:rPr>
          <w:sz w:val="18"/>
        </w:rPr>
        <w:tab/>
        <w:t xml:space="preserve">Ročná odpisová </w:t>
      </w:r>
    </w:p>
    <w:p w:rsidR="00EB20FA" w:rsidRDefault="0042379B">
      <w:pPr>
        <w:tabs>
          <w:tab w:val="center" w:pos="886"/>
          <w:tab w:val="center" w:pos="4880"/>
          <w:tab w:val="center" w:pos="6950"/>
          <w:tab w:val="center" w:pos="7871"/>
          <w:tab w:val="center" w:pos="8792"/>
        </w:tabs>
        <w:spacing w:after="4" w:line="270" w:lineRule="auto"/>
        <w:ind w:left="0" w:firstLine="0"/>
      </w:pPr>
      <w:r>
        <w:rPr>
          <w:rFonts w:ascii="Calibri" w:eastAsia="Calibri" w:hAnsi="Calibri" w:cs="Calibri"/>
        </w:rPr>
        <w:tab/>
      </w:r>
      <w:r>
        <w:rPr>
          <w:sz w:val="18"/>
        </w:rPr>
        <w:t xml:space="preserve"> </w:t>
      </w:r>
      <w:r>
        <w:rPr>
          <w:sz w:val="18"/>
        </w:rPr>
        <w:tab/>
        <w:t xml:space="preserve"> doba používania v rokoch  </w:t>
      </w:r>
      <w:r>
        <w:rPr>
          <w:sz w:val="18"/>
        </w:rPr>
        <w:tab/>
        <w:t xml:space="preserve">odpisovania </w:t>
      </w:r>
      <w:r>
        <w:rPr>
          <w:sz w:val="18"/>
        </w:rPr>
        <w:tab/>
        <w:t xml:space="preserve"> </w:t>
      </w:r>
      <w:r>
        <w:rPr>
          <w:sz w:val="18"/>
        </w:rPr>
        <w:tab/>
        <w:t xml:space="preserve">sadzba v % </w:t>
      </w:r>
    </w:p>
    <w:p w:rsidR="00EB20FA" w:rsidRDefault="00F432DE">
      <w:pPr>
        <w:spacing w:line="259" w:lineRule="auto"/>
        <w:ind w:left="855" w:firstLine="0"/>
      </w:pPr>
      <w:r w:rsidRPr="00F432DE">
        <w:rPr>
          <w:rFonts w:ascii="Calibri" w:eastAsia="Calibri" w:hAnsi="Calibri" w:cs="Calibri"/>
          <w:noProof/>
        </w:rPr>
      </w:r>
      <w:r w:rsidRPr="00F432DE">
        <w:rPr>
          <w:rFonts w:ascii="Calibri" w:eastAsia="Calibri" w:hAnsi="Calibri" w:cs="Calibri"/>
          <w:noProof/>
        </w:rPr>
        <w:pict>
          <v:group id="Group 23816" o:spid="_x0000_s1026" style="width:439.4pt;height:.5pt;mso-position-horizontal-relative:char;mso-position-vertical-relative:line" coordsize="55802,60">
            <v:shape id="Shape 29296" o:spid="_x0000_s1039" style="position:absolute;width:18900;height:91" coordsize="1890014,9144" path="m,l1890014,r,9144l,9144,,e" fillcolor="black" stroked="f" strokeweight="0">
              <v:stroke opacity="0" miterlimit="10" joinstyle="miter"/>
            </v:shape>
            <v:shape id="Shape 29297" o:spid="_x0000_s1038" style="position:absolute;left:18900;width:91;height:91" coordsize="9144,9144" path="m,l9144,r,9144l,9144,,e" fillcolor="black" stroked="f" strokeweight="0">
              <v:stroke opacity="0" miterlimit="10" joinstyle="miter"/>
            </v:shape>
            <v:shape id="Shape 29298" o:spid="_x0000_s1037" style="position:absolute;left:18961;width:838;height:91" coordsize="83820,9144" path="m,l83820,r,9144l,9144,,e" fillcolor="black" stroked="f" strokeweight="0">
              <v:stroke opacity="0" miterlimit="10" joinstyle="miter"/>
            </v:shape>
            <v:shape id="Shape 29299" o:spid="_x0000_s1036" style="position:absolute;left:19800;width:91;height:91" coordsize="9144,9144" path="m,l9144,r,9144l,9144,,e" fillcolor="black" stroked="f" strokeweight="0">
              <v:stroke opacity="0" miterlimit="10" joinstyle="miter"/>
            </v:shape>
            <v:shape id="Shape 29300" o:spid="_x0000_s1035" style="position:absolute;left:19861;width:12545;height:91" coordsize="1254557,9144" path="m,l1254557,r,9144l,9144,,e" fillcolor="black" stroked="f" strokeweight="0">
              <v:stroke opacity="0" miterlimit="10" joinstyle="miter"/>
            </v:shape>
            <v:shape id="Shape 29301" o:spid="_x0000_s1034" style="position:absolute;left:32406;width:91;height:91" coordsize="9144,9144" path="m,l9144,r,9144l,9144,,e" fillcolor="black" stroked="f" strokeweight="0">
              <v:stroke opacity="0" miterlimit="10" joinstyle="miter"/>
            </v:shape>
            <v:shape id="Shape 29302" o:spid="_x0000_s1033" style="position:absolute;left:32467;width:838;height:91" coordsize="83820,9144" path="m,l83820,r,9144l,9144,,e" fillcolor="black" stroked="f" strokeweight="0">
              <v:stroke opacity="0" miterlimit="10" joinstyle="miter"/>
            </v:shape>
            <v:shape id="Shape 29303" o:spid="_x0000_s1032" style="position:absolute;left:33305;width:91;height:91" coordsize="9144,9144" path="m,l9144,r,9144l,9144,,e" fillcolor="black" stroked="f" strokeweight="0">
              <v:stroke opacity="0" miterlimit="10" joinstyle="miter"/>
            </v:shape>
            <v:shape id="Shape 29304" o:spid="_x0000_s1031" style="position:absolute;left:33366;width:10728;height:91" coordsize="1072896,9144" path="m,l1072896,r,9144l,9144,,e" fillcolor="black" stroked="f" strokeweight="0">
              <v:stroke opacity="0" miterlimit="10" joinstyle="miter"/>
            </v:shape>
            <v:shape id="Shape 29305" o:spid="_x0000_s1030" style="position:absolute;left:44095;width:91;height:91" coordsize="9144,9144" path="m,l9144,r,9144l,9144,,e" fillcolor="black" stroked="f" strokeweight="0">
              <v:stroke opacity="0" miterlimit="10" joinstyle="miter"/>
            </v:shape>
            <v:shape id="Shape 29306" o:spid="_x0000_s1029" style="position:absolute;left:44156;width:838;height:91" coordsize="83820,9144" path="m,l83820,r,9144l,9144,,e" fillcolor="black" stroked="f" strokeweight="0">
              <v:stroke opacity="0" miterlimit="10" joinstyle="miter"/>
            </v:shape>
            <v:shape id="Shape 29307" o:spid="_x0000_s1028" style="position:absolute;left:44994;width:91;height:91" coordsize="9144,9144" path="m,l9144,r,9144l,9144,,e" fillcolor="black" stroked="f" strokeweight="0">
              <v:stroke opacity="0" miterlimit="10" joinstyle="miter"/>
            </v:shape>
            <v:shape id="Shape 29308" o:spid="_x0000_s1027" style="position:absolute;left:45055;width:10747;height:91" coordsize="1074725,9144" path="m,l1074725,r,9144l,9144,,e" fillcolor="black" stroked="f" strokeweight="0">
              <v:stroke opacity="0" miterlimit="10" joinstyle="miter"/>
            </v:shape>
            <w10:wrap type="none"/>
            <w10:anchorlock/>
          </v:group>
        </w:pict>
      </w:r>
    </w:p>
    <w:tbl>
      <w:tblPr>
        <w:tblStyle w:val="TableGrid"/>
        <w:tblW w:w="8805" w:type="dxa"/>
        <w:tblInd w:w="427" w:type="dxa"/>
        <w:tblLook w:val="04A0"/>
      </w:tblPr>
      <w:tblGrid>
        <w:gridCol w:w="3435"/>
        <w:gridCol w:w="2168"/>
        <w:gridCol w:w="257"/>
        <w:gridCol w:w="1584"/>
        <w:gridCol w:w="512"/>
        <w:gridCol w:w="849"/>
      </w:tblGrid>
      <w:tr w:rsidR="00EB20FA">
        <w:trPr>
          <w:trHeight w:val="224"/>
        </w:trPr>
        <w:tc>
          <w:tcPr>
            <w:tcW w:w="3435" w:type="dxa"/>
            <w:tcBorders>
              <w:top w:val="nil"/>
              <w:left w:val="nil"/>
              <w:bottom w:val="nil"/>
              <w:right w:val="nil"/>
            </w:tcBorders>
          </w:tcPr>
          <w:p w:rsidR="00EB20FA" w:rsidRDefault="0042379B">
            <w:pPr>
              <w:spacing w:after="0" w:line="259" w:lineRule="auto"/>
              <w:ind w:left="459" w:firstLine="0"/>
            </w:pPr>
            <w:r>
              <w:rPr>
                <w:sz w:val="18"/>
              </w:rPr>
              <w:t xml:space="preserve">Stavby </w:t>
            </w:r>
          </w:p>
        </w:tc>
        <w:tc>
          <w:tcPr>
            <w:tcW w:w="2168" w:type="dxa"/>
            <w:tcBorders>
              <w:top w:val="nil"/>
              <w:left w:val="nil"/>
              <w:bottom w:val="nil"/>
              <w:right w:val="nil"/>
            </w:tcBorders>
          </w:tcPr>
          <w:p w:rsidR="00EB20FA" w:rsidRDefault="0042379B">
            <w:pPr>
              <w:spacing w:after="0" w:line="259" w:lineRule="auto"/>
              <w:ind w:left="39" w:firstLine="0"/>
              <w:jc w:val="center"/>
            </w:pPr>
            <w:r>
              <w:rPr>
                <w:sz w:val="18"/>
              </w:rPr>
              <w:t xml:space="preserve">40 </w:t>
            </w:r>
          </w:p>
        </w:tc>
        <w:tc>
          <w:tcPr>
            <w:tcW w:w="257" w:type="dxa"/>
            <w:tcBorders>
              <w:top w:val="nil"/>
              <w:left w:val="nil"/>
              <w:bottom w:val="nil"/>
              <w:right w:val="nil"/>
            </w:tcBorders>
          </w:tcPr>
          <w:p w:rsidR="00EB20FA" w:rsidRDefault="0042379B">
            <w:pPr>
              <w:spacing w:after="0" w:line="259" w:lineRule="auto"/>
              <w:ind w:left="0" w:firstLine="0"/>
            </w:pPr>
            <w:r>
              <w:rPr>
                <w:sz w:val="18"/>
              </w:rPr>
              <w:t xml:space="preserve"> </w:t>
            </w:r>
          </w:p>
        </w:tc>
        <w:tc>
          <w:tcPr>
            <w:tcW w:w="1584" w:type="dxa"/>
            <w:tcBorders>
              <w:top w:val="nil"/>
              <w:left w:val="nil"/>
              <w:bottom w:val="nil"/>
              <w:right w:val="nil"/>
            </w:tcBorders>
          </w:tcPr>
          <w:p w:rsidR="00EB20FA" w:rsidRDefault="0042379B">
            <w:pPr>
              <w:spacing w:after="0" w:line="259" w:lineRule="auto"/>
              <w:ind w:left="372" w:firstLine="0"/>
            </w:pPr>
            <w:r>
              <w:rPr>
                <w:sz w:val="18"/>
              </w:rPr>
              <w:t xml:space="preserve">lineárna </w:t>
            </w:r>
          </w:p>
        </w:tc>
        <w:tc>
          <w:tcPr>
            <w:tcW w:w="512" w:type="dxa"/>
            <w:tcBorders>
              <w:top w:val="nil"/>
              <w:left w:val="nil"/>
              <w:bottom w:val="nil"/>
              <w:right w:val="nil"/>
            </w:tcBorders>
          </w:tcPr>
          <w:p w:rsidR="00EB20FA" w:rsidRDefault="0042379B">
            <w:pPr>
              <w:spacing w:after="0" w:line="259" w:lineRule="auto"/>
              <w:ind w:left="0" w:firstLine="0"/>
            </w:pPr>
            <w:r>
              <w:rPr>
                <w:sz w:val="18"/>
              </w:rPr>
              <w:t xml:space="preserve"> </w:t>
            </w:r>
          </w:p>
        </w:tc>
        <w:tc>
          <w:tcPr>
            <w:tcW w:w="849" w:type="dxa"/>
            <w:tcBorders>
              <w:top w:val="nil"/>
              <w:left w:val="nil"/>
              <w:bottom w:val="nil"/>
              <w:right w:val="nil"/>
            </w:tcBorders>
          </w:tcPr>
          <w:p w:rsidR="00EB20FA" w:rsidRDefault="0042379B">
            <w:pPr>
              <w:spacing w:after="0" w:line="259" w:lineRule="auto"/>
              <w:ind w:left="0" w:right="27" w:firstLine="0"/>
              <w:jc w:val="center"/>
            </w:pPr>
            <w:r>
              <w:rPr>
                <w:sz w:val="18"/>
              </w:rPr>
              <w:t xml:space="preserve">2,0 </w:t>
            </w:r>
          </w:p>
        </w:tc>
      </w:tr>
      <w:tr w:rsidR="00EB20FA">
        <w:trPr>
          <w:trHeight w:val="250"/>
        </w:trPr>
        <w:tc>
          <w:tcPr>
            <w:tcW w:w="3435" w:type="dxa"/>
            <w:tcBorders>
              <w:top w:val="nil"/>
              <w:left w:val="nil"/>
              <w:bottom w:val="nil"/>
              <w:right w:val="nil"/>
            </w:tcBorders>
          </w:tcPr>
          <w:p w:rsidR="00EB20FA" w:rsidRDefault="0042379B">
            <w:pPr>
              <w:spacing w:after="0" w:line="259" w:lineRule="auto"/>
              <w:ind w:left="459" w:firstLine="0"/>
            </w:pPr>
            <w:r>
              <w:rPr>
                <w:sz w:val="18"/>
              </w:rPr>
              <w:t xml:space="preserve">Stroje, prístroje a zariadenia </w:t>
            </w:r>
          </w:p>
        </w:tc>
        <w:tc>
          <w:tcPr>
            <w:tcW w:w="2168" w:type="dxa"/>
            <w:tcBorders>
              <w:top w:val="nil"/>
              <w:left w:val="nil"/>
              <w:bottom w:val="nil"/>
              <w:right w:val="nil"/>
            </w:tcBorders>
          </w:tcPr>
          <w:p w:rsidR="00EB20FA" w:rsidRDefault="0042379B">
            <w:pPr>
              <w:spacing w:after="0" w:line="259" w:lineRule="auto"/>
              <w:ind w:left="39" w:firstLine="0"/>
              <w:jc w:val="center"/>
            </w:pPr>
            <w:r>
              <w:rPr>
                <w:sz w:val="18"/>
              </w:rPr>
              <w:t xml:space="preserve">6 </w:t>
            </w:r>
          </w:p>
        </w:tc>
        <w:tc>
          <w:tcPr>
            <w:tcW w:w="257" w:type="dxa"/>
            <w:tcBorders>
              <w:top w:val="nil"/>
              <w:left w:val="nil"/>
              <w:bottom w:val="nil"/>
              <w:right w:val="nil"/>
            </w:tcBorders>
          </w:tcPr>
          <w:p w:rsidR="00EB20FA" w:rsidRDefault="0042379B">
            <w:pPr>
              <w:spacing w:after="0" w:line="259" w:lineRule="auto"/>
              <w:ind w:left="0" w:firstLine="0"/>
            </w:pPr>
            <w:r>
              <w:rPr>
                <w:sz w:val="18"/>
              </w:rPr>
              <w:t xml:space="preserve"> </w:t>
            </w:r>
          </w:p>
        </w:tc>
        <w:tc>
          <w:tcPr>
            <w:tcW w:w="1584" w:type="dxa"/>
            <w:tcBorders>
              <w:top w:val="nil"/>
              <w:left w:val="nil"/>
              <w:bottom w:val="nil"/>
              <w:right w:val="nil"/>
            </w:tcBorders>
          </w:tcPr>
          <w:p w:rsidR="00EB20FA" w:rsidRDefault="0042379B">
            <w:pPr>
              <w:spacing w:after="0" w:line="259" w:lineRule="auto"/>
              <w:ind w:left="372" w:firstLine="0"/>
            </w:pPr>
            <w:r>
              <w:rPr>
                <w:sz w:val="18"/>
              </w:rPr>
              <w:t xml:space="preserve">lineárna </w:t>
            </w:r>
          </w:p>
        </w:tc>
        <w:tc>
          <w:tcPr>
            <w:tcW w:w="512" w:type="dxa"/>
            <w:tcBorders>
              <w:top w:val="nil"/>
              <w:left w:val="nil"/>
              <w:bottom w:val="nil"/>
              <w:right w:val="nil"/>
            </w:tcBorders>
          </w:tcPr>
          <w:p w:rsidR="00EB20FA" w:rsidRDefault="0042379B">
            <w:pPr>
              <w:spacing w:after="0" w:line="259" w:lineRule="auto"/>
              <w:ind w:left="0" w:firstLine="0"/>
            </w:pPr>
            <w:r>
              <w:rPr>
                <w:sz w:val="18"/>
              </w:rPr>
              <w:t xml:space="preserve"> </w:t>
            </w:r>
          </w:p>
        </w:tc>
        <w:tc>
          <w:tcPr>
            <w:tcW w:w="849" w:type="dxa"/>
            <w:tcBorders>
              <w:top w:val="nil"/>
              <w:left w:val="nil"/>
              <w:bottom w:val="nil"/>
              <w:right w:val="nil"/>
            </w:tcBorders>
          </w:tcPr>
          <w:p w:rsidR="00EB20FA" w:rsidRDefault="0042379B">
            <w:pPr>
              <w:spacing w:after="0" w:line="259" w:lineRule="auto"/>
              <w:ind w:left="14" w:firstLine="0"/>
              <w:jc w:val="both"/>
            </w:pPr>
            <w:r>
              <w:rPr>
                <w:sz w:val="18"/>
              </w:rPr>
              <w:t xml:space="preserve">8,3 až 12,5 </w:t>
            </w:r>
          </w:p>
        </w:tc>
      </w:tr>
      <w:tr w:rsidR="00EB20FA">
        <w:trPr>
          <w:trHeight w:val="250"/>
        </w:trPr>
        <w:tc>
          <w:tcPr>
            <w:tcW w:w="3435" w:type="dxa"/>
            <w:tcBorders>
              <w:top w:val="nil"/>
              <w:left w:val="nil"/>
              <w:bottom w:val="nil"/>
              <w:right w:val="nil"/>
            </w:tcBorders>
          </w:tcPr>
          <w:p w:rsidR="00EB20FA" w:rsidRDefault="0042379B">
            <w:pPr>
              <w:spacing w:after="0" w:line="259" w:lineRule="auto"/>
              <w:ind w:left="459" w:firstLine="0"/>
            </w:pPr>
            <w:r>
              <w:rPr>
                <w:sz w:val="18"/>
              </w:rPr>
              <w:t xml:space="preserve">Dopravné prostriedky </w:t>
            </w:r>
          </w:p>
        </w:tc>
        <w:tc>
          <w:tcPr>
            <w:tcW w:w="2168" w:type="dxa"/>
            <w:tcBorders>
              <w:top w:val="nil"/>
              <w:left w:val="nil"/>
              <w:bottom w:val="nil"/>
              <w:right w:val="nil"/>
            </w:tcBorders>
          </w:tcPr>
          <w:p w:rsidR="00EB20FA" w:rsidRDefault="0042379B">
            <w:pPr>
              <w:spacing w:after="0" w:line="259" w:lineRule="auto"/>
              <w:ind w:left="39" w:firstLine="0"/>
              <w:jc w:val="center"/>
            </w:pPr>
            <w:r>
              <w:rPr>
                <w:sz w:val="18"/>
              </w:rPr>
              <w:t xml:space="preserve">4 až 6 </w:t>
            </w:r>
          </w:p>
        </w:tc>
        <w:tc>
          <w:tcPr>
            <w:tcW w:w="257" w:type="dxa"/>
            <w:tcBorders>
              <w:top w:val="nil"/>
              <w:left w:val="nil"/>
              <w:bottom w:val="nil"/>
              <w:right w:val="nil"/>
            </w:tcBorders>
          </w:tcPr>
          <w:p w:rsidR="00EB20FA" w:rsidRDefault="0042379B">
            <w:pPr>
              <w:spacing w:after="0" w:line="259" w:lineRule="auto"/>
              <w:ind w:left="0" w:firstLine="0"/>
            </w:pPr>
            <w:r>
              <w:rPr>
                <w:sz w:val="18"/>
              </w:rPr>
              <w:t xml:space="preserve"> </w:t>
            </w:r>
          </w:p>
        </w:tc>
        <w:tc>
          <w:tcPr>
            <w:tcW w:w="1584" w:type="dxa"/>
            <w:tcBorders>
              <w:top w:val="nil"/>
              <w:left w:val="nil"/>
              <w:bottom w:val="nil"/>
              <w:right w:val="nil"/>
            </w:tcBorders>
          </w:tcPr>
          <w:p w:rsidR="00EB20FA" w:rsidRDefault="0042379B">
            <w:pPr>
              <w:spacing w:after="0" w:line="259" w:lineRule="auto"/>
              <w:ind w:left="271" w:firstLine="0"/>
            </w:pPr>
            <w:r>
              <w:rPr>
                <w:sz w:val="18"/>
              </w:rPr>
              <w:t xml:space="preserve">degresívna </w:t>
            </w:r>
          </w:p>
        </w:tc>
        <w:tc>
          <w:tcPr>
            <w:tcW w:w="512" w:type="dxa"/>
            <w:tcBorders>
              <w:top w:val="nil"/>
              <w:left w:val="nil"/>
              <w:bottom w:val="nil"/>
              <w:right w:val="nil"/>
            </w:tcBorders>
          </w:tcPr>
          <w:p w:rsidR="00EB20FA" w:rsidRDefault="0042379B">
            <w:pPr>
              <w:spacing w:after="0" w:line="259" w:lineRule="auto"/>
              <w:ind w:left="0" w:firstLine="0"/>
            </w:pPr>
            <w:r>
              <w:rPr>
                <w:sz w:val="18"/>
              </w:rPr>
              <w:t xml:space="preserve"> </w:t>
            </w:r>
          </w:p>
        </w:tc>
        <w:tc>
          <w:tcPr>
            <w:tcW w:w="849" w:type="dxa"/>
            <w:tcBorders>
              <w:top w:val="nil"/>
              <w:left w:val="nil"/>
              <w:bottom w:val="nil"/>
              <w:right w:val="nil"/>
            </w:tcBorders>
          </w:tcPr>
          <w:p w:rsidR="00EB20FA" w:rsidRDefault="0042379B">
            <w:pPr>
              <w:spacing w:after="0" w:line="259" w:lineRule="auto"/>
              <w:ind w:left="106" w:firstLine="0"/>
            </w:pPr>
            <w:r>
              <w:rPr>
                <w:sz w:val="18"/>
              </w:rPr>
              <w:t xml:space="preserve">16 až 30 </w:t>
            </w:r>
          </w:p>
        </w:tc>
      </w:tr>
      <w:tr w:rsidR="00EB20FA">
        <w:trPr>
          <w:trHeight w:val="479"/>
        </w:trPr>
        <w:tc>
          <w:tcPr>
            <w:tcW w:w="3435" w:type="dxa"/>
            <w:tcBorders>
              <w:top w:val="nil"/>
              <w:left w:val="nil"/>
              <w:bottom w:val="nil"/>
              <w:right w:val="nil"/>
            </w:tcBorders>
          </w:tcPr>
          <w:p w:rsidR="00EB20FA" w:rsidRDefault="0042379B">
            <w:pPr>
              <w:spacing w:after="29" w:line="259" w:lineRule="auto"/>
              <w:ind w:left="0" w:right="25" w:firstLine="0"/>
              <w:jc w:val="center"/>
            </w:pPr>
            <w:r>
              <w:rPr>
                <w:sz w:val="18"/>
              </w:rPr>
              <w:t xml:space="preserve">Drobný dlhodobý hmotný majetok </w:t>
            </w:r>
          </w:p>
          <w:p w:rsidR="00EB20FA" w:rsidRDefault="0042379B">
            <w:pPr>
              <w:spacing w:after="0" w:line="259" w:lineRule="auto"/>
              <w:ind w:left="0" w:firstLine="0"/>
            </w:pPr>
            <w:r>
              <w:rPr>
                <w:b/>
                <w:sz w:val="18"/>
              </w:rPr>
              <w:t xml:space="preserve"> </w:t>
            </w:r>
          </w:p>
        </w:tc>
        <w:tc>
          <w:tcPr>
            <w:tcW w:w="2168" w:type="dxa"/>
            <w:tcBorders>
              <w:top w:val="nil"/>
              <w:left w:val="nil"/>
              <w:bottom w:val="nil"/>
              <w:right w:val="nil"/>
            </w:tcBorders>
          </w:tcPr>
          <w:p w:rsidR="00EB20FA" w:rsidRDefault="0042379B">
            <w:pPr>
              <w:spacing w:after="0" w:line="259" w:lineRule="auto"/>
              <w:ind w:left="38" w:firstLine="0"/>
              <w:jc w:val="center"/>
            </w:pPr>
            <w:r>
              <w:rPr>
                <w:sz w:val="18"/>
              </w:rPr>
              <w:t xml:space="preserve">rôzna </w:t>
            </w:r>
          </w:p>
        </w:tc>
        <w:tc>
          <w:tcPr>
            <w:tcW w:w="257" w:type="dxa"/>
            <w:tcBorders>
              <w:top w:val="nil"/>
              <w:left w:val="nil"/>
              <w:bottom w:val="nil"/>
              <w:right w:val="nil"/>
            </w:tcBorders>
          </w:tcPr>
          <w:p w:rsidR="00EB20FA" w:rsidRDefault="0042379B">
            <w:pPr>
              <w:spacing w:after="0" w:line="259" w:lineRule="auto"/>
              <w:ind w:left="0" w:firstLine="0"/>
            </w:pPr>
            <w:r>
              <w:rPr>
                <w:sz w:val="18"/>
              </w:rPr>
              <w:t xml:space="preserve"> </w:t>
            </w:r>
          </w:p>
        </w:tc>
        <w:tc>
          <w:tcPr>
            <w:tcW w:w="1584" w:type="dxa"/>
            <w:tcBorders>
              <w:top w:val="nil"/>
              <w:left w:val="nil"/>
              <w:bottom w:val="nil"/>
              <w:right w:val="nil"/>
            </w:tcBorders>
          </w:tcPr>
          <w:p w:rsidR="00EB20FA" w:rsidRDefault="0042379B">
            <w:pPr>
              <w:spacing w:after="0" w:line="259" w:lineRule="auto"/>
              <w:ind w:left="0" w:firstLine="0"/>
            </w:pPr>
            <w:r>
              <w:rPr>
                <w:sz w:val="18"/>
              </w:rPr>
              <w:t xml:space="preserve">jednorazový odpis </w:t>
            </w:r>
          </w:p>
        </w:tc>
        <w:tc>
          <w:tcPr>
            <w:tcW w:w="512" w:type="dxa"/>
            <w:tcBorders>
              <w:top w:val="nil"/>
              <w:left w:val="nil"/>
              <w:bottom w:val="nil"/>
              <w:right w:val="nil"/>
            </w:tcBorders>
          </w:tcPr>
          <w:p w:rsidR="00EB20FA" w:rsidRDefault="0042379B">
            <w:pPr>
              <w:spacing w:after="0" w:line="259" w:lineRule="auto"/>
              <w:ind w:left="0" w:firstLine="0"/>
            </w:pPr>
            <w:r>
              <w:rPr>
                <w:sz w:val="18"/>
              </w:rPr>
              <w:t xml:space="preserve"> </w:t>
            </w:r>
          </w:p>
        </w:tc>
        <w:tc>
          <w:tcPr>
            <w:tcW w:w="849" w:type="dxa"/>
            <w:tcBorders>
              <w:top w:val="nil"/>
              <w:left w:val="nil"/>
              <w:bottom w:val="nil"/>
              <w:right w:val="nil"/>
            </w:tcBorders>
          </w:tcPr>
          <w:p w:rsidR="00EB20FA" w:rsidRDefault="0042379B">
            <w:pPr>
              <w:spacing w:after="0" w:line="259" w:lineRule="auto"/>
              <w:ind w:left="0" w:right="29" w:firstLine="0"/>
              <w:jc w:val="center"/>
            </w:pPr>
            <w:r>
              <w:rPr>
                <w:sz w:val="18"/>
              </w:rPr>
              <w:t xml:space="preserve">100 </w:t>
            </w:r>
          </w:p>
        </w:tc>
      </w:tr>
    </w:tbl>
    <w:p w:rsidR="00EB20FA" w:rsidRDefault="0042379B">
      <w:pPr>
        <w:spacing w:after="4" w:line="270" w:lineRule="auto"/>
        <w:ind w:left="855" w:hanging="428"/>
        <w:jc w:val="both"/>
      </w:pPr>
      <w:r>
        <w:rPr>
          <w:sz w:val="18"/>
        </w:rPr>
        <w:t xml:space="preserve"> Dlhodobý hmotný majetok vrátane technického zhodnotenia, ktorý bol uvedený do používania najneskôr do  28. februára 2009 v ocenení rovnom alebo nižšom ako 1 700 EUR, sa považuje za dlhodobý hmotný majetok a pokračuje sa v jeho odpisovaní. </w:t>
      </w:r>
    </w:p>
    <w:p w:rsidR="00EB20FA" w:rsidRDefault="0042379B">
      <w:pPr>
        <w:spacing w:after="23" w:line="259" w:lineRule="auto"/>
        <w:ind w:left="427" w:firstLine="0"/>
      </w:pPr>
      <w:r>
        <w:rPr>
          <w:sz w:val="18"/>
        </w:rPr>
        <w:t xml:space="preserve"> </w:t>
      </w:r>
    </w:p>
    <w:p w:rsidR="00EB20FA" w:rsidRDefault="0042379B">
      <w:pPr>
        <w:pStyle w:val="Nadpis3"/>
        <w:tabs>
          <w:tab w:val="center" w:pos="427"/>
          <w:tab w:val="center" w:pos="1781"/>
        </w:tabs>
        <w:spacing w:after="63"/>
        <w:ind w:left="0" w:firstLine="0"/>
      </w:pPr>
      <w:r>
        <w:rPr>
          <w:rFonts w:ascii="Calibri" w:eastAsia="Calibri" w:hAnsi="Calibri" w:cs="Calibri"/>
          <w:b w:val="0"/>
          <w:sz w:val="22"/>
        </w:rPr>
        <w:tab/>
      </w:r>
      <w:r>
        <w:t xml:space="preserve"> </w:t>
      </w:r>
      <w:r>
        <w:tab/>
        <w:t xml:space="preserve">Cenné papiere a podiely </w:t>
      </w:r>
    </w:p>
    <w:p w:rsidR="00EB20FA" w:rsidRDefault="0042379B">
      <w:pPr>
        <w:ind w:left="422"/>
      </w:pPr>
      <w:r>
        <w:t xml:space="preserve">Cenné papiere a podiely sa oceňujú obstarávacími cenami vrátane nákladov súvisiacich s obstaraním. Od obstarávacej ceny je odpočítané zníženie hodnoty cenných papierov a podielov.  </w:t>
      </w:r>
    </w:p>
    <w:p w:rsidR="00EB20FA" w:rsidRDefault="0042379B">
      <w:pPr>
        <w:spacing w:after="0" w:line="259" w:lineRule="auto"/>
        <w:ind w:left="427" w:firstLine="0"/>
      </w:pPr>
      <w:r>
        <w:t xml:space="preserve"> </w:t>
      </w:r>
    </w:p>
    <w:p w:rsidR="00EB20FA" w:rsidRDefault="0042379B">
      <w:pPr>
        <w:pStyle w:val="Nadpis3"/>
        <w:tabs>
          <w:tab w:val="center" w:pos="427"/>
          <w:tab w:val="center" w:pos="1134"/>
        </w:tabs>
        <w:spacing w:after="61"/>
        <w:ind w:left="0" w:firstLine="0"/>
      </w:pPr>
      <w:r>
        <w:rPr>
          <w:rFonts w:ascii="Calibri" w:eastAsia="Calibri" w:hAnsi="Calibri" w:cs="Calibri"/>
          <w:b w:val="0"/>
          <w:sz w:val="22"/>
        </w:rPr>
        <w:tab/>
      </w:r>
      <w:r>
        <w:t xml:space="preserve"> </w:t>
      </w:r>
      <w:r>
        <w:tab/>
        <w:t xml:space="preserve">Zásoby  </w:t>
      </w:r>
    </w:p>
    <w:p w:rsidR="00EB20FA" w:rsidRDefault="0042379B">
      <w:pPr>
        <w:ind w:left="422"/>
      </w:pPr>
      <w:r>
        <w:t xml:space="preserve">Zásoby sa oceňujú nižšou z nasledujúcich hodnôt: obstarávacou cenou (nakupované zásoby) alebo vlastnými nákladmi (zásoby vytvorené vlastnou činnosťou) alebo čistou realizačnou hodnotou. </w:t>
      </w:r>
    </w:p>
    <w:p w:rsidR="00EB20FA" w:rsidRDefault="0042379B">
      <w:pPr>
        <w:spacing w:after="19" w:line="259" w:lineRule="auto"/>
        <w:ind w:left="427" w:firstLine="0"/>
      </w:pPr>
      <w:r>
        <w:t xml:space="preserve"> </w:t>
      </w:r>
    </w:p>
    <w:p w:rsidR="00EB20FA" w:rsidRDefault="0042379B">
      <w:pPr>
        <w:spacing w:after="0" w:line="265" w:lineRule="auto"/>
        <w:ind w:left="422"/>
        <w:jc w:val="both"/>
      </w:pPr>
      <w:r>
        <w:t xml:space="preserve">Obstarávacia cena zahŕňa cenu zásob a náklady súvisiace s obstaraním (clo, prepravu, poistné, provízie, skonto a pod.). Úroky z cudzích zdrojov nie sú súčasťou obstarávacej ceny. Nakupované zásoby sa oceňujú váženým aritmetickým priemerom z obstarávacích cien. </w:t>
      </w:r>
    </w:p>
    <w:p w:rsidR="00EB20FA" w:rsidRDefault="0042379B">
      <w:pPr>
        <w:spacing w:after="0" w:line="259" w:lineRule="auto"/>
        <w:ind w:left="427" w:firstLine="0"/>
      </w:pPr>
      <w:r>
        <w:t xml:space="preserve"> </w:t>
      </w:r>
    </w:p>
    <w:p w:rsidR="00EB20FA" w:rsidRDefault="0042379B">
      <w:pPr>
        <w:ind w:left="422"/>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rsidR="00EB20FA" w:rsidRDefault="0042379B">
      <w:pPr>
        <w:spacing w:after="21" w:line="259" w:lineRule="auto"/>
        <w:ind w:left="427" w:firstLine="0"/>
      </w:pPr>
      <w:r>
        <w:t xml:space="preserve"> </w:t>
      </w:r>
    </w:p>
    <w:p w:rsidR="00EB20FA" w:rsidRDefault="0042379B">
      <w:pPr>
        <w:ind w:left="422"/>
      </w:pPr>
      <w:r>
        <w:t xml:space="preserve">Čistá realizačná hodnota je predpokladaná predajná cena znížená o predpokladané náklady na ich dokončenie a o predpokladané náklady súvisiace s ich predajom.   </w:t>
      </w:r>
    </w:p>
    <w:p w:rsidR="00EB20FA" w:rsidRDefault="0042379B">
      <w:pPr>
        <w:spacing w:after="21" w:line="259" w:lineRule="auto"/>
        <w:ind w:left="427" w:firstLine="0"/>
      </w:pPr>
      <w:r>
        <w:t xml:space="preserve"> </w:t>
      </w:r>
    </w:p>
    <w:p w:rsidR="00EB20FA" w:rsidRDefault="0042379B">
      <w:pPr>
        <w:ind w:left="422"/>
      </w:pPr>
      <w:r>
        <w:lastRenderedPageBreak/>
        <w:t xml:space="preserve">Zníženie hodnoty zásob sa upravuje vytvorením opravnej položky. </w:t>
      </w:r>
    </w:p>
    <w:p w:rsidR="00EB20FA" w:rsidRDefault="0042379B">
      <w:pPr>
        <w:spacing w:after="0" w:line="259" w:lineRule="auto"/>
        <w:ind w:left="427" w:firstLine="0"/>
      </w:pPr>
      <w:r>
        <w:t xml:space="preserve"> </w:t>
      </w:r>
    </w:p>
    <w:p w:rsidR="00EB20FA" w:rsidRDefault="0042379B">
      <w:pPr>
        <w:pStyle w:val="Nadpis3"/>
        <w:tabs>
          <w:tab w:val="center" w:pos="427"/>
          <w:tab w:val="center" w:pos="1571"/>
        </w:tabs>
        <w:spacing w:after="59"/>
        <w:ind w:left="0" w:firstLine="0"/>
      </w:pPr>
      <w:r>
        <w:rPr>
          <w:rFonts w:ascii="Calibri" w:eastAsia="Calibri" w:hAnsi="Calibri" w:cs="Calibri"/>
          <w:b w:val="0"/>
          <w:sz w:val="22"/>
        </w:rPr>
        <w:tab/>
      </w:r>
      <w:r>
        <w:t xml:space="preserve"> </w:t>
      </w:r>
      <w:r>
        <w:tab/>
        <w:t xml:space="preserve">Zákazková výroba </w:t>
      </w:r>
    </w:p>
    <w:p w:rsidR="00EB20FA" w:rsidRDefault="0042379B">
      <w:pPr>
        <w:ind w:left="422"/>
      </w:pPr>
      <w:r>
        <w:t xml:space="preserve">Zákazková výroba sa vykazuje použitím metódy stupňa dokončenia zákazky (angl. </w:t>
      </w:r>
      <w:proofErr w:type="spellStart"/>
      <w:r>
        <w:t>percentage-ofcompletion-method</w:t>
      </w:r>
      <w:proofErr w:type="spellEnd"/>
      <w:r>
        <w:t xml:space="preserve">). </w:t>
      </w:r>
    </w:p>
    <w:p w:rsidR="00EB20FA" w:rsidRDefault="0042379B">
      <w:pPr>
        <w:spacing w:after="21" w:line="259" w:lineRule="auto"/>
        <w:ind w:left="427" w:firstLine="0"/>
      </w:pPr>
      <w:r>
        <w:rPr>
          <w:sz w:val="18"/>
        </w:rPr>
        <w:t xml:space="preserve"> </w:t>
      </w:r>
    </w:p>
    <w:p w:rsidR="00EB20FA" w:rsidRDefault="0042379B">
      <w:pPr>
        <w:pStyle w:val="Nadpis3"/>
        <w:tabs>
          <w:tab w:val="center" w:pos="427"/>
          <w:tab w:val="center" w:pos="1326"/>
        </w:tabs>
        <w:ind w:left="0" w:firstLine="0"/>
      </w:pPr>
      <w:r>
        <w:rPr>
          <w:rFonts w:ascii="Calibri" w:eastAsia="Calibri" w:hAnsi="Calibri" w:cs="Calibri"/>
          <w:b w:val="0"/>
          <w:sz w:val="22"/>
        </w:rPr>
        <w:tab/>
      </w:r>
      <w:r>
        <w:t xml:space="preserve"> </w:t>
      </w:r>
      <w:r>
        <w:tab/>
        <w:t xml:space="preserve">Pohľadávky </w:t>
      </w:r>
    </w:p>
    <w:p w:rsidR="00EB20FA" w:rsidRDefault="0042379B">
      <w:pPr>
        <w:ind w:left="422" w:right="175"/>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EB20FA" w:rsidRDefault="0042379B">
      <w:pPr>
        <w:spacing w:after="0" w:line="259" w:lineRule="auto"/>
        <w:ind w:left="427" w:firstLine="0"/>
      </w:pPr>
      <w:r>
        <w:t xml:space="preserve"> </w:t>
      </w:r>
    </w:p>
    <w:p w:rsidR="00EB20FA" w:rsidRDefault="0042379B">
      <w:pPr>
        <w:pStyle w:val="Nadpis3"/>
        <w:tabs>
          <w:tab w:val="center" w:pos="427"/>
          <w:tab w:val="center" w:pos="1985"/>
        </w:tabs>
        <w:ind w:left="0" w:firstLine="0"/>
      </w:pPr>
      <w:r>
        <w:rPr>
          <w:rFonts w:ascii="Calibri" w:eastAsia="Calibri" w:hAnsi="Calibri" w:cs="Calibri"/>
          <w:b w:val="0"/>
          <w:sz w:val="22"/>
        </w:rPr>
        <w:tab/>
      </w:r>
      <w:r>
        <w:t xml:space="preserve"> </w:t>
      </w:r>
      <w:r>
        <w:tab/>
        <w:t xml:space="preserve">Peňažné prostriedky a ceniny </w:t>
      </w:r>
    </w:p>
    <w:p w:rsidR="00EB20FA" w:rsidRDefault="0042379B">
      <w:pPr>
        <w:ind w:left="422"/>
      </w:pPr>
      <w:r>
        <w:t xml:space="preserve">Peňažné prostriedky a ceniny sa oceňujú ich menovitou hodnotou. Zníženie ich hodnoty sa vyjadruje opravnou položkou. </w:t>
      </w:r>
    </w:p>
    <w:p w:rsidR="00EB20FA" w:rsidRDefault="0042379B">
      <w:pPr>
        <w:spacing w:after="0" w:line="259" w:lineRule="auto"/>
        <w:ind w:left="427" w:firstLine="0"/>
      </w:pPr>
      <w:r>
        <w:t xml:space="preserve"> </w:t>
      </w:r>
    </w:p>
    <w:p w:rsidR="00EB20FA" w:rsidRDefault="0042379B">
      <w:pPr>
        <w:pStyle w:val="Nadpis3"/>
        <w:tabs>
          <w:tab w:val="center" w:pos="427"/>
          <w:tab w:val="center" w:pos="2863"/>
        </w:tabs>
        <w:ind w:left="0" w:firstLine="0"/>
      </w:pPr>
      <w:r>
        <w:rPr>
          <w:rFonts w:ascii="Calibri" w:eastAsia="Calibri" w:hAnsi="Calibri" w:cs="Calibri"/>
          <w:b w:val="0"/>
          <w:sz w:val="22"/>
        </w:rPr>
        <w:tab/>
      </w:r>
      <w:r>
        <w:t xml:space="preserve"> </w:t>
      </w:r>
      <w:r>
        <w:tab/>
        <w:t xml:space="preserve">Náklady budúcich období a príjmy budúcich období </w:t>
      </w:r>
    </w:p>
    <w:p w:rsidR="00EB20FA" w:rsidRDefault="0042379B">
      <w:pPr>
        <w:ind w:left="422"/>
      </w:pPr>
      <w:r>
        <w:t xml:space="preserve">Náklady budúcich období a príjmy budúcich období sa vykazujú vo výške, ktorá je potrebná na dodržanie zásady vecnej a časovej súvislosti s účtovným obdobím. </w:t>
      </w:r>
    </w:p>
    <w:p w:rsidR="00EB20FA" w:rsidRDefault="0042379B">
      <w:pPr>
        <w:spacing w:after="0" w:line="259" w:lineRule="auto"/>
        <w:ind w:left="427" w:firstLine="0"/>
      </w:pPr>
      <w:r>
        <w:t xml:space="preserve"> </w:t>
      </w:r>
    </w:p>
    <w:p w:rsidR="00EB20FA" w:rsidRDefault="0042379B">
      <w:pPr>
        <w:pStyle w:val="Nadpis3"/>
        <w:tabs>
          <w:tab w:val="center" w:pos="427"/>
          <w:tab w:val="center" w:pos="1169"/>
        </w:tabs>
        <w:spacing w:after="61"/>
        <w:ind w:left="0" w:firstLine="0"/>
      </w:pPr>
      <w:r>
        <w:rPr>
          <w:rFonts w:ascii="Calibri" w:eastAsia="Calibri" w:hAnsi="Calibri" w:cs="Calibri"/>
          <w:b w:val="0"/>
          <w:sz w:val="22"/>
        </w:rPr>
        <w:tab/>
      </w:r>
      <w:r>
        <w:t xml:space="preserve"> </w:t>
      </w:r>
      <w:r>
        <w:tab/>
        <w:t xml:space="preserve">Rezervy </w:t>
      </w:r>
    </w:p>
    <w:p w:rsidR="00EB20FA" w:rsidRDefault="0042379B">
      <w:pPr>
        <w:ind w:left="422"/>
      </w:pPr>
      <w:r>
        <w:t xml:space="preserve">Rezervy sú záväzky s neurčitým časovým vymedzením alebo výškou; tvoria sa na krytie známych rizík alebo strát z podnikania. Oceňujú sa v očakávanej výške záväzku. </w:t>
      </w:r>
    </w:p>
    <w:p w:rsidR="00EB20FA" w:rsidRDefault="0042379B">
      <w:pPr>
        <w:spacing w:after="15" w:line="259" w:lineRule="auto"/>
        <w:ind w:left="427" w:firstLine="0"/>
      </w:pPr>
      <w:r>
        <w:rPr>
          <w:b/>
          <w:sz w:val="18"/>
        </w:rPr>
        <w:t xml:space="preserve"> </w:t>
      </w:r>
    </w:p>
    <w:p w:rsidR="00EB20FA" w:rsidRDefault="0042379B">
      <w:pPr>
        <w:pStyle w:val="Nadpis3"/>
        <w:tabs>
          <w:tab w:val="center" w:pos="427"/>
          <w:tab w:val="center" w:pos="1183"/>
        </w:tabs>
        <w:ind w:left="0" w:firstLine="0"/>
      </w:pPr>
      <w:r>
        <w:rPr>
          <w:rFonts w:ascii="Calibri" w:eastAsia="Calibri" w:hAnsi="Calibri" w:cs="Calibri"/>
          <w:b w:val="0"/>
          <w:sz w:val="22"/>
        </w:rPr>
        <w:tab/>
      </w:r>
      <w:r>
        <w:t xml:space="preserve"> </w:t>
      </w:r>
      <w:r>
        <w:tab/>
        <w:t xml:space="preserve">Záväzky </w:t>
      </w:r>
    </w:p>
    <w:p w:rsidR="00EB20FA" w:rsidRDefault="0042379B">
      <w:pPr>
        <w:ind w:left="422"/>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r>
        <w:rPr>
          <w:sz w:val="24"/>
        </w:rPr>
        <w:t xml:space="preserve"> </w:t>
      </w:r>
    </w:p>
    <w:p w:rsidR="00EB20FA" w:rsidRDefault="0042379B">
      <w:pPr>
        <w:spacing w:after="19" w:line="259" w:lineRule="auto"/>
        <w:ind w:left="427" w:firstLine="0"/>
      </w:pPr>
      <w:r>
        <w:rPr>
          <w:b/>
          <w:sz w:val="18"/>
        </w:rPr>
        <w:t xml:space="preserve"> </w:t>
      </w:r>
    </w:p>
    <w:p w:rsidR="00EB20FA" w:rsidRDefault="0042379B">
      <w:pPr>
        <w:pStyle w:val="Nadpis3"/>
        <w:tabs>
          <w:tab w:val="center" w:pos="427"/>
          <w:tab w:val="center" w:pos="1421"/>
        </w:tabs>
        <w:spacing w:after="61"/>
        <w:ind w:left="0" w:firstLine="0"/>
      </w:pPr>
      <w:r>
        <w:rPr>
          <w:rFonts w:ascii="Calibri" w:eastAsia="Calibri" w:hAnsi="Calibri" w:cs="Calibri"/>
          <w:b w:val="0"/>
          <w:sz w:val="22"/>
        </w:rPr>
        <w:tab/>
      </w:r>
      <w:r>
        <w:t xml:space="preserve"> </w:t>
      </w:r>
      <w:r>
        <w:tab/>
        <w:t xml:space="preserve">Odložené dane </w:t>
      </w:r>
    </w:p>
    <w:p w:rsidR="00EB20FA" w:rsidRDefault="0042379B">
      <w:pPr>
        <w:ind w:left="422"/>
      </w:pPr>
      <w:r>
        <w:t xml:space="preserve">Odložené dane (odložená daňová pohľadávka a odložený daňový záväzok) sa vzťahujú na:  </w:t>
      </w:r>
    </w:p>
    <w:p w:rsidR="00EB20FA" w:rsidRDefault="0042379B">
      <w:pPr>
        <w:numPr>
          <w:ilvl w:val="0"/>
          <w:numId w:val="2"/>
        </w:numPr>
        <w:ind w:hanging="360"/>
      </w:pPr>
      <w:r>
        <w:t xml:space="preserve">dočasné rozdiely medzi účtovnou hodnotou majetku a účtovnou hodnotou záväzkov vykázanou v súvahe a ich daňovou základňou, </w:t>
      </w:r>
    </w:p>
    <w:p w:rsidR="00EB20FA" w:rsidRDefault="0042379B">
      <w:pPr>
        <w:numPr>
          <w:ilvl w:val="0"/>
          <w:numId w:val="2"/>
        </w:numPr>
        <w:ind w:hanging="360"/>
      </w:pPr>
      <w:r>
        <w:t xml:space="preserve">možnosť umorovať daňovú stratu v budúcnosti, ktorou sa rozumie možnosť odpočítať daňovú stratu od základu dane v budúcnosti, </w:t>
      </w:r>
    </w:p>
    <w:p w:rsidR="00EB20FA" w:rsidRDefault="0042379B">
      <w:pPr>
        <w:numPr>
          <w:ilvl w:val="0"/>
          <w:numId w:val="2"/>
        </w:numPr>
        <w:spacing w:after="0" w:line="259" w:lineRule="auto"/>
        <w:ind w:hanging="360"/>
      </w:pPr>
      <w:r>
        <w:t xml:space="preserve">možnosť previesť nevyužité daňové odpočty a iné daňové nároky do budúcich období. </w:t>
      </w:r>
    </w:p>
    <w:p w:rsidR="00EB20FA" w:rsidRDefault="0042379B">
      <w:pPr>
        <w:spacing w:after="0" w:line="259" w:lineRule="auto"/>
        <w:ind w:left="1260" w:firstLine="0"/>
      </w:pPr>
      <w:r>
        <w:t xml:space="preserve"> </w:t>
      </w:r>
    </w:p>
    <w:p w:rsidR="00EB20FA" w:rsidRDefault="0042379B">
      <w:pPr>
        <w:spacing w:after="0" w:line="259" w:lineRule="auto"/>
        <w:ind w:left="427" w:firstLine="0"/>
      </w:pPr>
      <w:r>
        <w:t xml:space="preserve"> </w:t>
      </w:r>
    </w:p>
    <w:p w:rsidR="00EB20FA" w:rsidRDefault="0042379B">
      <w:pPr>
        <w:pStyle w:val="Nadpis3"/>
        <w:tabs>
          <w:tab w:val="center" w:pos="427"/>
          <w:tab w:val="center" w:pos="2883"/>
        </w:tabs>
        <w:ind w:left="0" w:firstLine="0"/>
      </w:pPr>
      <w:r>
        <w:rPr>
          <w:rFonts w:ascii="Calibri" w:eastAsia="Calibri" w:hAnsi="Calibri" w:cs="Calibri"/>
          <w:b w:val="0"/>
          <w:sz w:val="22"/>
        </w:rPr>
        <w:tab/>
      </w:r>
      <w:r>
        <w:t xml:space="preserve"> </w:t>
      </w:r>
      <w:r>
        <w:tab/>
        <w:t xml:space="preserve">Výdavky budúcich období a výnosy budúcich období </w:t>
      </w:r>
    </w:p>
    <w:p w:rsidR="00EB20FA" w:rsidRDefault="0042379B">
      <w:pPr>
        <w:ind w:left="422"/>
      </w:pPr>
      <w:r>
        <w:t xml:space="preserve">Výdavky budúcich období a výnosy budúcich období sa vykazujú vo výške, ktorá je potrebná na dodržanie zásady vecnej a časovej súvislosti s účtovným obdobím. </w:t>
      </w:r>
    </w:p>
    <w:p w:rsidR="00EB20FA" w:rsidRDefault="0042379B">
      <w:pPr>
        <w:spacing w:after="0" w:line="259" w:lineRule="auto"/>
        <w:ind w:left="427" w:firstLine="0"/>
      </w:pPr>
      <w:r>
        <w:t xml:space="preserve"> </w:t>
      </w:r>
    </w:p>
    <w:p w:rsidR="00EB20FA" w:rsidRDefault="0042379B">
      <w:pPr>
        <w:pStyle w:val="Nadpis3"/>
        <w:tabs>
          <w:tab w:val="center" w:pos="427"/>
          <w:tab w:val="center" w:pos="1376"/>
        </w:tabs>
        <w:spacing w:after="61"/>
        <w:ind w:left="0" w:firstLine="0"/>
      </w:pPr>
      <w:r>
        <w:rPr>
          <w:rFonts w:ascii="Calibri" w:eastAsia="Calibri" w:hAnsi="Calibri" w:cs="Calibri"/>
          <w:b w:val="0"/>
          <w:sz w:val="22"/>
        </w:rPr>
        <w:tab/>
      </w:r>
      <w:r>
        <w:t xml:space="preserve"> </w:t>
      </w:r>
      <w:r>
        <w:tab/>
        <w:t xml:space="preserve">Emisné kvóty </w:t>
      </w:r>
    </w:p>
    <w:p w:rsidR="00EB20FA" w:rsidRDefault="0042379B">
      <w:pPr>
        <w:ind w:left="422"/>
      </w:pPr>
      <w:r>
        <w:t xml:space="preserve">Bezodplatne pripísaný proporčný podiel emisných kvót v ocenení reprodukčnou obstarávacou cenou sa účtuje v prospech výnosov budúcich období.  </w:t>
      </w:r>
    </w:p>
    <w:p w:rsidR="00EB20FA" w:rsidRDefault="0042379B">
      <w:pPr>
        <w:spacing w:after="0" w:line="259" w:lineRule="auto"/>
        <w:ind w:left="427" w:firstLine="0"/>
      </w:pPr>
      <w:r>
        <w:t xml:space="preserve"> </w:t>
      </w:r>
    </w:p>
    <w:p w:rsidR="00EB20FA" w:rsidRDefault="0042379B">
      <w:pPr>
        <w:ind w:left="422"/>
      </w:pPr>
      <w:r>
        <w:t xml:space="preserve">Zúčtovanie výnosov budúcich období sa uskutočňuje v časovej a vecnej súvislosti s použitím bezodplatne pripísaných emisných kvót z dôvodu ich predaja alebo tvorby rezervy alebo splnenia povinnosti odovzdania emisných kvót. </w:t>
      </w:r>
    </w:p>
    <w:p w:rsidR="00EB20FA" w:rsidRDefault="0042379B">
      <w:pPr>
        <w:spacing w:after="8" w:line="259" w:lineRule="auto"/>
        <w:ind w:left="427" w:firstLine="0"/>
      </w:pPr>
      <w:r>
        <w:rPr>
          <w:sz w:val="16"/>
        </w:rPr>
        <w:t xml:space="preserve"> </w:t>
      </w:r>
    </w:p>
    <w:p w:rsidR="00EB20FA" w:rsidRDefault="0042379B">
      <w:pPr>
        <w:spacing w:after="0" w:line="259" w:lineRule="auto"/>
        <w:ind w:left="427" w:firstLine="0"/>
      </w:pPr>
      <w:r>
        <w:rPr>
          <w:b/>
          <w:sz w:val="18"/>
        </w:rPr>
        <w:t xml:space="preserve"> </w:t>
      </w:r>
    </w:p>
    <w:p w:rsidR="00EB20FA" w:rsidRDefault="0042379B">
      <w:pPr>
        <w:spacing w:after="18" w:line="259" w:lineRule="auto"/>
        <w:ind w:left="427" w:firstLine="0"/>
      </w:pPr>
      <w:r>
        <w:rPr>
          <w:b/>
          <w:sz w:val="18"/>
        </w:rPr>
        <w:lastRenderedPageBreak/>
        <w:t xml:space="preserve"> </w:t>
      </w:r>
    </w:p>
    <w:p w:rsidR="00EB20FA" w:rsidRDefault="0042379B">
      <w:pPr>
        <w:pStyle w:val="Nadpis3"/>
        <w:tabs>
          <w:tab w:val="center" w:pos="427"/>
          <w:tab w:val="center" w:pos="1961"/>
        </w:tabs>
        <w:ind w:left="0" w:firstLine="0"/>
      </w:pPr>
      <w:r>
        <w:rPr>
          <w:rFonts w:ascii="Calibri" w:eastAsia="Calibri" w:hAnsi="Calibri" w:cs="Calibri"/>
          <w:b w:val="0"/>
          <w:sz w:val="22"/>
        </w:rPr>
        <w:tab/>
      </w:r>
      <w:r>
        <w:t xml:space="preserve"> </w:t>
      </w:r>
      <w:r>
        <w:tab/>
        <w:t xml:space="preserve">Dotácie zo štátneho rozpočtu </w:t>
      </w:r>
    </w:p>
    <w:p w:rsidR="00EB20FA" w:rsidRDefault="0042379B">
      <w:pPr>
        <w:spacing w:after="4" w:line="270" w:lineRule="auto"/>
        <w:ind w:left="874" w:hanging="3"/>
        <w:jc w:val="both"/>
      </w:pPr>
      <w:r>
        <w:rPr>
          <w:sz w:val="18"/>
        </w:rPr>
        <w:t xml:space="preserve">O nároku na dotácie zo štátneho rozpočtu sa účtuje, ak je takmer isté, že na základe splnených podmienok na poskytnutie dotácie sa Spoločnosti daná dotácia poskytne. </w:t>
      </w:r>
    </w:p>
    <w:p w:rsidR="00EB20FA" w:rsidRDefault="0042379B">
      <w:pPr>
        <w:spacing w:after="16" w:line="259" w:lineRule="auto"/>
        <w:ind w:left="879" w:firstLine="0"/>
      </w:pPr>
      <w:r>
        <w:rPr>
          <w:sz w:val="18"/>
        </w:rPr>
        <w:t xml:space="preserve"> </w:t>
      </w:r>
    </w:p>
    <w:p w:rsidR="00EB20FA" w:rsidRDefault="0042379B">
      <w:pPr>
        <w:spacing w:after="4" w:line="270" w:lineRule="auto"/>
        <w:ind w:left="874" w:hanging="3"/>
        <w:jc w:val="both"/>
      </w:pPr>
      <w:r>
        <w:rPr>
          <w:sz w:val="18"/>
        </w:rPr>
        <w:t xml:space="preserve">Dotácie na hospodársku činnosť Spoločnosti sa najskôr vykazujú ako výnosy budúcich období a do výkazu ziskov a strát sa rozpúšťajú ako výnosy z hospodárskej činnosti v časovej a vecnej súvislosti s vynaložením nákladov na príslušný účel. </w:t>
      </w:r>
    </w:p>
    <w:p w:rsidR="00EB20FA" w:rsidRDefault="0042379B">
      <w:pPr>
        <w:spacing w:after="14" w:line="259" w:lineRule="auto"/>
        <w:ind w:left="879" w:firstLine="0"/>
      </w:pPr>
      <w:r>
        <w:rPr>
          <w:sz w:val="18"/>
        </w:rPr>
        <w:t xml:space="preserve"> </w:t>
      </w:r>
    </w:p>
    <w:p w:rsidR="00EB20FA" w:rsidRDefault="0042379B" w:rsidP="00271EF1">
      <w:pPr>
        <w:spacing w:after="4" w:line="270" w:lineRule="auto"/>
        <w:ind w:left="874" w:hanging="3"/>
        <w:jc w:val="both"/>
      </w:pPr>
      <w:r>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EB20FA" w:rsidRDefault="0042379B">
      <w:pPr>
        <w:spacing w:after="17" w:line="259" w:lineRule="auto"/>
        <w:ind w:left="427" w:firstLine="0"/>
      </w:pPr>
      <w:r>
        <w:rPr>
          <w:b/>
          <w:sz w:val="18"/>
        </w:rPr>
        <w:t xml:space="preserve"> </w:t>
      </w:r>
    </w:p>
    <w:p w:rsidR="00EB20FA" w:rsidRDefault="0042379B">
      <w:pPr>
        <w:pStyle w:val="Nadpis3"/>
        <w:tabs>
          <w:tab w:val="center" w:pos="427"/>
          <w:tab w:val="center" w:pos="1526"/>
        </w:tabs>
        <w:ind w:left="0" w:firstLine="0"/>
      </w:pPr>
      <w:r>
        <w:rPr>
          <w:rFonts w:ascii="Calibri" w:eastAsia="Calibri" w:hAnsi="Calibri" w:cs="Calibri"/>
          <w:b w:val="0"/>
          <w:sz w:val="22"/>
        </w:rPr>
        <w:tab/>
      </w:r>
      <w:r>
        <w:t xml:space="preserve"> </w:t>
      </w:r>
      <w:r>
        <w:tab/>
        <w:t xml:space="preserve">Prenájom (lízing) </w:t>
      </w:r>
    </w:p>
    <w:p w:rsidR="00EB20FA" w:rsidRDefault="0042379B">
      <w:pPr>
        <w:ind w:left="422"/>
      </w:pPr>
      <w:r>
        <w:t xml:space="preserve">Operatívny prenájom. Majetok prenajatý na základe operatívneho prenájmu vykazuje ako svoj majetok jeho vlastník, nie nájomca. </w:t>
      </w:r>
    </w:p>
    <w:p w:rsidR="00EB20FA" w:rsidRDefault="0042379B">
      <w:pPr>
        <w:ind w:left="422"/>
      </w:pPr>
      <w: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 </w:t>
      </w:r>
    </w:p>
    <w:p w:rsidR="00EB20FA" w:rsidRDefault="0042379B">
      <w:pPr>
        <w:spacing w:after="39" w:line="259" w:lineRule="auto"/>
        <w:ind w:left="427" w:firstLine="0"/>
      </w:pPr>
      <w:r>
        <w:rPr>
          <w:sz w:val="16"/>
        </w:rPr>
        <w:t xml:space="preserve"> </w:t>
      </w:r>
    </w:p>
    <w:p w:rsidR="00EB20FA" w:rsidRDefault="0042379B">
      <w:pPr>
        <w:pStyle w:val="Nadpis3"/>
        <w:tabs>
          <w:tab w:val="center" w:pos="427"/>
          <w:tab w:val="center" w:pos="1189"/>
        </w:tabs>
        <w:spacing w:after="63"/>
        <w:ind w:left="0" w:firstLine="0"/>
      </w:pPr>
      <w:r>
        <w:rPr>
          <w:rFonts w:ascii="Calibri" w:eastAsia="Calibri" w:hAnsi="Calibri" w:cs="Calibri"/>
          <w:b w:val="0"/>
          <w:sz w:val="22"/>
        </w:rPr>
        <w:tab/>
      </w:r>
      <w:r>
        <w:t xml:space="preserve"> </w:t>
      </w:r>
      <w:r>
        <w:tab/>
        <w:t xml:space="preserve">Deriváty </w:t>
      </w:r>
    </w:p>
    <w:p w:rsidR="00EB20FA" w:rsidRDefault="0042379B" w:rsidP="00271EF1">
      <w:pPr>
        <w:ind w:left="422"/>
      </w:pPr>
      <w:r>
        <w:t xml:space="preserve">Deriváty sa oceňujú reálnou hodnotou. </w:t>
      </w:r>
    </w:p>
    <w:p w:rsidR="00EB20FA" w:rsidRDefault="0042379B" w:rsidP="00271EF1">
      <w:pPr>
        <w:ind w:left="422"/>
      </w:pPr>
      <w:r>
        <w:t xml:space="preserve">Zmeny reálnych hodnôt zabezpečovacích derivátov sa účtujú bez vplyvu na výsledok hospodárenia, priamo do vlastného imania. </w:t>
      </w:r>
    </w:p>
    <w:p w:rsidR="00EB20FA" w:rsidRDefault="0042379B" w:rsidP="00271EF1">
      <w:pPr>
        <w:ind w:left="422"/>
      </w:pPr>
      <w:r>
        <w:t xml:space="preserve">Zmeny reálnych hodnôt derivátov určených na obchodovanie na tuzemskej burze, zahraničnej burze alebo inom verejnom trhu sa účtujú s vplyvom na výsledok hospodárenia. </w:t>
      </w:r>
    </w:p>
    <w:p w:rsidR="00EB20FA" w:rsidRDefault="0042379B">
      <w:pPr>
        <w:ind w:left="422"/>
      </w:pPr>
      <w:r>
        <w:t xml:space="preserve">Zmeny reálnych hodnôt derivátov určených na obchodovanie na neverejnom trhu sa účtujú bez vplyvu na výsledok hospodárenia, priamo do vlastného imania. </w:t>
      </w:r>
    </w:p>
    <w:p w:rsidR="00EB20FA" w:rsidRDefault="0042379B">
      <w:pPr>
        <w:spacing w:after="0" w:line="259" w:lineRule="auto"/>
        <w:ind w:left="427" w:firstLine="0"/>
      </w:pPr>
      <w:r>
        <w:t xml:space="preserve"> </w:t>
      </w:r>
    </w:p>
    <w:p w:rsidR="00EB20FA" w:rsidRDefault="0042379B">
      <w:pPr>
        <w:pStyle w:val="Nadpis3"/>
        <w:tabs>
          <w:tab w:val="center" w:pos="427"/>
          <w:tab w:val="center" w:pos="2472"/>
        </w:tabs>
        <w:spacing w:after="56"/>
        <w:ind w:left="0" w:firstLine="0"/>
      </w:pPr>
      <w:r>
        <w:rPr>
          <w:rFonts w:ascii="Calibri" w:eastAsia="Calibri" w:hAnsi="Calibri" w:cs="Calibri"/>
          <w:b w:val="0"/>
          <w:sz w:val="22"/>
        </w:rPr>
        <w:tab/>
      </w:r>
      <w:r>
        <w:t xml:space="preserve"> </w:t>
      </w:r>
      <w:r>
        <w:tab/>
        <w:t xml:space="preserve">Majetok a záväzky zabezpečené derivátmi </w:t>
      </w:r>
    </w:p>
    <w:p w:rsidR="00EB20FA" w:rsidRDefault="0042379B">
      <w:pPr>
        <w:ind w:left="422" w:right="203"/>
      </w:pPr>
      <w:r>
        <w:t xml:space="preserve">Majetok a záväzky zabezpečené derivátmi sa oceňujú reálnou hodnotou. Zmeny reálnych hodnôt majetku a záväzkov zabezpečených derivátmi sa účtujú bez vplyvu na výsledok hospodárenia, priamo do vlastného imania.  </w:t>
      </w:r>
    </w:p>
    <w:p w:rsidR="00EB20FA" w:rsidRDefault="0042379B">
      <w:pPr>
        <w:spacing w:line="259" w:lineRule="auto"/>
        <w:ind w:left="427" w:firstLine="0"/>
      </w:pPr>
      <w:r>
        <w:rPr>
          <w:sz w:val="16"/>
        </w:rPr>
        <w:t xml:space="preserve"> </w:t>
      </w:r>
    </w:p>
    <w:p w:rsidR="00EB20FA" w:rsidRDefault="0042379B">
      <w:pPr>
        <w:pStyle w:val="Nadpis3"/>
        <w:tabs>
          <w:tab w:val="center" w:pos="427"/>
          <w:tab w:val="center" w:pos="1362"/>
        </w:tabs>
        <w:ind w:left="0" w:firstLine="0"/>
      </w:pPr>
      <w:r>
        <w:rPr>
          <w:rFonts w:ascii="Calibri" w:eastAsia="Calibri" w:hAnsi="Calibri" w:cs="Calibri"/>
          <w:b w:val="0"/>
          <w:sz w:val="22"/>
        </w:rPr>
        <w:tab/>
      </w:r>
      <w:r>
        <w:t xml:space="preserve"> </w:t>
      </w:r>
      <w:r>
        <w:tab/>
        <w:t xml:space="preserve">Cudzia mena </w:t>
      </w:r>
    </w:p>
    <w:p w:rsidR="00EB20FA" w:rsidRDefault="0042379B">
      <w:pPr>
        <w:ind w:left="422"/>
      </w:pPr>
      <w:r>
        <w:t xml:space="preserve">Majetok a záväzky vyjadrené v cudzej mene sa ku dňu uskutočnenia účtovného prípadu prepočítavajú na menu euro referenčným výmenným kurzom </w:t>
      </w:r>
      <w:bookmarkStart w:id="0" w:name="_GoBack"/>
      <w:r>
        <w:t xml:space="preserve">určeným a vyhláseným Európskou centrálnou bankou alebo Národnou bankou Slovenska v deň predchádzajúci dňu uskutočnenia účtovného prípadu.  </w:t>
      </w:r>
    </w:p>
    <w:p w:rsidR="00EB20FA" w:rsidRDefault="0042379B">
      <w:pPr>
        <w:spacing w:after="14" w:line="259" w:lineRule="auto"/>
        <w:ind w:left="427" w:firstLine="0"/>
      </w:pPr>
      <w:r>
        <w:rPr>
          <w:color w:val="FF0000"/>
        </w:rPr>
        <w:t xml:space="preserve"> </w:t>
      </w:r>
    </w:p>
    <w:bookmarkEnd w:id="0"/>
    <w:p w:rsidR="00EB20FA" w:rsidRDefault="0042379B">
      <w:pPr>
        <w:ind w:left="422"/>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B20FA" w:rsidRDefault="0042379B">
      <w:pPr>
        <w:spacing w:after="16" w:line="259" w:lineRule="auto"/>
        <w:ind w:left="427" w:firstLine="0"/>
      </w:pPr>
      <w:r>
        <w:t xml:space="preserve"> </w:t>
      </w:r>
    </w:p>
    <w:p w:rsidR="00EB20FA" w:rsidRDefault="0042379B">
      <w:pPr>
        <w:ind w:left="422"/>
      </w:pPr>
      <w: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EB20FA" w:rsidRDefault="0042379B">
      <w:pPr>
        <w:spacing w:after="0" w:line="259" w:lineRule="auto"/>
        <w:ind w:left="427" w:firstLine="0"/>
      </w:pPr>
      <w:r>
        <w:rPr>
          <w:color w:val="FF0000"/>
        </w:rPr>
        <w:t xml:space="preserve"> </w:t>
      </w:r>
    </w:p>
    <w:p w:rsidR="00EB20FA" w:rsidRDefault="0042379B">
      <w:pPr>
        <w:pStyle w:val="Nadpis3"/>
        <w:tabs>
          <w:tab w:val="center" w:pos="427"/>
          <w:tab w:val="center" w:pos="1139"/>
        </w:tabs>
        <w:ind w:left="0" w:firstLine="0"/>
      </w:pPr>
      <w:r>
        <w:rPr>
          <w:rFonts w:ascii="Calibri" w:eastAsia="Calibri" w:hAnsi="Calibri" w:cs="Calibri"/>
          <w:b w:val="0"/>
          <w:sz w:val="22"/>
        </w:rPr>
        <w:lastRenderedPageBreak/>
        <w:tab/>
      </w:r>
      <w:r>
        <w:t xml:space="preserve"> </w:t>
      </w:r>
      <w:r>
        <w:tab/>
        <w:t xml:space="preserve">Výnosy </w:t>
      </w:r>
    </w:p>
    <w:p w:rsidR="00EB20FA" w:rsidRDefault="0042379B">
      <w:pPr>
        <w:ind w:left="422"/>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EB20FA" w:rsidRDefault="0042379B">
      <w:pPr>
        <w:spacing w:after="0" w:line="259" w:lineRule="auto"/>
        <w:ind w:left="427" w:firstLine="0"/>
      </w:pPr>
      <w:r>
        <w:rPr>
          <w:b/>
        </w:rPr>
        <w:t xml:space="preserve"> </w:t>
      </w:r>
    </w:p>
    <w:p w:rsidR="00EB20FA" w:rsidRDefault="0042379B">
      <w:pPr>
        <w:spacing w:after="57" w:line="259" w:lineRule="auto"/>
        <w:ind w:left="422"/>
      </w:pPr>
      <w:r>
        <w:rPr>
          <w:b/>
          <w:sz w:val="18"/>
        </w:rPr>
        <w:t>Oprava významných chýb minulých účtovných období účtovanej v bežnom účtovnom období</w:t>
      </w:r>
      <w:r>
        <w:rPr>
          <w:sz w:val="18"/>
        </w:rPr>
        <w:t xml:space="preserve"> </w:t>
      </w:r>
    </w:p>
    <w:p w:rsidR="00EB20FA" w:rsidRDefault="0042379B">
      <w:pPr>
        <w:ind w:left="422"/>
      </w:pPr>
      <w:r>
        <w:t xml:space="preserve">V bežnom období účtovná jednotka neúčtovala o oprave chýb minulých účtovných období </w:t>
      </w:r>
    </w:p>
    <w:p w:rsidR="00EB20FA" w:rsidRDefault="0042379B">
      <w:pPr>
        <w:spacing w:after="26" w:line="259" w:lineRule="auto"/>
        <w:ind w:left="427" w:firstLine="0"/>
      </w:pPr>
      <w:r>
        <w:rPr>
          <w:b/>
          <w:sz w:val="24"/>
        </w:rPr>
        <w:t xml:space="preserve"> </w:t>
      </w:r>
    </w:p>
    <w:p w:rsidR="00EB20FA" w:rsidRDefault="0042379B">
      <w:pPr>
        <w:pStyle w:val="Nadpis2"/>
        <w:ind w:left="257"/>
      </w:pPr>
      <w:r>
        <w:t>Článok  IV – INFORMÁCIE, KTORÉ VYSVETĽUJÚ A DOPĹŇAJÚ SÚVAHU A VÝKAZ</w:t>
      </w:r>
      <w:r>
        <w:rPr>
          <w:u w:val="none"/>
        </w:rPr>
        <w:t xml:space="preserve"> </w:t>
      </w:r>
      <w:r>
        <w:t>ZISKOV A STRÁT</w:t>
      </w:r>
      <w:r>
        <w:rPr>
          <w:u w:val="none"/>
        </w:rPr>
        <w:t xml:space="preserve">  </w:t>
      </w:r>
    </w:p>
    <w:p w:rsidR="00EB20FA" w:rsidRDefault="0042379B" w:rsidP="00AD61E2">
      <w:pPr>
        <w:spacing w:after="0" w:line="259" w:lineRule="auto"/>
        <w:ind w:left="427" w:firstLine="0"/>
      </w:pPr>
      <w:r>
        <w:t xml:space="preserve">  </w:t>
      </w:r>
    </w:p>
    <w:p w:rsidR="00EB20FA" w:rsidRDefault="0042379B" w:rsidP="00AD61E2">
      <w:pPr>
        <w:spacing w:after="0" w:line="259" w:lineRule="auto"/>
        <w:ind w:left="296"/>
      </w:pPr>
      <w:r>
        <w:rPr>
          <w:b/>
        </w:rPr>
        <w:t xml:space="preserve">Poistenie dlhodobého hmotného majetku </w:t>
      </w:r>
    </w:p>
    <w:p w:rsidR="00EB20FA" w:rsidRDefault="0042379B">
      <w:pPr>
        <w:ind w:left="257"/>
      </w:pPr>
      <w:r>
        <w:t xml:space="preserve">Spoločnosť má poistený osobný automobil v poisťovni </w:t>
      </w:r>
      <w:proofErr w:type="spellStart"/>
      <w:r>
        <w:t>Allianz-Slovenská</w:t>
      </w:r>
      <w:proofErr w:type="spellEnd"/>
      <w:r>
        <w:t xml:space="preserve"> </w:t>
      </w:r>
      <w:proofErr w:type="spellStart"/>
      <w:r>
        <w:t>poiťovňa</w:t>
      </w:r>
      <w:proofErr w:type="spellEnd"/>
      <w:r>
        <w:t xml:space="preserve">, a.s. Bratislava.    </w:t>
      </w:r>
    </w:p>
    <w:p w:rsidR="00EB20FA" w:rsidRDefault="0042379B">
      <w:pPr>
        <w:spacing w:after="26" w:line="259" w:lineRule="auto"/>
        <w:ind w:left="247" w:firstLine="0"/>
      </w:pPr>
      <w:r>
        <w:t xml:space="preserve"> </w:t>
      </w:r>
    </w:p>
    <w:p w:rsidR="00EB20FA" w:rsidRDefault="0042379B" w:rsidP="00AD61E2">
      <w:pPr>
        <w:spacing w:after="0" w:line="259" w:lineRule="auto"/>
        <w:ind w:left="422"/>
      </w:pPr>
      <w:r>
        <w:rPr>
          <w:b/>
        </w:rPr>
        <w:t xml:space="preserve">Záložné právo </w:t>
      </w:r>
      <w:r w:rsidR="00AB2312">
        <w:rPr>
          <w:b/>
        </w:rPr>
        <w:t xml:space="preserve">na </w:t>
      </w:r>
      <w:proofErr w:type="spellStart"/>
      <w:r w:rsidR="00AB2312">
        <w:rPr>
          <w:b/>
        </w:rPr>
        <w:t>hnut</w:t>
      </w:r>
      <w:proofErr w:type="spellEnd"/>
      <w:r w:rsidR="00AB2312">
        <w:rPr>
          <w:b/>
        </w:rPr>
        <w:t xml:space="preserve">. majetok a pohľadávky </w:t>
      </w:r>
    </w:p>
    <w:p w:rsidR="0072094C" w:rsidRDefault="0072094C">
      <w:pPr>
        <w:spacing w:after="26" w:line="259" w:lineRule="auto"/>
        <w:ind w:left="427" w:firstLine="0"/>
      </w:pPr>
      <w:r>
        <w:t xml:space="preserve">Dňa 19.7.2017 bola spoločnosť </w:t>
      </w:r>
      <w:proofErr w:type="spellStart"/>
      <w:r>
        <w:t>Pro</w:t>
      </w:r>
      <w:proofErr w:type="spellEnd"/>
      <w:r>
        <w:t xml:space="preserve"> RTG s.r.o. zapísaná do Notárskeho </w:t>
      </w:r>
      <w:proofErr w:type="spellStart"/>
      <w:r>
        <w:t>centr.registra</w:t>
      </w:r>
      <w:proofErr w:type="spellEnd"/>
      <w:r>
        <w:t xml:space="preserve"> záložných práv pod spisovou zn. 21019/2017 a 21020/2017 ako záložca.</w:t>
      </w:r>
    </w:p>
    <w:p w:rsidR="00EB20FA" w:rsidRDefault="0072094C">
      <w:pPr>
        <w:spacing w:after="26" w:line="259" w:lineRule="auto"/>
        <w:ind w:left="427" w:firstLine="0"/>
      </w:pPr>
      <w:r>
        <w:t xml:space="preserve">Záložný dlžník: </w:t>
      </w:r>
      <w:proofErr w:type="spellStart"/>
      <w:r>
        <w:t>Pro</w:t>
      </w:r>
      <w:proofErr w:type="spellEnd"/>
      <w:r>
        <w:t xml:space="preserve"> </w:t>
      </w:r>
      <w:proofErr w:type="spellStart"/>
      <w:r>
        <w:t>Diagnostic</w:t>
      </w:r>
      <w:proofErr w:type="spellEnd"/>
      <w:r>
        <w:t xml:space="preserve"> </w:t>
      </w:r>
      <w:proofErr w:type="spellStart"/>
      <w:r>
        <w:t>Group</w:t>
      </w:r>
      <w:proofErr w:type="spellEnd"/>
      <w:r>
        <w:t>, a.s.</w:t>
      </w:r>
    </w:p>
    <w:p w:rsidR="0072094C" w:rsidRDefault="0072094C">
      <w:pPr>
        <w:spacing w:after="26" w:line="259" w:lineRule="auto"/>
        <w:ind w:left="427" w:firstLine="0"/>
      </w:pPr>
      <w:r>
        <w:t xml:space="preserve">Veriteľ: </w:t>
      </w:r>
      <w:proofErr w:type="spellStart"/>
      <w:r>
        <w:t>UniCredit</w:t>
      </w:r>
      <w:proofErr w:type="spellEnd"/>
      <w:r>
        <w:t xml:space="preserve"> Bank </w:t>
      </w:r>
      <w:proofErr w:type="spellStart"/>
      <w:r>
        <w:t>Czech</w:t>
      </w:r>
      <w:proofErr w:type="spellEnd"/>
      <w:r>
        <w:t xml:space="preserve"> </w:t>
      </w:r>
      <w:proofErr w:type="spellStart"/>
      <w:r>
        <w:t>Republic</w:t>
      </w:r>
      <w:proofErr w:type="spellEnd"/>
      <w:r>
        <w:t xml:space="preserve"> and Slovakia, a.s., pobočka Bratislava</w:t>
      </w:r>
    </w:p>
    <w:p w:rsidR="00AB2312" w:rsidRDefault="00AB2312" w:rsidP="00AB2312">
      <w:pPr>
        <w:spacing w:after="26" w:line="259" w:lineRule="auto"/>
        <w:ind w:left="427" w:firstLine="0"/>
      </w:pPr>
      <w:r>
        <w:t xml:space="preserve">Záloh spoločnosti </w:t>
      </w:r>
      <w:proofErr w:type="spellStart"/>
      <w:r>
        <w:t>Pro</w:t>
      </w:r>
      <w:proofErr w:type="spellEnd"/>
      <w:r>
        <w:t xml:space="preserve"> RTG:</w:t>
      </w:r>
    </w:p>
    <w:p w:rsidR="00AB2312" w:rsidRDefault="00AB2312" w:rsidP="00AB2312">
      <w:pPr>
        <w:spacing w:after="26" w:line="259" w:lineRule="auto"/>
        <w:ind w:left="427" w:firstLine="0"/>
      </w:pPr>
      <w:r>
        <w:t xml:space="preserve"> - hnuteľné veci v hodnote 19 108,66 € vyčíslené v </w:t>
      </w:r>
      <w:proofErr w:type="spellStart"/>
      <w:r>
        <w:t>zost</w:t>
      </w:r>
      <w:proofErr w:type="spellEnd"/>
      <w:r>
        <w:t>. hodnote k 31.12.2016</w:t>
      </w:r>
    </w:p>
    <w:p w:rsidR="00AB2312" w:rsidRDefault="00AB2312">
      <w:pPr>
        <w:spacing w:after="26" w:line="259" w:lineRule="auto"/>
        <w:ind w:left="427" w:firstLine="0"/>
      </w:pPr>
      <w:r>
        <w:t xml:space="preserve"> - záložné právo k pohľadávkam voči Všeobecnej </w:t>
      </w:r>
      <w:proofErr w:type="spellStart"/>
      <w:r>
        <w:t>zdrav.poiťovni</w:t>
      </w:r>
      <w:proofErr w:type="spellEnd"/>
      <w:r>
        <w:t xml:space="preserve"> a.s., Dôvere zdrav. poisťovni a.s. </w:t>
      </w:r>
    </w:p>
    <w:p w:rsidR="00396C39" w:rsidRDefault="00AB2312" w:rsidP="00AB2312">
      <w:pPr>
        <w:spacing w:after="26" w:line="259" w:lineRule="auto"/>
        <w:ind w:left="427" w:firstLine="0"/>
      </w:pPr>
      <w:r>
        <w:t xml:space="preserve">   a </w:t>
      </w:r>
      <w:proofErr w:type="spellStart"/>
      <w:r>
        <w:t>Union</w:t>
      </w:r>
      <w:proofErr w:type="spellEnd"/>
      <w:r>
        <w:t xml:space="preserve"> zdrav. poisťovni, a.s.   </w:t>
      </w:r>
    </w:p>
    <w:p w:rsidR="00EB20FA" w:rsidRDefault="00AD61E2" w:rsidP="00AB2312">
      <w:pPr>
        <w:pStyle w:val="Nadpis3"/>
        <w:spacing w:after="0"/>
        <w:ind w:left="0" w:firstLine="0"/>
      </w:pPr>
      <w:r>
        <w:rPr>
          <w:sz w:val="24"/>
        </w:rPr>
        <w:t xml:space="preserve">       </w:t>
      </w:r>
    </w:p>
    <w:p w:rsidR="00EB20FA" w:rsidRDefault="00AD61E2" w:rsidP="00AD61E2">
      <w:pPr>
        <w:pStyle w:val="Nadpis1"/>
        <w:ind w:left="0" w:firstLine="0"/>
      </w:pPr>
      <w:r>
        <w:rPr>
          <w:sz w:val="28"/>
        </w:rPr>
        <w:t xml:space="preserve">       </w:t>
      </w:r>
      <w:r w:rsidR="0042379B">
        <w:rPr>
          <w:sz w:val="28"/>
        </w:rPr>
        <w:t xml:space="preserve">Záväzky </w:t>
      </w:r>
    </w:p>
    <w:p w:rsidR="00EB20FA" w:rsidRDefault="0042379B">
      <w:pPr>
        <w:spacing w:after="19" w:line="259" w:lineRule="auto"/>
        <w:ind w:left="427" w:firstLine="0"/>
      </w:pPr>
      <w:r>
        <w:t xml:space="preserve"> </w:t>
      </w:r>
    </w:p>
    <w:p w:rsidR="00EB20FA" w:rsidRDefault="0042379B">
      <w:pPr>
        <w:ind w:left="422"/>
      </w:pPr>
      <w:r>
        <w:t xml:space="preserve">Štruktúra záväzkov (okrem bankových úverov) podľa zostatkovej doby splatnosti je uvedená v nasledujúcom prehľade: </w:t>
      </w:r>
    </w:p>
    <w:tbl>
      <w:tblPr>
        <w:tblStyle w:val="TableGrid"/>
        <w:tblW w:w="8241" w:type="dxa"/>
        <w:tblInd w:w="413" w:type="dxa"/>
        <w:tblCellMar>
          <w:left w:w="70" w:type="dxa"/>
          <w:bottom w:w="11" w:type="dxa"/>
          <w:right w:w="19" w:type="dxa"/>
        </w:tblCellMar>
        <w:tblLook w:val="04A0"/>
      </w:tblPr>
      <w:tblGrid>
        <w:gridCol w:w="3901"/>
        <w:gridCol w:w="2319"/>
        <w:gridCol w:w="2021"/>
      </w:tblGrid>
      <w:tr w:rsidR="00EB20FA">
        <w:trPr>
          <w:trHeight w:val="1320"/>
        </w:trPr>
        <w:tc>
          <w:tcPr>
            <w:tcW w:w="3901" w:type="dxa"/>
            <w:tcBorders>
              <w:top w:val="single" w:sz="12" w:space="0" w:color="000000"/>
              <w:left w:val="single" w:sz="12" w:space="0" w:color="000000"/>
              <w:bottom w:val="single" w:sz="12" w:space="0" w:color="000000"/>
              <w:right w:val="single" w:sz="12" w:space="0" w:color="000000"/>
            </w:tcBorders>
            <w:vAlign w:val="bottom"/>
          </w:tcPr>
          <w:p w:rsidR="00EB20FA" w:rsidRDefault="0042379B">
            <w:pPr>
              <w:spacing w:after="0" w:line="259" w:lineRule="auto"/>
              <w:ind w:left="0" w:right="51" w:firstLine="0"/>
              <w:jc w:val="center"/>
            </w:pPr>
            <w:r>
              <w:rPr>
                <w:rFonts w:ascii="Arial" w:eastAsia="Arial" w:hAnsi="Arial" w:cs="Arial"/>
                <w:b/>
              </w:rPr>
              <w:t xml:space="preserve">Názov položky </w:t>
            </w:r>
          </w:p>
        </w:tc>
        <w:tc>
          <w:tcPr>
            <w:tcW w:w="2319" w:type="dxa"/>
            <w:tcBorders>
              <w:top w:val="single" w:sz="12" w:space="0" w:color="000000"/>
              <w:left w:val="single" w:sz="12" w:space="0" w:color="000000"/>
              <w:bottom w:val="single" w:sz="12" w:space="0" w:color="000000"/>
              <w:right w:val="single" w:sz="12" w:space="0" w:color="000000"/>
            </w:tcBorders>
            <w:vAlign w:val="bottom"/>
          </w:tcPr>
          <w:p w:rsidR="00EB20FA" w:rsidRDefault="0042379B">
            <w:pPr>
              <w:spacing w:after="0" w:line="259" w:lineRule="auto"/>
              <w:ind w:left="77" w:firstLine="0"/>
            </w:pPr>
            <w:r>
              <w:rPr>
                <w:rFonts w:ascii="Arial" w:eastAsia="Arial" w:hAnsi="Arial" w:cs="Arial"/>
                <w:b/>
              </w:rPr>
              <w:t xml:space="preserve">Bežné účtovné obdobie </w:t>
            </w:r>
          </w:p>
        </w:tc>
        <w:tc>
          <w:tcPr>
            <w:tcW w:w="2021" w:type="dxa"/>
            <w:tcBorders>
              <w:top w:val="single" w:sz="12" w:space="0" w:color="000000"/>
              <w:left w:val="single" w:sz="12" w:space="0" w:color="000000"/>
              <w:bottom w:val="single" w:sz="12" w:space="0" w:color="000000"/>
              <w:right w:val="single" w:sz="12" w:space="0" w:color="000000"/>
            </w:tcBorders>
            <w:vAlign w:val="bottom"/>
          </w:tcPr>
          <w:p w:rsidR="00EB20FA" w:rsidRDefault="0042379B">
            <w:pPr>
              <w:spacing w:after="0" w:line="259" w:lineRule="auto"/>
              <w:ind w:left="0" w:firstLine="2"/>
              <w:jc w:val="center"/>
            </w:pPr>
            <w:r>
              <w:rPr>
                <w:rFonts w:ascii="Arial" w:eastAsia="Arial" w:hAnsi="Arial" w:cs="Arial"/>
                <w:b/>
              </w:rPr>
              <w:t xml:space="preserve">Bezprostredne predchádzajúce účtovné obdobie </w:t>
            </w:r>
          </w:p>
        </w:tc>
      </w:tr>
      <w:tr w:rsidR="000C5043">
        <w:trPr>
          <w:trHeight w:val="504"/>
        </w:trPr>
        <w:tc>
          <w:tcPr>
            <w:tcW w:w="3901" w:type="dxa"/>
            <w:tcBorders>
              <w:top w:val="single" w:sz="12" w:space="0" w:color="000000"/>
              <w:left w:val="single" w:sz="12" w:space="0" w:color="000000"/>
              <w:bottom w:val="single" w:sz="8" w:space="0" w:color="000000"/>
              <w:right w:val="single" w:sz="12" w:space="0" w:color="000000"/>
            </w:tcBorders>
            <w:vAlign w:val="bottom"/>
          </w:tcPr>
          <w:p w:rsidR="000C5043" w:rsidRDefault="000C5043">
            <w:pPr>
              <w:spacing w:after="0" w:line="259" w:lineRule="auto"/>
              <w:ind w:left="0" w:firstLine="0"/>
            </w:pPr>
            <w:r>
              <w:rPr>
                <w:rFonts w:ascii="Arial" w:eastAsia="Arial" w:hAnsi="Arial" w:cs="Arial"/>
              </w:rPr>
              <w:t xml:space="preserve">Záväzky po lehote splatnosti </w:t>
            </w:r>
          </w:p>
        </w:tc>
        <w:tc>
          <w:tcPr>
            <w:tcW w:w="2319" w:type="dxa"/>
            <w:tcBorders>
              <w:top w:val="single" w:sz="12" w:space="0" w:color="000000"/>
              <w:left w:val="single" w:sz="12" w:space="0" w:color="000000"/>
              <w:bottom w:val="single" w:sz="8" w:space="0" w:color="000000"/>
              <w:right w:val="single" w:sz="8" w:space="0" w:color="000000"/>
            </w:tcBorders>
            <w:vAlign w:val="bottom"/>
          </w:tcPr>
          <w:p w:rsidR="000C5043" w:rsidRDefault="000C5043">
            <w:pPr>
              <w:spacing w:after="0" w:line="259" w:lineRule="auto"/>
              <w:ind w:left="0" w:right="50" w:firstLine="0"/>
              <w:jc w:val="right"/>
            </w:pPr>
          </w:p>
        </w:tc>
        <w:tc>
          <w:tcPr>
            <w:tcW w:w="2021" w:type="dxa"/>
            <w:tcBorders>
              <w:top w:val="single" w:sz="12" w:space="0" w:color="000000"/>
              <w:left w:val="single" w:sz="8" w:space="0" w:color="000000"/>
              <w:bottom w:val="single" w:sz="8" w:space="0" w:color="000000"/>
              <w:right w:val="single" w:sz="8" w:space="0" w:color="000000"/>
            </w:tcBorders>
            <w:vAlign w:val="bottom"/>
          </w:tcPr>
          <w:p w:rsidR="000C5043" w:rsidRDefault="000C5043" w:rsidP="00CA2B4F">
            <w:pPr>
              <w:spacing w:after="0" w:line="259" w:lineRule="auto"/>
              <w:ind w:left="0" w:right="50" w:firstLine="0"/>
              <w:jc w:val="right"/>
            </w:pPr>
            <w:r>
              <w:rPr>
                <w:rFonts w:ascii="Arial" w:eastAsia="Arial" w:hAnsi="Arial" w:cs="Arial"/>
              </w:rPr>
              <w:t xml:space="preserve">0 </w:t>
            </w:r>
          </w:p>
        </w:tc>
      </w:tr>
      <w:tr w:rsidR="000C5043">
        <w:trPr>
          <w:trHeight w:val="682"/>
        </w:trPr>
        <w:tc>
          <w:tcPr>
            <w:tcW w:w="3901" w:type="dxa"/>
            <w:tcBorders>
              <w:top w:val="single" w:sz="8" w:space="0" w:color="000000"/>
              <w:left w:val="single" w:sz="12" w:space="0" w:color="000000"/>
              <w:bottom w:val="single" w:sz="8" w:space="0" w:color="000000"/>
              <w:right w:val="single" w:sz="12" w:space="0" w:color="000000"/>
            </w:tcBorders>
            <w:vAlign w:val="bottom"/>
          </w:tcPr>
          <w:p w:rsidR="000C5043" w:rsidRDefault="000C5043">
            <w:pPr>
              <w:spacing w:after="0" w:line="259" w:lineRule="auto"/>
              <w:ind w:left="0" w:firstLine="0"/>
            </w:pPr>
            <w:r>
              <w:rPr>
                <w:rFonts w:ascii="Arial" w:eastAsia="Arial" w:hAnsi="Arial" w:cs="Arial"/>
              </w:rPr>
              <w:t xml:space="preserve">Záväzky so zostatkovou dobou splatnosti do jedného roka vrátane </w:t>
            </w:r>
          </w:p>
        </w:tc>
        <w:tc>
          <w:tcPr>
            <w:tcW w:w="2319" w:type="dxa"/>
            <w:tcBorders>
              <w:top w:val="single" w:sz="8" w:space="0" w:color="000000"/>
              <w:left w:val="single" w:sz="12" w:space="0" w:color="000000"/>
              <w:bottom w:val="single" w:sz="8" w:space="0" w:color="000000"/>
              <w:right w:val="single" w:sz="8" w:space="0" w:color="000000"/>
            </w:tcBorders>
            <w:vAlign w:val="bottom"/>
          </w:tcPr>
          <w:p w:rsidR="000C5043" w:rsidRPr="005E0287" w:rsidRDefault="005E0287" w:rsidP="003A0CB7">
            <w:pPr>
              <w:spacing w:after="0" w:line="259" w:lineRule="auto"/>
              <w:ind w:left="0" w:right="48" w:firstLine="0"/>
              <w:jc w:val="right"/>
              <w:rPr>
                <w:rFonts w:ascii="Arial" w:hAnsi="Arial" w:cs="Arial"/>
              </w:rPr>
            </w:pPr>
            <w:r w:rsidRPr="005E0287">
              <w:rPr>
                <w:rFonts w:ascii="Arial" w:hAnsi="Arial" w:cs="Arial"/>
              </w:rPr>
              <w:t>47 696</w:t>
            </w:r>
          </w:p>
        </w:tc>
        <w:tc>
          <w:tcPr>
            <w:tcW w:w="2021" w:type="dxa"/>
            <w:tcBorders>
              <w:top w:val="single" w:sz="8" w:space="0" w:color="000000"/>
              <w:left w:val="single" w:sz="8" w:space="0" w:color="000000"/>
              <w:bottom w:val="single" w:sz="8" w:space="0" w:color="000000"/>
              <w:right w:val="single" w:sz="8" w:space="0" w:color="000000"/>
            </w:tcBorders>
            <w:vAlign w:val="bottom"/>
          </w:tcPr>
          <w:p w:rsidR="000C5043" w:rsidRDefault="000C5043" w:rsidP="00CA2B4F">
            <w:pPr>
              <w:spacing w:after="0" w:line="259" w:lineRule="auto"/>
              <w:ind w:left="0" w:right="48" w:firstLine="0"/>
              <w:jc w:val="right"/>
            </w:pPr>
            <w:r>
              <w:rPr>
                <w:rFonts w:ascii="Arial" w:eastAsia="Arial" w:hAnsi="Arial" w:cs="Arial"/>
              </w:rPr>
              <w:t xml:space="preserve">70 794 </w:t>
            </w:r>
          </w:p>
        </w:tc>
      </w:tr>
      <w:tr w:rsidR="000C5043">
        <w:trPr>
          <w:trHeight w:val="365"/>
        </w:trPr>
        <w:tc>
          <w:tcPr>
            <w:tcW w:w="3901" w:type="dxa"/>
            <w:tcBorders>
              <w:top w:val="single" w:sz="8" w:space="0" w:color="000000"/>
              <w:left w:val="single" w:sz="12" w:space="0" w:color="000000"/>
              <w:bottom w:val="single" w:sz="8" w:space="0" w:color="000000"/>
              <w:right w:val="single" w:sz="12" w:space="0" w:color="000000"/>
            </w:tcBorders>
            <w:vAlign w:val="bottom"/>
          </w:tcPr>
          <w:p w:rsidR="000C5043" w:rsidRDefault="000C5043">
            <w:pPr>
              <w:spacing w:after="0" w:line="259" w:lineRule="auto"/>
              <w:ind w:left="0" w:firstLine="0"/>
            </w:pPr>
            <w:r>
              <w:rPr>
                <w:rFonts w:ascii="Arial" w:eastAsia="Arial" w:hAnsi="Arial" w:cs="Arial"/>
                <w:b/>
              </w:rPr>
              <w:t xml:space="preserve">Krátkodobé záväzky spolu </w:t>
            </w:r>
          </w:p>
        </w:tc>
        <w:tc>
          <w:tcPr>
            <w:tcW w:w="2319" w:type="dxa"/>
            <w:tcBorders>
              <w:top w:val="single" w:sz="8" w:space="0" w:color="000000"/>
              <w:left w:val="single" w:sz="12" w:space="0" w:color="000000"/>
              <w:bottom w:val="single" w:sz="8" w:space="0" w:color="000000"/>
              <w:right w:val="single" w:sz="8" w:space="0" w:color="000000"/>
            </w:tcBorders>
            <w:vAlign w:val="bottom"/>
          </w:tcPr>
          <w:p w:rsidR="000C5043" w:rsidRPr="005E0287" w:rsidRDefault="005E0287">
            <w:pPr>
              <w:spacing w:after="0" w:line="259" w:lineRule="auto"/>
              <w:ind w:left="0" w:right="48" w:firstLine="0"/>
              <w:jc w:val="right"/>
              <w:rPr>
                <w:rFonts w:ascii="Arial" w:hAnsi="Arial" w:cs="Arial"/>
                <w:b/>
              </w:rPr>
            </w:pPr>
            <w:r w:rsidRPr="005E0287">
              <w:rPr>
                <w:rFonts w:ascii="Arial" w:hAnsi="Arial" w:cs="Arial"/>
                <w:b/>
              </w:rPr>
              <w:t>47 696</w:t>
            </w:r>
          </w:p>
        </w:tc>
        <w:tc>
          <w:tcPr>
            <w:tcW w:w="2021" w:type="dxa"/>
            <w:tcBorders>
              <w:top w:val="single" w:sz="8" w:space="0" w:color="000000"/>
              <w:left w:val="single" w:sz="8" w:space="0" w:color="000000"/>
              <w:bottom w:val="single" w:sz="8" w:space="0" w:color="000000"/>
              <w:right w:val="single" w:sz="8" w:space="0" w:color="000000"/>
            </w:tcBorders>
            <w:vAlign w:val="bottom"/>
          </w:tcPr>
          <w:p w:rsidR="000C5043" w:rsidRDefault="000C5043" w:rsidP="00CA2B4F">
            <w:pPr>
              <w:spacing w:after="0" w:line="259" w:lineRule="auto"/>
              <w:ind w:left="0" w:right="48" w:firstLine="0"/>
              <w:jc w:val="right"/>
            </w:pPr>
            <w:r>
              <w:rPr>
                <w:rFonts w:ascii="Arial" w:eastAsia="Arial" w:hAnsi="Arial" w:cs="Arial"/>
                <w:b/>
              </w:rPr>
              <w:t xml:space="preserve">70 794 </w:t>
            </w:r>
          </w:p>
        </w:tc>
      </w:tr>
      <w:tr w:rsidR="000C5043">
        <w:trPr>
          <w:trHeight w:val="694"/>
        </w:trPr>
        <w:tc>
          <w:tcPr>
            <w:tcW w:w="3901" w:type="dxa"/>
            <w:tcBorders>
              <w:top w:val="single" w:sz="8" w:space="0" w:color="000000"/>
              <w:left w:val="single" w:sz="12" w:space="0" w:color="000000"/>
              <w:bottom w:val="single" w:sz="8" w:space="0" w:color="000000"/>
              <w:right w:val="single" w:sz="12" w:space="0" w:color="000000"/>
            </w:tcBorders>
            <w:vAlign w:val="bottom"/>
          </w:tcPr>
          <w:p w:rsidR="000C5043" w:rsidRDefault="000C5043">
            <w:pPr>
              <w:spacing w:after="0" w:line="259" w:lineRule="auto"/>
              <w:ind w:left="0" w:right="29" w:firstLine="0"/>
            </w:pPr>
            <w:r>
              <w:rPr>
                <w:rFonts w:ascii="Arial" w:eastAsia="Arial" w:hAnsi="Arial" w:cs="Arial"/>
              </w:rPr>
              <w:t xml:space="preserve">Záväzky so zostatkovou dobou splatnosti jeden rok až päť rokov </w:t>
            </w:r>
          </w:p>
        </w:tc>
        <w:tc>
          <w:tcPr>
            <w:tcW w:w="2319" w:type="dxa"/>
            <w:tcBorders>
              <w:top w:val="single" w:sz="8" w:space="0" w:color="000000"/>
              <w:left w:val="single" w:sz="12" w:space="0" w:color="000000"/>
              <w:bottom w:val="single" w:sz="8" w:space="0" w:color="000000"/>
              <w:right w:val="single" w:sz="8" w:space="0" w:color="000000"/>
            </w:tcBorders>
            <w:vAlign w:val="bottom"/>
          </w:tcPr>
          <w:p w:rsidR="000C5043" w:rsidRPr="00AD61E2" w:rsidRDefault="005E0287" w:rsidP="00AD61E2">
            <w:pPr>
              <w:spacing w:after="0" w:line="259" w:lineRule="auto"/>
              <w:ind w:left="0" w:right="48" w:firstLine="0"/>
              <w:jc w:val="right"/>
              <w:rPr>
                <w:rFonts w:ascii="Arial" w:hAnsi="Arial" w:cs="Arial"/>
              </w:rPr>
            </w:pPr>
            <w:r>
              <w:rPr>
                <w:rFonts w:ascii="Arial" w:hAnsi="Arial" w:cs="Arial"/>
              </w:rPr>
              <w:t>114 805</w:t>
            </w:r>
          </w:p>
        </w:tc>
        <w:tc>
          <w:tcPr>
            <w:tcW w:w="2021" w:type="dxa"/>
            <w:tcBorders>
              <w:top w:val="single" w:sz="8" w:space="0" w:color="000000"/>
              <w:left w:val="single" w:sz="8" w:space="0" w:color="000000"/>
              <w:bottom w:val="single" w:sz="8" w:space="0" w:color="000000"/>
              <w:right w:val="single" w:sz="8" w:space="0" w:color="000000"/>
            </w:tcBorders>
            <w:vAlign w:val="bottom"/>
          </w:tcPr>
          <w:p w:rsidR="000C5043" w:rsidRPr="00AD61E2" w:rsidRDefault="000C5043" w:rsidP="00CA2B4F">
            <w:pPr>
              <w:spacing w:after="0" w:line="259" w:lineRule="auto"/>
              <w:ind w:left="0" w:right="48" w:firstLine="0"/>
              <w:jc w:val="right"/>
              <w:rPr>
                <w:rFonts w:ascii="Arial" w:hAnsi="Arial" w:cs="Arial"/>
              </w:rPr>
            </w:pPr>
            <w:r w:rsidRPr="00AD61E2">
              <w:rPr>
                <w:rFonts w:ascii="Arial" w:hAnsi="Arial" w:cs="Arial"/>
              </w:rPr>
              <w:t>143 884</w:t>
            </w:r>
          </w:p>
        </w:tc>
      </w:tr>
      <w:tr w:rsidR="000C5043">
        <w:trPr>
          <w:trHeight w:val="742"/>
        </w:trPr>
        <w:tc>
          <w:tcPr>
            <w:tcW w:w="3901" w:type="dxa"/>
            <w:tcBorders>
              <w:top w:val="single" w:sz="8" w:space="0" w:color="000000"/>
              <w:left w:val="single" w:sz="12" w:space="0" w:color="000000"/>
              <w:bottom w:val="single" w:sz="8" w:space="0" w:color="000000"/>
              <w:right w:val="single" w:sz="12" w:space="0" w:color="000000"/>
            </w:tcBorders>
            <w:vAlign w:val="bottom"/>
          </w:tcPr>
          <w:p w:rsidR="000C5043" w:rsidRDefault="000C5043">
            <w:pPr>
              <w:spacing w:after="0" w:line="259" w:lineRule="auto"/>
              <w:ind w:left="0" w:firstLine="0"/>
            </w:pPr>
            <w:r>
              <w:rPr>
                <w:rFonts w:ascii="Arial" w:eastAsia="Arial" w:hAnsi="Arial" w:cs="Arial"/>
              </w:rPr>
              <w:t xml:space="preserve">Záväzky so zostatkovou dobou splatnosti nad päť rokov </w:t>
            </w:r>
          </w:p>
        </w:tc>
        <w:tc>
          <w:tcPr>
            <w:tcW w:w="2319" w:type="dxa"/>
            <w:tcBorders>
              <w:top w:val="single" w:sz="8" w:space="0" w:color="000000"/>
              <w:left w:val="single" w:sz="12" w:space="0" w:color="000000"/>
              <w:bottom w:val="single" w:sz="8" w:space="0" w:color="000000"/>
              <w:right w:val="single" w:sz="8" w:space="0" w:color="000000"/>
            </w:tcBorders>
            <w:vAlign w:val="bottom"/>
          </w:tcPr>
          <w:p w:rsidR="000C5043" w:rsidRDefault="000C5043">
            <w:pPr>
              <w:spacing w:after="0" w:line="259" w:lineRule="auto"/>
              <w:ind w:left="0" w:firstLine="0"/>
            </w:pPr>
          </w:p>
        </w:tc>
        <w:tc>
          <w:tcPr>
            <w:tcW w:w="2021" w:type="dxa"/>
            <w:tcBorders>
              <w:top w:val="single" w:sz="8" w:space="0" w:color="000000"/>
              <w:left w:val="single" w:sz="8" w:space="0" w:color="000000"/>
              <w:bottom w:val="single" w:sz="8" w:space="0" w:color="000000"/>
              <w:right w:val="single" w:sz="8" w:space="0" w:color="000000"/>
            </w:tcBorders>
            <w:vAlign w:val="bottom"/>
          </w:tcPr>
          <w:p w:rsidR="000C5043" w:rsidRDefault="000C5043" w:rsidP="00CA2B4F">
            <w:pPr>
              <w:spacing w:after="0" w:line="259" w:lineRule="auto"/>
              <w:ind w:left="0" w:firstLine="0"/>
            </w:pPr>
            <w:r>
              <w:rPr>
                <w:rFonts w:ascii="Arial" w:eastAsia="Arial" w:hAnsi="Arial" w:cs="Arial"/>
              </w:rPr>
              <w:t xml:space="preserve">                                 0</w:t>
            </w:r>
          </w:p>
        </w:tc>
      </w:tr>
      <w:tr w:rsidR="000C5043">
        <w:trPr>
          <w:trHeight w:val="368"/>
        </w:trPr>
        <w:tc>
          <w:tcPr>
            <w:tcW w:w="3901" w:type="dxa"/>
            <w:tcBorders>
              <w:top w:val="single" w:sz="8" w:space="0" w:color="000000"/>
              <w:left w:val="single" w:sz="12" w:space="0" w:color="000000"/>
              <w:bottom w:val="single" w:sz="12" w:space="0" w:color="000000"/>
              <w:right w:val="single" w:sz="8" w:space="0" w:color="000000"/>
            </w:tcBorders>
            <w:vAlign w:val="bottom"/>
          </w:tcPr>
          <w:p w:rsidR="000C5043" w:rsidRDefault="000C5043">
            <w:pPr>
              <w:spacing w:after="0" w:line="259" w:lineRule="auto"/>
              <w:ind w:left="0" w:firstLine="0"/>
            </w:pPr>
            <w:r>
              <w:rPr>
                <w:rFonts w:ascii="Arial" w:eastAsia="Arial" w:hAnsi="Arial" w:cs="Arial"/>
                <w:b/>
              </w:rPr>
              <w:t xml:space="preserve">Dlhodobé záväzky spolu </w:t>
            </w:r>
          </w:p>
        </w:tc>
        <w:tc>
          <w:tcPr>
            <w:tcW w:w="2319" w:type="dxa"/>
            <w:tcBorders>
              <w:top w:val="single" w:sz="8" w:space="0" w:color="000000"/>
              <w:left w:val="single" w:sz="8" w:space="0" w:color="000000"/>
              <w:bottom w:val="single" w:sz="8" w:space="0" w:color="000000"/>
              <w:right w:val="single" w:sz="8" w:space="0" w:color="000000"/>
            </w:tcBorders>
            <w:vAlign w:val="bottom"/>
          </w:tcPr>
          <w:p w:rsidR="000C5043" w:rsidRPr="005E0287" w:rsidRDefault="005E0287">
            <w:pPr>
              <w:spacing w:after="0" w:line="259" w:lineRule="auto"/>
              <w:ind w:left="0" w:right="48" w:firstLine="0"/>
              <w:jc w:val="right"/>
              <w:rPr>
                <w:rFonts w:ascii="Arial" w:hAnsi="Arial" w:cs="Arial"/>
                <w:b/>
              </w:rPr>
            </w:pPr>
            <w:r w:rsidRPr="005E0287">
              <w:rPr>
                <w:rFonts w:ascii="Arial" w:hAnsi="Arial" w:cs="Arial"/>
                <w:b/>
              </w:rPr>
              <w:t>114 805</w:t>
            </w:r>
          </w:p>
        </w:tc>
        <w:tc>
          <w:tcPr>
            <w:tcW w:w="2021" w:type="dxa"/>
            <w:tcBorders>
              <w:top w:val="single" w:sz="8" w:space="0" w:color="000000"/>
              <w:left w:val="single" w:sz="8" w:space="0" w:color="000000"/>
              <w:bottom w:val="single" w:sz="8" w:space="0" w:color="000000"/>
              <w:right w:val="single" w:sz="8" w:space="0" w:color="000000"/>
            </w:tcBorders>
            <w:vAlign w:val="bottom"/>
          </w:tcPr>
          <w:p w:rsidR="000C5043" w:rsidRPr="00AD61E2" w:rsidRDefault="000C5043" w:rsidP="00CA2B4F">
            <w:pPr>
              <w:spacing w:after="0" w:line="259" w:lineRule="auto"/>
              <w:ind w:left="0" w:right="48" w:firstLine="0"/>
              <w:jc w:val="right"/>
              <w:rPr>
                <w:b/>
              </w:rPr>
            </w:pPr>
            <w:r w:rsidRPr="00AD61E2">
              <w:rPr>
                <w:rFonts w:ascii="Arial" w:hAnsi="Arial" w:cs="Arial"/>
                <w:b/>
              </w:rPr>
              <w:t>143 884</w:t>
            </w:r>
          </w:p>
        </w:tc>
      </w:tr>
    </w:tbl>
    <w:p w:rsidR="00EB20FA" w:rsidRDefault="0042379B">
      <w:pPr>
        <w:spacing w:after="0" w:line="259" w:lineRule="auto"/>
        <w:ind w:left="427" w:firstLine="0"/>
      </w:pPr>
      <w:r>
        <w:rPr>
          <w:rFonts w:ascii="Calibri" w:eastAsia="Calibri" w:hAnsi="Calibri" w:cs="Calibri"/>
          <w:b/>
        </w:rPr>
        <w:t xml:space="preserve"> </w:t>
      </w:r>
    </w:p>
    <w:p w:rsidR="00EB20FA" w:rsidRPr="00271EF1" w:rsidRDefault="005E0287">
      <w:pPr>
        <w:spacing w:after="0" w:line="259" w:lineRule="auto"/>
        <w:ind w:left="427" w:firstLine="0"/>
      </w:pPr>
      <w:r>
        <w:rPr>
          <w:rFonts w:ascii="Calibri" w:eastAsia="Calibri" w:hAnsi="Calibri" w:cs="Calibri"/>
        </w:rPr>
        <w:t>S</w:t>
      </w:r>
      <w:r w:rsidR="00271EF1">
        <w:rPr>
          <w:rFonts w:ascii="Calibri" w:eastAsia="Calibri" w:hAnsi="Calibri" w:cs="Calibri"/>
        </w:rPr>
        <w:t xml:space="preserve">poločnosť </w:t>
      </w:r>
      <w:r>
        <w:rPr>
          <w:rFonts w:ascii="Calibri" w:eastAsia="Calibri" w:hAnsi="Calibri" w:cs="Calibri"/>
        </w:rPr>
        <w:t>má uzatvorenú</w:t>
      </w:r>
      <w:r w:rsidR="00271EF1">
        <w:rPr>
          <w:rFonts w:ascii="Calibri" w:eastAsia="Calibri" w:hAnsi="Calibri" w:cs="Calibri"/>
        </w:rPr>
        <w:t xml:space="preserve"> dlhodobú zmluvu o peňažnej pôžičke splatnú v r.2021. </w:t>
      </w:r>
    </w:p>
    <w:p w:rsidR="00AD61E2" w:rsidRDefault="00AD61E2">
      <w:pPr>
        <w:ind w:left="422" w:right="5904"/>
        <w:rPr>
          <w:rFonts w:ascii="Calibri" w:eastAsia="Calibri" w:hAnsi="Calibri" w:cs="Calibri"/>
          <w:b/>
        </w:rPr>
      </w:pPr>
    </w:p>
    <w:p w:rsidR="005E0287" w:rsidRDefault="005E0287" w:rsidP="00AD61E2">
      <w:pPr>
        <w:pStyle w:val="Bezriadkovania"/>
        <w:rPr>
          <w:rFonts w:eastAsia="Calibri"/>
          <w:b/>
        </w:rPr>
      </w:pPr>
    </w:p>
    <w:p w:rsidR="005E0287" w:rsidRDefault="005E0287" w:rsidP="00AD61E2">
      <w:pPr>
        <w:pStyle w:val="Bezriadkovania"/>
        <w:rPr>
          <w:rFonts w:eastAsia="Calibri"/>
          <w:b/>
        </w:rPr>
      </w:pPr>
    </w:p>
    <w:p w:rsidR="005E0287" w:rsidRDefault="005E0287" w:rsidP="00AD61E2">
      <w:pPr>
        <w:pStyle w:val="Bezriadkovania"/>
        <w:rPr>
          <w:rFonts w:eastAsia="Calibri"/>
          <w:b/>
        </w:rPr>
      </w:pPr>
    </w:p>
    <w:p w:rsidR="00AD61E2" w:rsidRPr="00AD61E2" w:rsidRDefault="0042379B" w:rsidP="00AD61E2">
      <w:pPr>
        <w:pStyle w:val="Bezriadkovania"/>
      </w:pPr>
      <w:r w:rsidRPr="00AD61E2">
        <w:rPr>
          <w:rFonts w:eastAsia="Calibri"/>
          <w:b/>
        </w:rPr>
        <w:t xml:space="preserve">Bankové úvery </w:t>
      </w:r>
      <w:r w:rsidR="003A0CB7" w:rsidRPr="00AD61E2">
        <w:rPr>
          <w:rFonts w:eastAsia="Calibri"/>
          <w:b/>
        </w:rPr>
        <w:t>:</w:t>
      </w:r>
      <w:r w:rsidRPr="00AD61E2">
        <w:rPr>
          <w:rFonts w:eastAsia="Calibri"/>
          <w:b/>
        </w:rPr>
        <w:t xml:space="preserve"> </w:t>
      </w:r>
      <w:r w:rsidR="003A0CB7" w:rsidRPr="00AD61E2">
        <w:t xml:space="preserve">Spoločnosť nemala </w:t>
      </w:r>
      <w:r w:rsidR="00AD61E2" w:rsidRPr="00AD61E2">
        <w:t xml:space="preserve">žiadne bankové úvery. </w:t>
      </w:r>
    </w:p>
    <w:p w:rsidR="00EB20FA" w:rsidRDefault="00AD61E2" w:rsidP="00AD61E2">
      <w:pPr>
        <w:pStyle w:val="Bezriadkovania"/>
      </w:pPr>
      <w:r>
        <w:rPr>
          <w:b/>
          <w:sz w:val="24"/>
        </w:rPr>
        <w:t xml:space="preserve"> </w:t>
      </w:r>
    </w:p>
    <w:p w:rsidR="00EB20FA" w:rsidRDefault="0042379B">
      <w:pPr>
        <w:pStyle w:val="Nadpis2"/>
        <w:ind w:left="422"/>
      </w:pPr>
      <w:r>
        <w:t>Článok V -  INFORMÁCIE O INÝCH AKTÍVACH A INÝCH PASÍVACH</w:t>
      </w:r>
      <w:r>
        <w:rPr>
          <w:u w:val="none"/>
        </w:rPr>
        <w:t xml:space="preserve"> </w:t>
      </w:r>
    </w:p>
    <w:p w:rsidR="00EB20FA" w:rsidRDefault="0042379B">
      <w:pPr>
        <w:spacing w:after="10" w:line="259" w:lineRule="auto"/>
        <w:ind w:left="427" w:firstLine="0"/>
      </w:pPr>
      <w:r>
        <w:rPr>
          <w:sz w:val="24"/>
        </w:rPr>
        <w:t xml:space="preserve"> </w:t>
      </w:r>
    </w:p>
    <w:p w:rsidR="00EB20FA" w:rsidRDefault="0042379B">
      <w:pPr>
        <w:pStyle w:val="Nadpis3"/>
        <w:spacing w:after="0"/>
        <w:ind w:left="422"/>
      </w:pPr>
      <w:r>
        <w:rPr>
          <w:sz w:val="22"/>
        </w:rPr>
        <w:t xml:space="preserve">1. Podmienené záväzky </w:t>
      </w:r>
    </w:p>
    <w:p w:rsidR="00EB20FA" w:rsidRDefault="0042379B">
      <w:pPr>
        <w:spacing w:after="13" w:line="259" w:lineRule="auto"/>
        <w:ind w:left="427" w:firstLine="0"/>
      </w:pPr>
      <w:r>
        <w:rPr>
          <w:b/>
        </w:rPr>
        <w:t xml:space="preserve"> </w:t>
      </w:r>
    </w:p>
    <w:p w:rsidR="00EB20FA" w:rsidRDefault="0042379B">
      <w:pPr>
        <w:numPr>
          <w:ilvl w:val="0"/>
          <w:numId w:val="3"/>
        </w:numPr>
        <w:ind w:hanging="127"/>
      </w:pPr>
      <w:r>
        <w:t xml:space="preserve">Účtovná jednotka neeviduje budúce možné záväzky nevykázané v súvahe. </w:t>
      </w:r>
    </w:p>
    <w:p w:rsidR="00EB20FA" w:rsidRDefault="0042379B">
      <w:pPr>
        <w:numPr>
          <w:ilvl w:val="0"/>
          <w:numId w:val="3"/>
        </w:numPr>
        <w:ind w:hanging="127"/>
      </w:pPr>
      <w:r>
        <w:t xml:space="preserve">Podnik nemá žiadne vedomosti o tom, že by jej hrozili súdne spory . </w:t>
      </w:r>
    </w:p>
    <w:p w:rsidR="00EB20FA" w:rsidRDefault="0042379B">
      <w:pPr>
        <w:numPr>
          <w:ilvl w:val="0"/>
          <w:numId w:val="3"/>
        </w:numPr>
        <w:ind w:hanging="127"/>
      </w:pPr>
      <w: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p>
    <w:p w:rsidR="00EB20FA" w:rsidRDefault="0042379B" w:rsidP="00AD61E2">
      <w:pPr>
        <w:spacing w:after="0" w:line="259" w:lineRule="auto"/>
        <w:ind w:left="427" w:firstLine="0"/>
      </w:pPr>
      <w:r>
        <w:rPr>
          <w:color w:val="FF0000"/>
          <w:sz w:val="24"/>
        </w:rPr>
        <w:t xml:space="preserve"> </w:t>
      </w:r>
    </w:p>
    <w:p w:rsidR="00EB20FA" w:rsidRDefault="0042379B" w:rsidP="00AD61E2">
      <w:pPr>
        <w:spacing w:after="0" w:line="259" w:lineRule="auto"/>
        <w:ind w:left="422"/>
      </w:pPr>
      <w:r>
        <w:rPr>
          <w:b/>
          <w:sz w:val="24"/>
        </w:rPr>
        <w:t xml:space="preserve">3. Podmienený majetok </w:t>
      </w:r>
    </w:p>
    <w:p w:rsidR="00EB20FA" w:rsidRDefault="0042379B">
      <w:pPr>
        <w:ind w:left="422"/>
      </w:pPr>
      <w:r>
        <w:t xml:space="preserve">Spoločnosť nemá podmienený majetok.   </w:t>
      </w:r>
    </w:p>
    <w:p w:rsidR="00EB20FA" w:rsidRDefault="0042379B">
      <w:pPr>
        <w:spacing w:after="31" w:line="259" w:lineRule="auto"/>
        <w:ind w:left="427" w:firstLine="0"/>
      </w:pPr>
      <w:r>
        <w:t xml:space="preserve"> </w:t>
      </w:r>
    </w:p>
    <w:p w:rsidR="00EB20FA" w:rsidRDefault="0042379B" w:rsidP="00AD61E2">
      <w:pPr>
        <w:pStyle w:val="Nadpis3"/>
        <w:spacing w:after="0"/>
        <w:ind w:left="422"/>
      </w:pPr>
      <w:r>
        <w:rPr>
          <w:sz w:val="24"/>
        </w:rPr>
        <w:t>4 . Prenajatý majetok</w:t>
      </w:r>
      <w:r>
        <w:rPr>
          <w:sz w:val="22"/>
        </w:rPr>
        <w:t xml:space="preserve"> </w:t>
      </w:r>
    </w:p>
    <w:p w:rsidR="00EB20FA" w:rsidRDefault="0042379B">
      <w:pPr>
        <w:ind w:left="422"/>
      </w:pPr>
      <w:r>
        <w:t xml:space="preserve">Spoločnosť nemá prenajatý majetok.   </w:t>
      </w:r>
    </w:p>
    <w:p w:rsidR="00EB20FA" w:rsidRDefault="0042379B">
      <w:pPr>
        <w:spacing w:after="29" w:line="259" w:lineRule="auto"/>
        <w:ind w:left="427" w:firstLine="0"/>
      </w:pPr>
      <w:r>
        <w:t xml:space="preserve"> </w:t>
      </w:r>
    </w:p>
    <w:p w:rsidR="00EB20FA" w:rsidRDefault="0042379B" w:rsidP="00AD61E2">
      <w:pPr>
        <w:pStyle w:val="Nadpis4"/>
        <w:ind w:left="422"/>
      </w:pPr>
      <w:r>
        <w:t xml:space="preserve">5. Najatý majetok </w:t>
      </w:r>
    </w:p>
    <w:p w:rsidR="00EB20FA" w:rsidRDefault="0042379B">
      <w:pPr>
        <w:ind w:left="422"/>
      </w:pPr>
      <w:r>
        <w:t xml:space="preserve">Spoločnosť má v nájme nebytové priestory od prenajímateľa HEDAK, a.s. na Mýtnej ulici. </w:t>
      </w:r>
      <w:r>
        <w:rPr>
          <w:b/>
          <w:sz w:val="24"/>
        </w:rPr>
        <w:t xml:space="preserve"> </w:t>
      </w:r>
    </w:p>
    <w:p w:rsidR="00EB20FA" w:rsidRDefault="0042379B">
      <w:pPr>
        <w:ind w:left="422"/>
      </w:pPr>
      <w:r>
        <w:t xml:space="preserve">Nájomná zmluva bola v r. 2015 predĺžená, a to do 8.10.2020.  Tieto priestory sa prenajali so súhlasom majiteľa výhradne na účely poskytovania komplexných služieb v odbore rádiológia.   </w:t>
      </w:r>
    </w:p>
    <w:p w:rsidR="00EB20FA" w:rsidRDefault="0042379B">
      <w:pPr>
        <w:spacing w:after="17" w:line="259" w:lineRule="auto"/>
        <w:ind w:left="427" w:firstLine="0"/>
      </w:pPr>
      <w:r>
        <w:t xml:space="preserve"> </w:t>
      </w:r>
    </w:p>
    <w:p w:rsidR="00EB20FA" w:rsidRDefault="0042379B">
      <w:pPr>
        <w:ind w:left="422"/>
      </w:pPr>
      <w:r>
        <w:t xml:space="preserve">Spoločnosť má ďalej  najatý  majetok- čítačka pre nepriamu digitalizáciu Philips a </w:t>
      </w:r>
      <w:proofErr w:type="spellStart"/>
      <w:r>
        <w:t>napaľovaciu</w:t>
      </w:r>
      <w:proofErr w:type="spellEnd"/>
      <w:r>
        <w:t xml:space="preserve"> mechaniku pre CR čítačku</w:t>
      </w:r>
      <w:r w:rsidR="002050BA">
        <w:t>, medicínske prístroje a IT vybavenie</w:t>
      </w:r>
      <w:r>
        <w:t xml:space="preserve"> od spoločnosti </w:t>
      </w:r>
      <w:proofErr w:type="spellStart"/>
      <w:r>
        <w:t>Pro</w:t>
      </w:r>
      <w:proofErr w:type="spellEnd"/>
      <w:r>
        <w:t xml:space="preserve"> </w:t>
      </w:r>
      <w:proofErr w:type="spellStart"/>
      <w:r>
        <w:t>Diagnostic</w:t>
      </w:r>
      <w:proofErr w:type="spellEnd"/>
      <w:r>
        <w:t xml:space="preserve"> </w:t>
      </w:r>
      <w:proofErr w:type="spellStart"/>
      <w:r>
        <w:t>Group</w:t>
      </w:r>
      <w:proofErr w:type="spellEnd"/>
      <w:r>
        <w:t xml:space="preserve">, a.s., </w:t>
      </w:r>
      <w:r w:rsidR="002050BA">
        <w:t xml:space="preserve">a </w:t>
      </w:r>
      <w:r>
        <w:t xml:space="preserve">ultrazvukový prístroj PHILIPS od spoločnosti PPH a.s. </w:t>
      </w:r>
    </w:p>
    <w:p w:rsidR="00EB20FA" w:rsidRDefault="0042379B" w:rsidP="003A0CB7">
      <w:pPr>
        <w:spacing w:after="0" w:line="259" w:lineRule="auto"/>
        <w:ind w:left="427" w:firstLine="0"/>
      </w:pPr>
      <w:r>
        <w:rPr>
          <w:b/>
        </w:rPr>
        <w:t xml:space="preserve"> </w:t>
      </w:r>
    </w:p>
    <w:p w:rsidR="00EB20FA" w:rsidRDefault="0042379B">
      <w:pPr>
        <w:spacing w:after="45" w:line="259" w:lineRule="auto"/>
        <w:ind w:left="427" w:firstLine="0"/>
      </w:pPr>
      <w:r>
        <w:rPr>
          <w:b/>
        </w:rPr>
        <w:t xml:space="preserve"> </w:t>
      </w:r>
    </w:p>
    <w:p w:rsidR="00EB20FA" w:rsidRDefault="0042379B">
      <w:pPr>
        <w:pStyle w:val="Nadpis2"/>
        <w:ind w:left="422"/>
      </w:pPr>
      <w:r>
        <w:t>Článok VI -  INFORMÁCIE O SKUTOĆNOSTIACH, KTORÉ NASTALI PO DNI, KU</w:t>
      </w:r>
      <w:r>
        <w:rPr>
          <w:u w:val="none"/>
        </w:rPr>
        <w:t xml:space="preserve"> </w:t>
      </w:r>
      <w:r>
        <w:t>KTORÉMU SA ZOSTAVUJE ÚĆTOVNÁ ZÁVIERKA, DO DŃA ZOSTAVENIA</w:t>
      </w:r>
      <w:r>
        <w:rPr>
          <w:u w:val="none"/>
        </w:rPr>
        <w:t xml:space="preserve"> </w:t>
      </w:r>
      <w:r>
        <w:t>ÚĆTOVNEJ ZÁVIERKY</w:t>
      </w:r>
      <w:r>
        <w:rPr>
          <w:u w:val="none"/>
        </w:rPr>
        <w:t xml:space="preserve"> </w:t>
      </w:r>
    </w:p>
    <w:p w:rsidR="00EB20FA" w:rsidRDefault="0042379B">
      <w:pPr>
        <w:spacing w:after="0" w:line="259" w:lineRule="auto"/>
        <w:ind w:left="1136" w:firstLine="0"/>
      </w:pPr>
      <w:r>
        <w:rPr>
          <w:b/>
        </w:rPr>
        <w:t xml:space="preserve"> </w:t>
      </w:r>
    </w:p>
    <w:p w:rsidR="00EB20FA" w:rsidRDefault="0042379B">
      <w:pPr>
        <w:ind w:left="422"/>
      </w:pPr>
      <w:r>
        <w:t>Po 31.decembri 201</w:t>
      </w:r>
      <w:r w:rsidR="000C5043">
        <w:t>8</w:t>
      </w:r>
      <w:r>
        <w:t xml:space="preserve">  nenastali  udalosti, ktoré majú významný vplyv na verné zobrazenie skutočností, ktoré sú predmetom účtovníctva.  </w:t>
      </w:r>
    </w:p>
    <w:p w:rsidR="00EB20FA" w:rsidRDefault="0042379B">
      <w:pPr>
        <w:spacing w:after="0" w:line="259" w:lineRule="auto"/>
        <w:ind w:left="427" w:firstLine="0"/>
      </w:pPr>
      <w:r>
        <w:rPr>
          <w:b/>
        </w:rPr>
        <w:t xml:space="preserve"> </w:t>
      </w:r>
    </w:p>
    <w:p w:rsidR="00EB20FA" w:rsidRDefault="0042379B">
      <w:pPr>
        <w:spacing w:after="0" w:line="259" w:lineRule="auto"/>
        <w:ind w:left="427" w:firstLine="0"/>
      </w:pPr>
      <w:r>
        <w:rPr>
          <w:b/>
        </w:rPr>
        <w:t xml:space="preserve"> </w:t>
      </w:r>
    </w:p>
    <w:p w:rsidR="00EB20FA" w:rsidRDefault="0042379B">
      <w:pPr>
        <w:spacing w:after="0" w:line="259" w:lineRule="auto"/>
        <w:ind w:left="427" w:firstLine="0"/>
      </w:pPr>
      <w:r>
        <w:rPr>
          <w:b/>
        </w:rPr>
        <w:t xml:space="preserve"> </w:t>
      </w:r>
    </w:p>
    <w:p w:rsidR="003F4B8C" w:rsidRDefault="003F4B8C" w:rsidP="003F4B8C">
      <w:pPr>
        <w:ind w:left="422"/>
      </w:pPr>
      <w:r>
        <w:t xml:space="preserve">Vypracovala: Ing. Vargová Iveta </w:t>
      </w:r>
    </w:p>
    <w:p w:rsidR="00EB20FA" w:rsidRDefault="0042379B">
      <w:pPr>
        <w:spacing w:after="0" w:line="259" w:lineRule="auto"/>
        <w:ind w:left="427" w:firstLine="0"/>
      </w:pPr>
      <w:r>
        <w:rPr>
          <w:b/>
        </w:rPr>
        <w:t xml:space="preserve"> </w:t>
      </w:r>
    </w:p>
    <w:p w:rsidR="00EB20FA" w:rsidRDefault="0042379B" w:rsidP="003F4B8C">
      <w:pPr>
        <w:spacing w:after="0" w:line="259" w:lineRule="auto"/>
        <w:ind w:left="427" w:firstLine="0"/>
      </w:pPr>
      <w:r>
        <w:rPr>
          <w:b/>
        </w:rPr>
        <w:t xml:space="preserve"> </w:t>
      </w:r>
    </w:p>
    <w:p w:rsidR="00EB20FA" w:rsidRDefault="0042379B">
      <w:pPr>
        <w:spacing w:after="0" w:line="259" w:lineRule="auto"/>
        <w:ind w:left="427" w:firstLine="0"/>
      </w:pPr>
      <w:r>
        <w:rPr>
          <w:b/>
        </w:rPr>
        <w:t xml:space="preserve"> </w:t>
      </w:r>
    </w:p>
    <w:p w:rsidR="00EB20FA" w:rsidRPr="003A0CB7" w:rsidRDefault="0042379B">
      <w:pPr>
        <w:ind w:left="422"/>
        <w:rPr>
          <w:i/>
        </w:rPr>
      </w:pPr>
      <w:r>
        <w:t xml:space="preserve">V Bratislave </w:t>
      </w:r>
      <w:r w:rsidR="00607E09">
        <w:t>8</w:t>
      </w:r>
      <w:r>
        <w:t>.</w:t>
      </w:r>
      <w:r w:rsidR="000C5043">
        <w:t>marca</w:t>
      </w:r>
      <w:r>
        <w:t xml:space="preserve"> </w:t>
      </w:r>
      <w:r w:rsidRPr="003A0CB7">
        <w:t>201</w:t>
      </w:r>
      <w:r w:rsidR="000C5043">
        <w:t>9</w:t>
      </w:r>
      <w:r w:rsidRPr="003A0CB7">
        <w:t xml:space="preserve"> </w:t>
      </w:r>
    </w:p>
    <w:p w:rsidR="00EB20FA" w:rsidRDefault="0042379B">
      <w:pPr>
        <w:spacing w:after="0" w:line="259" w:lineRule="auto"/>
        <w:ind w:left="427" w:firstLine="0"/>
      </w:pPr>
      <w:r>
        <w:t xml:space="preserve"> </w:t>
      </w:r>
    </w:p>
    <w:p w:rsidR="00EB20FA" w:rsidRDefault="0042379B">
      <w:pPr>
        <w:spacing w:after="0" w:line="259" w:lineRule="auto"/>
        <w:ind w:left="427" w:firstLine="0"/>
      </w:pPr>
      <w:r>
        <w:t xml:space="preserve"> </w:t>
      </w:r>
    </w:p>
    <w:p w:rsidR="00EB20FA" w:rsidRDefault="0042379B" w:rsidP="004F6FE7">
      <w:pPr>
        <w:spacing w:after="0" w:line="259" w:lineRule="auto"/>
        <w:ind w:left="427" w:firstLine="0"/>
      </w:pPr>
      <w:r>
        <w:rPr>
          <w:b/>
        </w:rPr>
        <w:t xml:space="preserve"> </w:t>
      </w:r>
    </w:p>
    <w:sectPr w:rsidR="00EB20FA" w:rsidSect="001C0487">
      <w:headerReference w:type="even" r:id="rId7"/>
      <w:headerReference w:type="default" r:id="rId8"/>
      <w:footerReference w:type="even" r:id="rId9"/>
      <w:footerReference w:type="default" r:id="rId10"/>
      <w:headerReference w:type="first" r:id="rId11"/>
      <w:footerReference w:type="first" r:id="rId12"/>
      <w:pgSz w:w="11906" w:h="16838"/>
      <w:pgMar w:top="710" w:right="1131" w:bottom="1427" w:left="706" w:header="708"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0E27" w:rsidRDefault="007B0E27">
      <w:pPr>
        <w:spacing w:after="0" w:line="240" w:lineRule="auto"/>
      </w:pPr>
      <w:r>
        <w:separator/>
      </w:r>
    </w:p>
  </w:endnote>
  <w:endnote w:type="continuationSeparator" w:id="0">
    <w:p w:rsidR="007B0E27" w:rsidRDefault="007B0E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B4F" w:rsidRDefault="00CA2B4F">
    <w:pPr>
      <w:tabs>
        <w:tab w:val="center" w:pos="427"/>
        <w:tab w:val="right" w:pos="10070"/>
      </w:tabs>
      <w:spacing w:after="0" w:line="259" w:lineRule="auto"/>
      <w:ind w:left="0" w:firstLine="0"/>
    </w:pPr>
    <w:r>
      <w:rPr>
        <w:rFonts w:ascii="Calibri" w:eastAsia="Calibri" w:hAnsi="Calibri" w:cs="Calibri"/>
      </w:rPr>
      <w:tab/>
    </w:r>
    <w:r>
      <w:rPr>
        <w:sz w:val="24"/>
      </w:rPr>
      <w:t xml:space="preserve"> </w:t>
    </w:r>
    <w:r>
      <w:rPr>
        <w:sz w:val="24"/>
      </w:rPr>
      <w:tab/>
    </w:r>
    <w:r w:rsidRPr="00F432DE">
      <w:fldChar w:fldCharType="begin"/>
    </w:r>
    <w:r>
      <w:instrText xml:space="preserve"> PAGE   \* MERGEFORMAT </w:instrText>
    </w:r>
    <w:r w:rsidRPr="00F432DE">
      <w:fldChar w:fldCharType="separate"/>
    </w:r>
    <w:r>
      <w:rPr>
        <w:sz w:val="24"/>
      </w:rPr>
      <w:t>2</w:t>
    </w:r>
    <w:r>
      <w:rPr>
        <w:sz w:val="24"/>
      </w:rPr>
      <w:fldChar w:fldCharType="end"/>
    </w:r>
    <w:r>
      <w:rPr>
        <w:sz w:val="24"/>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B4F" w:rsidRDefault="00CA2B4F">
    <w:pPr>
      <w:tabs>
        <w:tab w:val="center" w:pos="427"/>
        <w:tab w:val="right" w:pos="10070"/>
      </w:tabs>
      <w:spacing w:after="0" w:line="259" w:lineRule="auto"/>
      <w:ind w:left="0" w:firstLine="0"/>
    </w:pPr>
    <w:r>
      <w:rPr>
        <w:rFonts w:ascii="Calibri" w:eastAsia="Calibri" w:hAnsi="Calibri" w:cs="Calibri"/>
      </w:rPr>
      <w:tab/>
    </w:r>
    <w:r>
      <w:rPr>
        <w:sz w:val="24"/>
      </w:rPr>
      <w:t xml:space="preserve"> </w:t>
    </w:r>
    <w:r>
      <w:rPr>
        <w:sz w:val="24"/>
      </w:rPr>
      <w:tab/>
    </w:r>
    <w:r w:rsidRPr="00F432DE">
      <w:fldChar w:fldCharType="begin"/>
    </w:r>
    <w:r>
      <w:instrText xml:space="preserve"> PAGE   \* MERGEFORMAT </w:instrText>
    </w:r>
    <w:r w:rsidRPr="00F432DE">
      <w:fldChar w:fldCharType="separate"/>
    </w:r>
    <w:r w:rsidR="00607E09" w:rsidRPr="00607E09">
      <w:rPr>
        <w:noProof/>
        <w:sz w:val="24"/>
      </w:rPr>
      <w:t>9</w:t>
    </w:r>
    <w:r>
      <w:rPr>
        <w:sz w:val="24"/>
      </w:rPr>
      <w:fldChar w:fldCharType="end"/>
    </w:r>
    <w:r>
      <w:rPr>
        <w:sz w:val="24"/>
      </w:rP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B4F" w:rsidRDefault="00CA2B4F">
    <w:pPr>
      <w:spacing w:after="160" w:line="259" w:lineRule="auto"/>
      <w:ind w:left="0" w:firstLine="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0E27" w:rsidRDefault="007B0E27">
      <w:pPr>
        <w:spacing w:after="0" w:line="240" w:lineRule="auto"/>
      </w:pPr>
      <w:r>
        <w:separator/>
      </w:r>
    </w:p>
  </w:footnote>
  <w:footnote w:type="continuationSeparator" w:id="0">
    <w:p w:rsidR="007B0E27" w:rsidRDefault="007B0E2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pPr w:vertAnchor="page" w:horzAnchor="page" w:tblpX="1133" w:tblpY="713"/>
      <w:tblOverlap w:val="never"/>
      <w:tblW w:w="9698" w:type="dxa"/>
      <w:tblInd w:w="0" w:type="dxa"/>
      <w:tblCellMar>
        <w:top w:w="31" w:type="dxa"/>
        <w:left w:w="118" w:type="dxa"/>
        <w:right w:w="25" w:type="dxa"/>
      </w:tblCellMar>
      <w:tblLook w:val="04A0"/>
    </w:tblPr>
    <w:tblGrid>
      <w:gridCol w:w="2115"/>
      <w:gridCol w:w="3982"/>
      <w:gridCol w:w="360"/>
      <w:gridCol w:w="360"/>
      <w:gridCol w:w="360"/>
      <w:gridCol w:w="360"/>
      <w:gridCol w:w="361"/>
      <w:gridCol w:w="360"/>
      <w:gridCol w:w="360"/>
      <w:gridCol w:w="360"/>
      <w:gridCol w:w="360"/>
      <w:gridCol w:w="360"/>
    </w:tblGrid>
    <w:tr w:rsidR="00CA2B4F">
      <w:trPr>
        <w:trHeight w:val="310"/>
      </w:trPr>
      <w:tc>
        <w:tcPr>
          <w:tcW w:w="2115"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0" w:firstLine="0"/>
          </w:pPr>
          <w:r>
            <w:rPr>
              <w:sz w:val="18"/>
            </w:rPr>
            <w:t xml:space="preserve">Poznámky </w:t>
          </w:r>
          <w:proofErr w:type="spellStart"/>
          <w:r>
            <w:rPr>
              <w:sz w:val="18"/>
            </w:rPr>
            <w:t>Úč</w:t>
          </w:r>
          <w:proofErr w:type="spellEnd"/>
          <w:r>
            <w:rPr>
              <w:sz w:val="18"/>
            </w:rPr>
            <w:t xml:space="preserve"> POD 3 - 01 </w:t>
          </w:r>
        </w:p>
      </w:tc>
      <w:tc>
        <w:tcPr>
          <w:tcW w:w="3983" w:type="dxa"/>
          <w:vMerge w:val="restart"/>
          <w:tcBorders>
            <w:top w:val="nil"/>
            <w:left w:val="single" w:sz="4" w:space="0" w:color="000000"/>
            <w:bottom w:val="nil"/>
            <w:right w:val="single" w:sz="4" w:space="0" w:color="000000"/>
          </w:tcBorders>
        </w:tcPr>
        <w:p w:rsidR="00CA2B4F" w:rsidRDefault="00CA2B4F">
          <w:pPr>
            <w:spacing w:after="115" w:line="259" w:lineRule="auto"/>
            <w:ind w:left="0" w:right="45" w:firstLine="0"/>
            <w:jc w:val="right"/>
          </w:pPr>
          <w:r>
            <w:rPr>
              <w:sz w:val="18"/>
            </w:rPr>
            <w:t xml:space="preserve">  DIČ </w:t>
          </w:r>
        </w:p>
        <w:p w:rsidR="00CA2B4F" w:rsidRDefault="00CA2B4F">
          <w:pPr>
            <w:spacing w:after="0" w:line="259" w:lineRule="auto"/>
            <w:ind w:left="0" w:right="45" w:firstLine="0"/>
            <w:jc w:val="right"/>
          </w:pPr>
          <w:r>
            <w:rPr>
              <w:sz w:val="18"/>
            </w:rPr>
            <w:t xml:space="preserve">IČO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1 </w:t>
          </w:r>
        </w:p>
      </w:tc>
      <w:tc>
        <w:tcPr>
          <w:tcW w:w="361"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9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1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9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7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4 </w:t>
          </w:r>
        </w:p>
      </w:tc>
    </w:tr>
    <w:tr w:rsidR="00CA2B4F">
      <w:trPr>
        <w:trHeight w:val="310"/>
      </w:trPr>
      <w:tc>
        <w:tcPr>
          <w:tcW w:w="2115"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0" w:right="45" w:firstLine="0"/>
            <w:jc w:val="center"/>
          </w:pPr>
          <w:r>
            <w:rPr>
              <w:sz w:val="18"/>
            </w:rPr>
            <w:t xml:space="preserve"> </w:t>
          </w:r>
        </w:p>
      </w:tc>
      <w:tc>
        <w:tcPr>
          <w:tcW w:w="0" w:type="auto"/>
          <w:vMerge/>
          <w:tcBorders>
            <w:top w:val="nil"/>
            <w:left w:val="single" w:sz="4" w:space="0" w:color="000000"/>
            <w:bottom w:val="nil"/>
            <w:right w:val="single" w:sz="4" w:space="0" w:color="000000"/>
          </w:tcBorders>
        </w:tcPr>
        <w:p w:rsidR="00CA2B4F" w:rsidRDefault="00CA2B4F">
          <w:pPr>
            <w:spacing w:after="160" w:line="259" w:lineRule="auto"/>
            <w:ind w:left="0" w:firstLine="0"/>
          </w:pP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3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5 </w:t>
          </w:r>
        </w:p>
      </w:tc>
      <w:tc>
        <w:tcPr>
          <w:tcW w:w="361"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9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4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1 </w:t>
          </w:r>
        </w:p>
      </w:tc>
    </w:tr>
  </w:tbl>
  <w:p w:rsidR="00CA2B4F" w:rsidRDefault="00CA2B4F">
    <w:pPr>
      <w:spacing w:after="0" w:line="259" w:lineRule="auto"/>
      <w:ind w:left="427" w:firstLine="0"/>
    </w:pPr>
    <w:r>
      <w:rPr>
        <w:sz w:val="24"/>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pPr w:vertAnchor="page" w:horzAnchor="page" w:tblpX="1133" w:tblpY="713"/>
      <w:tblOverlap w:val="never"/>
      <w:tblW w:w="9698" w:type="dxa"/>
      <w:tblInd w:w="0" w:type="dxa"/>
      <w:tblCellMar>
        <w:top w:w="31" w:type="dxa"/>
        <w:left w:w="118" w:type="dxa"/>
        <w:right w:w="25" w:type="dxa"/>
      </w:tblCellMar>
      <w:tblLook w:val="04A0"/>
    </w:tblPr>
    <w:tblGrid>
      <w:gridCol w:w="2115"/>
      <w:gridCol w:w="3982"/>
      <w:gridCol w:w="360"/>
      <w:gridCol w:w="360"/>
      <w:gridCol w:w="360"/>
      <w:gridCol w:w="360"/>
      <w:gridCol w:w="361"/>
      <w:gridCol w:w="360"/>
      <w:gridCol w:w="360"/>
      <w:gridCol w:w="360"/>
      <w:gridCol w:w="360"/>
      <w:gridCol w:w="360"/>
    </w:tblGrid>
    <w:tr w:rsidR="00CA2B4F">
      <w:trPr>
        <w:trHeight w:val="310"/>
      </w:trPr>
      <w:tc>
        <w:tcPr>
          <w:tcW w:w="2115"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0" w:firstLine="0"/>
          </w:pPr>
          <w:r>
            <w:rPr>
              <w:sz w:val="18"/>
            </w:rPr>
            <w:t xml:space="preserve">Poznámky </w:t>
          </w:r>
          <w:proofErr w:type="spellStart"/>
          <w:r>
            <w:rPr>
              <w:sz w:val="18"/>
            </w:rPr>
            <w:t>Úč</w:t>
          </w:r>
          <w:proofErr w:type="spellEnd"/>
          <w:r>
            <w:rPr>
              <w:sz w:val="18"/>
            </w:rPr>
            <w:t xml:space="preserve"> POD 3 - 01 </w:t>
          </w:r>
        </w:p>
      </w:tc>
      <w:tc>
        <w:tcPr>
          <w:tcW w:w="3983" w:type="dxa"/>
          <w:vMerge w:val="restart"/>
          <w:tcBorders>
            <w:top w:val="nil"/>
            <w:left w:val="single" w:sz="4" w:space="0" w:color="000000"/>
            <w:bottom w:val="nil"/>
            <w:right w:val="single" w:sz="4" w:space="0" w:color="000000"/>
          </w:tcBorders>
        </w:tcPr>
        <w:p w:rsidR="00CA2B4F" w:rsidRDefault="00CA2B4F">
          <w:pPr>
            <w:spacing w:after="115" w:line="259" w:lineRule="auto"/>
            <w:ind w:left="0" w:right="45" w:firstLine="0"/>
            <w:jc w:val="right"/>
          </w:pPr>
          <w:r>
            <w:rPr>
              <w:sz w:val="18"/>
            </w:rPr>
            <w:t xml:space="preserve">  DIČ </w:t>
          </w:r>
        </w:p>
        <w:p w:rsidR="00CA2B4F" w:rsidRDefault="00CA2B4F">
          <w:pPr>
            <w:spacing w:after="0" w:line="259" w:lineRule="auto"/>
            <w:ind w:left="0" w:right="45" w:firstLine="0"/>
            <w:jc w:val="right"/>
          </w:pPr>
          <w:r>
            <w:rPr>
              <w:sz w:val="18"/>
            </w:rPr>
            <w:t xml:space="preserve">IČO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1 </w:t>
          </w:r>
        </w:p>
      </w:tc>
      <w:tc>
        <w:tcPr>
          <w:tcW w:w="361"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9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1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9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7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2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4 </w:t>
          </w:r>
        </w:p>
      </w:tc>
    </w:tr>
    <w:tr w:rsidR="00CA2B4F">
      <w:trPr>
        <w:trHeight w:val="310"/>
      </w:trPr>
      <w:tc>
        <w:tcPr>
          <w:tcW w:w="2115"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0" w:right="45" w:firstLine="0"/>
            <w:jc w:val="center"/>
          </w:pPr>
          <w:r>
            <w:rPr>
              <w:sz w:val="18"/>
            </w:rPr>
            <w:t xml:space="preserve"> </w:t>
          </w:r>
        </w:p>
      </w:tc>
      <w:tc>
        <w:tcPr>
          <w:tcW w:w="0" w:type="auto"/>
          <w:vMerge/>
          <w:tcBorders>
            <w:top w:val="nil"/>
            <w:left w:val="single" w:sz="4" w:space="0" w:color="000000"/>
            <w:bottom w:val="nil"/>
            <w:right w:val="single" w:sz="4" w:space="0" w:color="000000"/>
          </w:tcBorders>
        </w:tcPr>
        <w:p w:rsidR="00CA2B4F" w:rsidRDefault="00CA2B4F">
          <w:pPr>
            <w:spacing w:after="160" w:line="259" w:lineRule="auto"/>
            <w:ind w:left="0" w:firstLine="0"/>
          </w:pP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0" w:right="33" w:firstLine="0"/>
            <w:jc w:val="center"/>
          </w:pPr>
          <w:r>
            <w:t xml:space="preserve">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3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5 </w:t>
          </w:r>
        </w:p>
      </w:tc>
      <w:tc>
        <w:tcPr>
          <w:tcW w:w="361"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9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4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8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0 </w:t>
          </w:r>
        </w:p>
      </w:tc>
      <w:tc>
        <w:tcPr>
          <w:tcW w:w="360" w:type="dxa"/>
          <w:tcBorders>
            <w:top w:val="single" w:sz="4" w:space="0" w:color="000000"/>
            <w:left w:val="single" w:sz="4" w:space="0" w:color="000000"/>
            <w:bottom w:val="single" w:sz="4" w:space="0" w:color="000000"/>
            <w:right w:val="single" w:sz="4" w:space="0" w:color="000000"/>
          </w:tcBorders>
        </w:tcPr>
        <w:p w:rsidR="00CA2B4F" w:rsidRDefault="00CA2B4F">
          <w:pPr>
            <w:spacing w:after="0" w:line="259" w:lineRule="auto"/>
            <w:ind w:left="10" w:firstLine="0"/>
          </w:pPr>
          <w:r>
            <w:t xml:space="preserve">1 </w:t>
          </w:r>
        </w:p>
      </w:tc>
    </w:tr>
  </w:tbl>
  <w:p w:rsidR="00CA2B4F" w:rsidRDefault="00CA2B4F">
    <w:pPr>
      <w:spacing w:after="0" w:line="259" w:lineRule="auto"/>
      <w:ind w:left="427" w:firstLine="0"/>
    </w:pPr>
    <w:r>
      <w:rPr>
        <w:sz w:val="24"/>
      </w:rP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B4F" w:rsidRDefault="00CA2B4F">
    <w:pPr>
      <w:spacing w:after="160" w:line="259" w:lineRule="auto"/>
      <w:ind w:left="0" w:firstLine="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9552A"/>
    <w:multiLevelType w:val="hybridMultilevel"/>
    <w:tmpl w:val="0792E6BC"/>
    <w:lvl w:ilvl="0" w:tplc="7D3019F2">
      <w:start w:val="1"/>
      <w:numFmt w:val="bullet"/>
      <w:lvlText w:val="-"/>
      <w:lvlJc w:val="left"/>
      <w:pPr>
        <w:ind w:left="5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C6EC652">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FC0D98C">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5D60B88">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20271AA">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7BECC2E">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6743D46">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0D8AF3A">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0A63974">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nsid w:val="19DF30E5"/>
    <w:multiLevelType w:val="hybridMultilevel"/>
    <w:tmpl w:val="E976E3F8"/>
    <w:lvl w:ilvl="0" w:tplc="332474EE">
      <w:start w:val="1"/>
      <w:numFmt w:val="bullet"/>
      <w:lvlText w:val="-"/>
      <w:lvlJc w:val="left"/>
      <w:pPr>
        <w:ind w:left="53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240ED7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1142B54">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A3AA3DC">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CC26148">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A020E2A">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608B59E">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F1237BE">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C7459A6">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nsid w:val="4A4A32C6"/>
    <w:multiLevelType w:val="hybridMultilevel"/>
    <w:tmpl w:val="19F661A0"/>
    <w:lvl w:ilvl="0" w:tplc="9E86FD44">
      <w:start w:val="1"/>
      <w:numFmt w:val="lowerLetter"/>
      <w:lvlText w:val="%1)"/>
      <w:lvlJc w:val="left"/>
      <w:pPr>
        <w:ind w:left="16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EA04BAA">
      <w:start w:val="1"/>
      <w:numFmt w:val="lowerLetter"/>
      <w:lvlText w:val="%2"/>
      <w:lvlJc w:val="left"/>
      <w:pPr>
        <w:ind w:left="19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C4EFAEC">
      <w:start w:val="1"/>
      <w:numFmt w:val="lowerRoman"/>
      <w:lvlText w:val="%3"/>
      <w:lvlJc w:val="left"/>
      <w:pPr>
        <w:ind w:left="26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46EC9F4">
      <w:start w:val="1"/>
      <w:numFmt w:val="decimal"/>
      <w:lvlText w:val="%4"/>
      <w:lvlJc w:val="left"/>
      <w:pPr>
        <w:ind w:left="33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986EC18">
      <w:start w:val="1"/>
      <w:numFmt w:val="lowerLetter"/>
      <w:lvlText w:val="%5"/>
      <w:lvlJc w:val="left"/>
      <w:pPr>
        <w:ind w:left="40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3CCC2C2">
      <w:start w:val="1"/>
      <w:numFmt w:val="lowerRoman"/>
      <w:lvlText w:val="%6"/>
      <w:lvlJc w:val="left"/>
      <w:pPr>
        <w:ind w:left="47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2B0105C">
      <w:start w:val="1"/>
      <w:numFmt w:val="decimal"/>
      <w:lvlText w:val="%7"/>
      <w:lvlJc w:val="left"/>
      <w:pPr>
        <w:ind w:left="55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AE4D7EA">
      <w:start w:val="1"/>
      <w:numFmt w:val="lowerLetter"/>
      <w:lvlText w:val="%8"/>
      <w:lvlJc w:val="left"/>
      <w:pPr>
        <w:ind w:left="62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44C6DCE">
      <w:start w:val="1"/>
      <w:numFmt w:val="lowerRoman"/>
      <w:lvlText w:val="%9"/>
      <w:lvlJc w:val="left"/>
      <w:pPr>
        <w:ind w:left="69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EB20FA"/>
    <w:rsid w:val="00015C81"/>
    <w:rsid w:val="000A62E5"/>
    <w:rsid w:val="000C5043"/>
    <w:rsid w:val="00115529"/>
    <w:rsid w:val="001570E6"/>
    <w:rsid w:val="001C0487"/>
    <w:rsid w:val="002050BA"/>
    <w:rsid w:val="00271EF1"/>
    <w:rsid w:val="002D488B"/>
    <w:rsid w:val="003337A9"/>
    <w:rsid w:val="00396C39"/>
    <w:rsid w:val="003A0CB7"/>
    <w:rsid w:val="003F4B8C"/>
    <w:rsid w:val="0042379B"/>
    <w:rsid w:val="004F6FE7"/>
    <w:rsid w:val="005E0287"/>
    <w:rsid w:val="00607E09"/>
    <w:rsid w:val="006379E8"/>
    <w:rsid w:val="00706E05"/>
    <w:rsid w:val="0072094C"/>
    <w:rsid w:val="007B0E27"/>
    <w:rsid w:val="007F2839"/>
    <w:rsid w:val="008C5099"/>
    <w:rsid w:val="009A6E2A"/>
    <w:rsid w:val="009F07B2"/>
    <w:rsid w:val="00A102C5"/>
    <w:rsid w:val="00A22EE1"/>
    <w:rsid w:val="00A32C8D"/>
    <w:rsid w:val="00AB2312"/>
    <w:rsid w:val="00AD61E2"/>
    <w:rsid w:val="00C12E31"/>
    <w:rsid w:val="00C6376D"/>
    <w:rsid w:val="00CA2B4F"/>
    <w:rsid w:val="00DE34E1"/>
    <w:rsid w:val="00EB20FA"/>
    <w:rsid w:val="00EF28EE"/>
    <w:rsid w:val="00F432D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C0487"/>
    <w:pPr>
      <w:spacing w:after="5" w:line="269" w:lineRule="auto"/>
      <w:ind w:left="437" w:hanging="10"/>
    </w:pPr>
    <w:rPr>
      <w:rFonts w:ascii="Times New Roman" w:eastAsia="Times New Roman" w:hAnsi="Times New Roman" w:cs="Times New Roman"/>
      <w:color w:val="000000"/>
    </w:rPr>
  </w:style>
  <w:style w:type="paragraph" w:styleId="Nadpis1">
    <w:name w:val="heading 1"/>
    <w:next w:val="Normlny"/>
    <w:link w:val="Nadpis1Char"/>
    <w:uiPriority w:val="9"/>
    <w:unhideWhenUsed/>
    <w:qFormat/>
    <w:rsid w:val="001C0487"/>
    <w:pPr>
      <w:keepNext/>
      <w:keepLines/>
      <w:spacing w:after="0"/>
      <w:ind w:left="1146" w:hanging="10"/>
      <w:outlineLvl w:val="0"/>
    </w:pPr>
    <w:rPr>
      <w:rFonts w:ascii="Times New Roman" w:eastAsia="Times New Roman" w:hAnsi="Times New Roman" w:cs="Times New Roman"/>
      <w:b/>
      <w:color w:val="000000"/>
      <w:sz w:val="24"/>
    </w:rPr>
  </w:style>
  <w:style w:type="paragraph" w:styleId="Nadpis2">
    <w:name w:val="heading 2"/>
    <w:next w:val="Normlny"/>
    <w:link w:val="Nadpis2Char"/>
    <w:uiPriority w:val="9"/>
    <w:unhideWhenUsed/>
    <w:qFormat/>
    <w:rsid w:val="001C0487"/>
    <w:pPr>
      <w:keepNext/>
      <w:keepLines/>
      <w:spacing w:after="2" w:line="270" w:lineRule="auto"/>
      <w:ind w:left="430" w:hanging="10"/>
      <w:outlineLvl w:val="1"/>
    </w:pPr>
    <w:rPr>
      <w:rFonts w:ascii="Times New Roman" w:eastAsia="Times New Roman" w:hAnsi="Times New Roman" w:cs="Times New Roman"/>
      <w:b/>
      <w:color w:val="000000"/>
      <w:sz w:val="24"/>
      <w:u w:val="single" w:color="000000"/>
    </w:rPr>
  </w:style>
  <w:style w:type="paragraph" w:styleId="Nadpis3">
    <w:name w:val="heading 3"/>
    <w:next w:val="Normlny"/>
    <w:link w:val="Nadpis3Char"/>
    <w:uiPriority w:val="9"/>
    <w:unhideWhenUsed/>
    <w:qFormat/>
    <w:rsid w:val="001C0487"/>
    <w:pPr>
      <w:keepNext/>
      <w:keepLines/>
      <w:spacing w:after="17"/>
      <w:ind w:left="437" w:hanging="10"/>
      <w:outlineLvl w:val="2"/>
    </w:pPr>
    <w:rPr>
      <w:rFonts w:ascii="Times New Roman" w:eastAsia="Times New Roman" w:hAnsi="Times New Roman" w:cs="Times New Roman"/>
      <w:b/>
      <w:color w:val="000000"/>
      <w:sz w:val="18"/>
    </w:rPr>
  </w:style>
  <w:style w:type="paragraph" w:styleId="Nadpis4">
    <w:name w:val="heading 4"/>
    <w:next w:val="Normlny"/>
    <w:link w:val="Nadpis4Char"/>
    <w:uiPriority w:val="9"/>
    <w:unhideWhenUsed/>
    <w:qFormat/>
    <w:rsid w:val="001C0487"/>
    <w:pPr>
      <w:keepNext/>
      <w:keepLines/>
      <w:spacing w:after="0"/>
      <w:ind w:left="437" w:hanging="10"/>
      <w:outlineLvl w:val="3"/>
    </w:pPr>
    <w:rPr>
      <w:rFonts w:ascii="Times New Roman" w:eastAsia="Times New Roman" w:hAnsi="Times New Roman" w:cs="Times New Roman"/>
      <w:b/>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rsid w:val="001C0487"/>
    <w:rPr>
      <w:rFonts w:ascii="Times New Roman" w:eastAsia="Times New Roman" w:hAnsi="Times New Roman" w:cs="Times New Roman"/>
      <w:b/>
      <w:color w:val="000000"/>
      <w:sz w:val="18"/>
    </w:rPr>
  </w:style>
  <w:style w:type="character" w:customStyle="1" w:styleId="Nadpis4Char">
    <w:name w:val="Nadpis 4 Char"/>
    <w:link w:val="Nadpis4"/>
    <w:rsid w:val="001C0487"/>
    <w:rPr>
      <w:rFonts w:ascii="Times New Roman" w:eastAsia="Times New Roman" w:hAnsi="Times New Roman" w:cs="Times New Roman"/>
      <w:b/>
      <w:color w:val="000000"/>
      <w:sz w:val="22"/>
    </w:rPr>
  </w:style>
  <w:style w:type="character" w:customStyle="1" w:styleId="Nadpis1Char">
    <w:name w:val="Nadpis 1 Char"/>
    <w:link w:val="Nadpis1"/>
    <w:rsid w:val="001C0487"/>
    <w:rPr>
      <w:rFonts w:ascii="Times New Roman" w:eastAsia="Times New Roman" w:hAnsi="Times New Roman" w:cs="Times New Roman"/>
      <w:b/>
      <w:color w:val="000000"/>
      <w:sz w:val="24"/>
    </w:rPr>
  </w:style>
  <w:style w:type="character" w:customStyle="1" w:styleId="Nadpis2Char">
    <w:name w:val="Nadpis 2 Char"/>
    <w:link w:val="Nadpis2"/>
    <w:rsid w:val="001C0487"/>
    <w:rPr>
      <w:rFonts w:ascii="Times New Roman" w:eastAsia="Times New Roman" w:hAnsi="Times New Roman" w:cs="Times New Roman"/>
      <w:b/>
      <w:color w:val="000000"/>
      <w:sz w:val="24"/>
      <w:u w:val="single" w:color="000000"/>
    </w:rPr>
  </w:style>
  <w:style w:type="table" w:customStyle="1" w:styleId="TableGrid">
    <w:name w:val="TableGrid"/>
    <w:rsid w:val="001C0487"/>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A102C5"/>
    <w:pPr>
      <w:ind w:left="720"/>
      <w:contextualSpacing/>
    </w:pPr>
  </w:style>
  <w:style w:type="paragraph" w:styleId="Bezriadkovania">
    <w:name w:val="No Spacing"/>
    <w:uiPriority w:val="1"/>
    <w:qFormat/>
    <w:rsid w:val="00AD61E2"/>
    <w:pPr>
      <w:spacing w:after="0" w:line="240" w:lineRule="auto"/>
      <w:ind w:left="437" w:hanging="10"/>
    </w:pPr>
    <w:rPr>
      <w:rFonts w:ascii="Times New Roman" w:eastAsia="Times New Roman" w:hAnsi="Times New Roman" w:cs="Times New Roman"/>
      <w:color w:val="000000"/>
    </w:rPr>
  </w:style>
</w:styles>
</file>

<file path=word/webSettings.xml><?xml version="1.0" encoding="utf-8"?>
<w:webSettings xmlns:r="http://schemas.openxmlformats.org/officeDocument/2006/relationships" xmlns:w="http://schemas.openxmlformats.org/wordprocessingml/2006/main">
  <w:divs>
    <w:div w:id="315299601">
      <w:bodyDiv w:val="1"/>
      <w:marLeft w:val="0"/>
      <w:marRight w:val="0"/>
      <w:marTop w:val="0"/>
      <w:marBottom w:val="0"/>
      <w:divBdr>
        <w:top w:val="none" w:sz="0" w:space="0" w:color="auto"/>
        <w:left w:val="none" w:sz="0" w:space="0" w:color="auto"/>
        <w:bottom w:val="none" w:sz="0" w:space="0" w:color="auto"/>
        <w:right w:val="none" w:sz="0" w:space="0" w:color="auto"/>
      </w:divBdr>
    </w:div>
    <w:div w:id="1057317445">
      <w:bodyDiv w:val="1"/>
      <w:marLeft w:val="0"/>
      <w:marRight w:val="0"/>
      <w:marTop w:val="0"/>
      <w:marBottom w:val="0"/>
      <w:divBdr>
        <w:top w:val="none" w:sz="0" w:space="0" w:color="auto"/>
        <w:left w:val="none" w:sz="0" w:space="0" w:color="auto"/>
        <w:bottom w:val="none" w:sz="0" w:space="0" w:color="auto"/>
        <w:right w:val="none" w:sz="0" w:space="0" w:color="auto"/>
      </w:divBdr>
    </w:div>
    <w:div w:id="15555830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250</TotalTime>
  <Pages>9</Pages>
  <Words>2627</Words>
  <Characters>14977</Characters>
  <Application>Microsoft Office Word</Application>
  <DocSecurity>0</DocSecurity>
  <Lines>124</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cp:lastModifiedBy>vargova</cp:lastModifiedBy>
  <cp:revision>10</cp:revision>
  <cp:lastPrinted>2019-03-21T14:30:00Z</cp:lastPrinted>
  <dcterms:created xsi:type="dcterms:W3CDTF">2017-03-27T13:46:00Z</dcterms:created>
  <dcterms:modified xsi:type="dcterms:W3CDTF">2019-03-21T14:46:00Z</dcterms:modified>
</cp:coreProperties>
</file>