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B5" w:rsidRDefault="003E29B5" w:rsidP="00096186">
      <w:pPr>
        <w:pStyle w:val="ListParagraph"/>
        <w:ind w:left="426" w:hanging="426"/>
        <w:jc w:val="center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pStyle w:val="ListParagraph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E406F8">
        <w:rPr>
          <w:rFonts w:ascii="Cambria" w:hAnsi="Cambria" w:cs="Arial"/>
          <w:b/>
          <w:sz w:val="24"/>
          <w:szCs w:val="24"/>
        </w:rPr>
        <w:t xml:space="preserve">Článok I - Všeobecné </w:t>
      </w:r>
      <w:r>
        <w:rPr>
          <w:rFonts w:ascii="Cambria" w:hAnsi="Cambria" w:cs="Arial"/>
          <w:b/>
          <w:sz w:val="24"/>
          <w:szCs w:val="24"/>
        </w:rPr>
        <w:t>údaje</w:t>
      </w: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 xml:space="preserve">: </w:t>
      </w:r>
      <w:r w:rsidRPr="00B06093">
        <w:rPr>
          <w:rFonts w:ascii="Cambria" w:hAnsi="Cambria" w:cs="Arial"/>
          <w:b/>
          <w:bCs/>
          <w:i/>
        </w:rPr>
        <w:t>Rock Produktion Bratislava, s.r.o.</w:t>
      </w:r>
    </w:p>
    <w:p w:rsidR="003E29B5" w:rsidRPr="00B77972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</w: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</w:t>
      </w:r>
      <w:r w:rsidRPr="00B06093">
        <w:rPr>
          <w:rFonts w:ascii="Cambria" w:hAnsi="Cambria" w:cs="Arial"/>
          <w:b/>
          <w:bCs/>
          <w:i/>
          <w:iCs/>
        </w:rPr>
        <w:t>Jakubovo námestie 12, 811 09  Bratislava</w:t>
      </w:r>
    </w:p>
    <w:p w:rsidR="003E29B5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</w:rPr>
      </w:pP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b/>
          <w:bCs/>
        </w:rPr>
        <w:tab/>
      </w:r>
      <w:r w:rsidRPr="00B06093">
        <w:rPr>
          <w:rFonts w:ascii="Cambria" w:hAnsi="Cambria" w:cs="Arial"/>
          <w:i/>
          <w:iCs/>
        </w:rPr>
        <w:t>Spoločnosť Rock Produktion Bratislava, s.r.o. bola založená 22. 4. 1999 a do obchodného registra bola zapísaná v Obchodnom registri Okresného  súdu Bratislava 1, odd. Sro,</w:t>
      </w: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B06093">
        <w:rPr>
          <w:rFonts w:ascii="Cambria" w:hAnsi="Cambria" w:cs="Arial"/>
          <w:i/>
          <w:iCs/>
        </w:rPr>
        <w:tab/>
        <w:t>vložka  20555/B.</w:t>
      </w:r>
      <w:r w:rsidRPr="00B06093">
        <w:rPr>
          <w:rFonts w:ascii="Cambria" w:hAnsi="Cambria" w:cs="Arial"/>
          <w:i/>
          <w:iCs/>
        </w:rPr>
        <w:tab/>
      </w: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  <w:i/>
          <w:iCs/>
        </w:rPr>
      </w:pPr>
      <w:r w:rsidRPr="00B06093">
        <w:rPr>
          <w:rFonts w:ascii="Cambria" w:hAnsi="Cambria" w:cs="Arial"/>
          <w:i/>
          <w:iCs/>
        </w:rPr>
        <w:tab/>
        <w:t>Účtovná závierka bola zostavená za predpokladu nepretržitého pokračovania spoločnosti.</w:t>
      </w:r>
    </w:p>
    <w:p w:rsidR="003E29B5" w:rsidRPr="00B06093" w:rsidRDefault="003E29B5" w:rsidP="00B06093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3E29B5" w:rsidRPr="00B701A9" w:rsidRDefault="003E29B5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E29B5" w:rsidRPr="00D367A8" w:rsidRDefault="003E29B5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E29B5" w:rsidRDefault="003E29B5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:rsidR="003E29B5" w:rsidRPr="00395156" w:rsidRDefault="003E29B5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Pr="00B06093" w:rsidRDefault="003E29B5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Pr="00A405A5">
        <w:rPr>
          <w:rFonts w:ascii="Cambria" w:hAnsi="Cambria" w:cs="Arial"/>
          <w:sz w:val="20"/>
          <w:szCs w:val="20"/>
        </w:rPr>
        <w:t>:</w:t>
      </w:r>
    </w:p>
    <w:p w:rsidR="003E29B5" w:rsidRPr="00A405A5" w:rsidRDefault="003E29B5" w:rsidP="00B06093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3E29B5" w:rsidRPr="00B06093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  <w:sz w:val="24"/>
          <w:szCs w:val="24"/>
        </w:rPr>
      </w:pPr>
      <w:r w:rsidRPr="00B06093">
        <w:rPr>
          <w:rFonts w:ascii="Cambria" w:hAnsi="Cambria" w:cs="Arial"/>
          <w:b/>
          <w:i/>
          <w:iCs/>
          <w:sz w:val="20"/>
          <w:szCs w:val="20"/>
        </w:rPr>
        <w:tab/>
      </w:r>
      <w:r w:rsidRPr="00B06093">
        <w:rPr>
          <w:rFonts w:ascii="Cambria" w:hAnsi="Cambria" w:cs="Arial"/>
          <w:b/>
          <w:i/>
          <w:iCs/>
          <w:sz w:val="24"/>
          <w:szCs w:val="24"/>
        </w:rPr>
        <w:t>Spoločnosť sa nezahrňuje do konsolidovanej účtovnej závierky.</w:t>
      </w:r>
    </w:p>
    <w:p w:rsidR="003E29B5" w:rsidRDefault="003E29B5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E29B5" w:rsidRDefault="003E29B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E29B5" w:rsidRDefault="003E29B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E29B5" w:rsidRPr="004C53A2" w:rsidRDefault="003E29B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E29B5" w:rsidRPr="00395156" w:rsidRDefault="003E29B5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3E29B5" w:rsidRPr="00A405A5" w:rsidRDefault="003E29B5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3"/>
        <w:gridCol w:w="2381"/>
        <w:gridCol w:w="2381"/>
      </w:tblGrid>
      <w:tr w:rsidR="003E29B5" w:rsidRPr="000E651C">
        <w:tc>
          <w:tcPr>
            <w:tcW w:w="4253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E29B5" w:rsidRPr="000E651C" w:rsidRDefault="003E29B5" w:rsidP="000E651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E29B5" w:rsidRPr="000E651C">
        <w:trPr>
          <w:trHeight w:val="378"/>
        </w:trPr>
        <w:tc>
          <w:tcPr>
            <w:tcW w:w="4253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3E29B5" w:rsidRPr="000E651C" w:rsidRDefault="003E29B5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3E29B5" w:rsidRPr="000E651C" w:rsidRDefault="003E29B5" w:rsidP="00C82D01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3E29B5" w:rsidRPr="00B47D63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prijatých postupoch</w:t>
      </w: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1 Informácia o splnení predpokladu nepretržitého pokračovania činnosti účtovnej jednotky: </w:t>
      </w: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  <w:r w:rsidRPr="00C82D01">
        <w:rPr>
          <w:rFonts w:ascii="Cambria" w:hAnsi="Cambria" w:cs="Arial"/>
          <w:b/>
          <w:bCs/>
          <w:i/>
          <w:iCs/>
        </w:rPr>
        <w:t>Účtovná jednotka bude nepretržite pokračovať vo svojej činnosti</w:t>
      </w:r>
      <w:r>
        <w:rPr>
          <w:rFonts w:ascii="Cambria" w:hAnsi="Cambria" w:cs="Arial"/>
          <w:b/>
          <w:bCs/>
          <w:i/>
          <w:iCs/>
        </w:rPr>
        <w:t>.</w:t>
      </w:r>
    </w:p>
    <w:p w:rsidR="003E29B5" w:rsidRDefault="003E29B5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3E29B5" w:rsidRPr="00C82D01" w:rsidRDefault="003E29B5" w:rsidP="009916FF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  <w:iCs/>
        </w:rPr>
      </w:pPr>
    </w:p>
    <w:p w:rsidR="003E29B5" w:rsidRPr="003466F3" w:rsidRDefault="003E29B5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E29B5" w:rsidRPr="00E023FE" w:rsidRDefault="003E29B5" w:rsidP="009916FF">
      <w:pPr>
        <w:spacing w:line="240" w:lineRule="auto"/>
        <w:jc w:val="both"/>
        <w:rPr>
          <w:rFonts w:ascii="Cambria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2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8"/>
        <w:gridCol w:w="2065"/>
        <w:gridCol w:w="2268"/>
      </w:tblGrid>
      <w:tr w:rsidR="003E29B5" w:rsidRPr="000E651C"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40"/>
        </w:trPr>
        <w:tc>
          <w:tcPr>
            <w:tcW w:w="0" w:type="auto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0E651C">
              <w:rPr>
                <w:rFonts w:ascii="Cambria" w:hAnsi="Cambria" w:cs="Arial"/>
                <w:sz w:val="20"/>
                <w:szCs w:val="20"/>
              </w:rPr>
              <w:t>Derivátové operácie</w:t>
            </w:r>
          </w:p>
        </w:tc>
        <w:tc>
          <w:tcPr>
            <w:tcW w:w="206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Nemáme</w:t>
            </w:r>
          </w:p>
        </w:tc>
        <w:tc>
          <w:tcPr>
            <w:tcW w:w="2268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Pr="00B47D63" w:rsidRDefault="003E29B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E29B5" w:rsidRPr="006E5C50" w:rsidRDefault="003E29B5" w:rsidP="003D440E">
      <w:pPr>
        <w:pStyle w:val="ListParagraph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II. 3 </w:t>
      </w:r>
      <w:r w:rsidRPr="006E5C50">
        <w:rPr>
          <w:rFonts w:ascii="Cambria" w:eastAsia="MS Gothic" w:hAnsi="Cambria" w:cs="Arial"/>
          <w:b/>
        </w:rPr>
        <w:t>Spôsob zostavenia odpisového plánu dlhodobého majetku</w:t>
      </w:r>
    </w:p>
    <w:p w:rsidR="003E29B5" w:rsidRPr="00B47D63" w:rsidRDefault="003E29B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E29B5" w:rsidRDefault="003E29B5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3E29B5" w:rsidRPr="00B47D63" w:rsidRDefault="003E29B5" w:rsidP="003D440E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5"/>
        <w:gridCol w:w="2303"/>
        <w:gridCol w:w="2303"/>
        <w:gridCol w:w="2303"/>
      </w:tblGrid>
      <w:tr w:rsidR="003E29B5" w:rsidRPr="000E651C">
        <w:trPr>
          <w:trHeight w:val="397"/>
        </w:trPr>
        <w:tc>
          <w:tcPr>
            <w:tcW w:w="2195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0E651C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3E29B5" w:rsidRPr="000E651C">
        <w:trPr>
          <w:trHeight w:val="397"/>
        </w:trPr>
        <w:tc>
          <w:tcPr>
            <w:tcW w:w="2195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4 roky </w:t>
            </w: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rovnomerná</w:t>
            </w:r>
          </w:p>
        </w:tc>
      </w:tr>
      <w:tr w:rsidR="003E29B5" w:rsidRPr="000E651C">
        <w:trPr>
          <w:trHeight w:val="397"/>
        </w:trPr>
        <w:tc>
          <w:tcPr>
            <w:tcW w:w="2195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97"/>
        </w:trPr>
        <w:tc>
          <w:tcPr>
            <w:tcW w:w="2195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97"/>
        </w:trPr>
        <w:tc>
          <w:tcPr>
            <w:tcW w:w="2195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E29B5" w:rsidRPr="000E651C">
        <w:trPr>
          <w:trHeight w:val="397"/>
        </w:trPr>
        <w:tc>
          <w:tcPr>
            <w:tcW w:w="2195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3E29B5" w:rsidRPr="00B47D63" w:rsidRDefault="003E29B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E29B5" w:rsidRPr="005B03D9" w:rsidRDefault="003E29B5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 w:rsidRPr="005B03D9">
        <w:rPr>
          <w:rFonts w:ascii="Cambria" w:hAnsi="Cambria" w:cs="Arial"/>
          <w:i/>
          <w:iCs/>
        </w:rPr>
        <w:t>Dlhodobý hmotný majetok nakupovaný sa oceňuje obstarávacou cenou, ktorá zahŕňa cenu obstarania a náklady súvisiace s obstaraním (preprava, montáž a pod.).</w:t>
      </w:r>
    </w:p>
    <w:p w:rsidR="003E29B5" w:rsidRDefault="003E29B5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>V roku 2018 spoločnosť zakúpila motorové vozidlo, ktoré bolo dané do užívania v mesiaci jún 2018.</w:t>
      </w:r>
    </w:p>
    <w:p w:rsidR="003E29B5" w:rsidRPr="005B03D9" w:rsidRDefault="003E29B5" w:rsidP="005B03D9">
      <w:pPr>
        <w:spacing w:line="240" w:lineRule="auto"/>
        <w:jc w:val="both"/>
        <w:rPr>
          <w:rFonts w:ascii="Cambria" w:hAnsi="Cambria" w:cs="Arial"/>
          <w:i/>
          <w:iCs/>
        </w:rPr>
      </w:pPr>
      <w:r>
        <w:rPr>
          <w:rFonts w:ascii="Cambria" w:hAnsi="Cambria" w:cs="Arial"/>
          <w:i/>
          <w:iCs/>
        </w:rPr>
        <w:t>V auguste 2018 odpredala odpísané motorové vozidlo.</w:t>
      </w:r>
    </w:p>
    <w:p w:rsidR="003E29B5" w:rsidRPr="00B47D63" w:rsidRDefault="003E29B5" w:rsidP="003D440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E29B5" w:rsidRDefault="003E29B5" w:rsidP="00C82D01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Mincho" w:eastAsia="MS Mincho" w:hAnsi="MS Mincho" w:cs="MS Mincho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nehmotného majetku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zostavený účtovnou jednotkou </w:t>
      </w:r>
      <w:r w:rsidRPr="00B47D63">
        <w:rPr>
          <w:rFonts w:ascii="Cambria" w:eastAsia="MS Gothic" w:hAnsi="Cambria" w:cs="Arial"/>
          <w:sz w:val="20"/>
          <w:szCs w:val="20"/>
        </w:rPr>
        <w:t>vychádza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>z predpokladanej doby použiteľnosti dlhodobého nehmotného majetku</w:t>
      </w:r>
      <w:r>
        <w:rPr>
          <w:rFonts w:ascii="Cambria" w:eastAsia="MS Gothic" w:hAnsi="Cambria" w:cs="Arial"/>
          <w:sz w:val="20"/>
          <w:szCs w:val="20"/>
        </w:rPr>
        <w:t>.</w:t>
      </w:r>
    </w:p>
    <w:p w:rsidR="003E29B5" w:rsidRDefault="003E29B5" w:rsidP="00C82D01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E29B5" w:rsidRDefault="003E29B5" w:rsidP="00C82D01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Pr="005B03D9">
        <w:rPr>
          <w:rFonts w:ascii="Cambria" w:hAnsi="Cambria" w:cs="Arial"/>
          <w:b/>
          <w:bCs/>
          <w:sz w:val="20"/>
          <w:szCs w:val="20"/>
        </w:rPr>
        <w:t>Drobný hmotný majetok</w:t>
      </w:r>
      <w:r>
        <w:rPr>
          <w:rFonts w:ascii="Cambria" w:hAnsi="Cambria" w:cs="Arial"/>
          <w:sz w:val="20"/>
          <w:szCs w:val="20"/>
        </w:rPr>
        <w:t>, ktorého obstarávacia cena je 1.700,00 € a nižšia , sa odpisuje jednorázovo do nákladov pri uvedení do používania.</w:t>
      </w:r>
    </w:p>
    <w:p w:rsidR="003E29B5" w:rsidRPr="00B47D63" w:rsidRDefault="003E29B5" w:rsidP="003D440E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E29B5" w:rsidRDefault="003E29B5" w:rsidP="005B03D9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MS Mincho" w:eastAsia="MS Mincho" w:hAnsi="MS Mincho" w:cs="MS Mincho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>
        <w:rPr>
          <w:rFonts w:ascii="Cambria" w:eastAsia="MS Gothic" w:hAnsi="Cambria" w:cs="Arial"/>
          <w:b/>
          <w:sz w:val="20"/>
          <w:szCs w:val="20"/>
        </w:rPr>
        <w:t xml:space="preserve"> </w:t>
      </w:r>
      <w:r>
        <w:rPr>
          <w:rFonts w:ascii="Cambria" w:eastAsia="MS Gothic" w:hAnsi="Cambria" w:cs="Arial"/>
          <w:sz w:val="20"/>
          <w:szCs w:val="20"/>
        </w:rPr>
        <w:t xml:space="preserve">bol </w:t>
      </w:r>
      <w:r w:rsidRPr="00B47D63">
        <w:rPr>
          <w:rFonts w:ascii="Cambria" w:eastAsia="MS Gothic" w:hAnsi="Cambria" w:cs="Arial"/>
          <w:sz w:val="20"/>
          <w:szCs w:val="20"/>
        </w:rPr>
        <w:t>zostav</w:t>
      </w:r>
      <w:r>
        <w:rPr>
          <w:rFonts w:ascii="Cambria" w:eastAsia="MS Gothic" w:hAnsi="Cambria" w:cs="Arial"/>
          <w:sz w:val="20"/>
          <w:szCs w:val="20"/>
        </w:rPr>
        <w:t>ený účtovnou jednotkou</w:t>
      </w:r>
      <w:r w:rsidRPr="00B47D63">
        <w:rPr>
          <w:rFonts w:ascii="Cambria" w:eastAsia="MS Gothic" w:hAnsi="Cambria" w:cs="Arial"/>
          <w:sz w:val="20"/>
          <w:szCs w:val="20"/>
        </w:rPr>
        <w:t xml:space="preserve"> interným predpisom tak, že za základ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3526D8">
        <w:rPr>
          <w:rFonts w:ascii="Cambria" w:eastAsia="MS Gothic" w:hAnsi="Cambria" w:cs="Arial"/>
          <w:sz w:val="20"/>
          <w:szCs w:val="20"/>
        </w:rPr>
        <w:t>odhadu miery opotrebenia 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Pr="00B47D63">
        <w:rPr>
          <w:rFonts w:ascii="Cambria" w:eastAsia="MS Gothic" w:hAnsi="Cambria" w:cs="Arial"/>
          <w:b/>
          <w:sz w:val="20"/>
          <w:szCs w:val="20"/>
        </w:rPr>
        <w:t>sa rovnajú</w:t>
      </w:r>
      <w:r w:rsidRPr="00B47D63">
        <w:rPr>
          <w:rFonts w:ascii="Cambria" w:eastAsia="MS Gothic" w:hAnsi="Cambria" w:cs="Arial"/>
          <w:sz w:val="20"/>
          <w:szCs w:val="20"/>
        </w:rPr>
        <w:t xml:space="preserve">. </w:t>
      </w: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II. 4  </w:t>
      </w:r>
      <w:r w:rsidRPr="00507AE7">
        <w:rPr>
          <w:rFonts w:ascii="Cambria" w:hAnsi="Cambria" w:cs="Arial"/>
          <w:b/>
        </w:rPr>
        <w:t>Zmeny účtovných zásad a metód:</w:t>
      </w:r>
    </w:p>
    <w:p w:rsidR="003E29B5" w:rsidRDefault="003E29B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Pr="007430DF" w:rsidRDefault="003E29B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430DF">
        <w:rPr>
          <w:rFonts w:ascii="Cambria" w:hAnsi="Cambria" w:cs="Arial"/>
          <w:b/>
          <w:i/>
          <w:iCs/>
        </w:rPr>
        <w:t>V roku 2018 nedošlo v účtovníctve spoločnosti k žiadnym zmenám účtovných zásad a metód.</w:t>
      </w:r>
    </w:p>
    <w:p w:rsidR="003E29B5" w:rsidRPr="007430DF" w:rsidRDefault="003E29B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430DF">
        <w:rPr>
          <w:rFonts w:ascii="Cambria" w:hAnsi="Cambria" w:cs="Arial"/>
          <w:b/>
          <w:i/>
          <w:iCs/>
        </w:rPr>
        <w:t xml:space="preserve">Účtovná jednotka neidentifikovala transakcie, ktorých charakter a účel nie je uvedený </w:t>
      </w:r>
    </w:p>
    <w:p w:rsidR="003E29B5" w:rsidRPr="007430DF" w:rsidRDefault="003E29B5" w:rsidP="003D440E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430DF">
        <w:rPr>
          <w:rFonts w:ascii="Cambria" w:hAnsi="Cambria" w:cs="Arial"/>
          <w:b/>
          <w:i/>
          <w:iCs/>
        </w:rPr>
        <w:t>v súvahe.</w:t>
      </w: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II. 5</w:t>
      </w:r>
      <w:r w:rsidRPr="00FA30A7">
        <w:rPr>
          <w:rFonts w:ascii="Cambria" w:hAnsi="Cambria" w:cs="Arial"/>
          <w:b/>
        </w:rPr>
        <w:t xml:space="preserve"> Dotácie poskytnuté na obstaranie majetku:</w:t>
      </w:r>
    </w:p>
    <w:p w:rsidR="003E29B5" w:rsidRDefault="003E29B5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Pr="007C4BF7" w:rsidRDefault="003E29B5" w:rsidP="00E136FB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C4BF7">
        <w:rPr>
          <w:rFonts w:ascii="Cambria" w:hAnsi="Cambria" w:cs="Arial"/>
          <w:b/>
          <w:i/>
          <w:iCs/>
        </w:rPr>
        <w:t>Spoločnosti neboli poskytnuté žiadne dotácie na obstaranie majetku.</w:t>
      </w:r>
    </w:p>
    <w:p w:rsidR="003E29B5" w:rsidRPr="00B47D63" w:rsidRDefault="003E29B5" w:rsidP="00E136FB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3E29B5" w:rsidRPr="00B47D63" w:rsidRDefault="003E29B5" w:rsidP="00E136FB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E29B5" w:rsidRDefault="003E29B5" w:rsidP="00E136FB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 xml:space="preserve">I. 6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3E29B5" w:rsidRPr="007C4BF7" w:rsidRDefault="003E29B5" w:rsidP="007C4BF7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iCs/>
        </w:rPr>
      </w:pPr>
      <w:r w:rsidRPr="007C4BF7">
        <w:rPr>
          <w:rFonts w:ascii="Cambria" w:hAnsi="Cambria" w:cs="Arial"/>
          <w:b/>
          <w:i/>
          <w:iCs/>
        </w:rPr>
        <w:t>V roku 2018 neboli účtované žiadne opravy minulých rokov.</w:t>
      </w: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Pr="009916FF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III – Informácie, ktoré vysvetľujú a dopĺňajú súvahu a výkaz ziskov a strát</w:t>
      </w:r>
    </w:p>
    <w:p w:rsidR="003E29B5" w:rsidRPr="00C42283" w:rsidRDefault="003E29B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E29B5" w:rsidRDefault="003E29B5" w:rsidP="007430DF">
      <w:pPr>
        <w:spacing w:line="240" w:lineRule="auto"/>
        <w:jc w:val="both"/>
        <w:rPr>
          <w:rFonts w:ascii="Cambria" w:eastAsia="MS Gothic" w:hAnsi="Cambria"/>
          <w:b/>
        </w:rPr>
      </w:pPr>
      <w:r w:rsidRPr="00C42283">
        <w:rPr>
          <w:rFonts w:ascii="Cambria" w:eastAsia="MS Gothic" w:hAnsi="Cambria"/>
          <w:b/>
        </w:rPr>
        <w:t>III.1 Informácie o sume a dôvodoch vzniku jednotlivých položiek nákladov</w:t>
      </w:r>
      <w:r>
        <w:rPr>
          <w:rFonts w:ascii="Cambria" w:eastAsia="MS Gothic" w:hAnsi="Cambria"/>
          <w:b/>
        </w:rPr>
        <w:t xml:space="preserve"> </w:t>
      </w:r>
      <w:r w:rsidRPr="00C42283">
        <w:rPr>
          <w:rFonts w:ascii="Cambria" w:eastAsia="MS Gothic" w:hAnsi="Cambria"/>
          <w:b/>
        </w:rPr>
        <w:t xml:space="preserve">alebo </w:t>
      </w:r>
      <w:r>
        <w:rPr>
          <w:rFonts w:ascii="Cambria" w:eastAsia="MS Gothic" w:hAnsi="Cambria"/>
          <w:b/>
        </w:rPr>
        <w:t xml:space="preserve">        </w:t>
      </w:r>
      <w:r w:rsidRPr="00C42283">
        <w:rPr>
          <w:rFonts w:ascii="Cambria" w:eastAsia="MS Gothic" w:hAnsi="Cambria"/>
          <w:b/>
        </w:rPr>
        <w:tab/>
        <w:t>výnosov, ktoré majú výnimočný rozsah alebo výskyt:</w:t>
      </w:r>
    </w:p>
    <w:p w:rsidR="003E29B5" w:rsidRPr="007430DF" w:rsidRDefault="003E29B5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7430DF">
        <w:rPr>
          <w:rFonts w:ascii="Cambria" w:eastAsia="MS Gothic" w:hAnsi="Cambria"/>
          <w:b/>
          <w:i/>
          <w:iCs/>
        </w:rPr>
        <w:t>V roku 2018 nevznikli spoločnosti náklady a výnosy výnimočného rozsahu alebo charakteru. Jednalo sa o bežné náklady a výnosy vyplývajúce z činnosti spoločnosti.</w:t>
      </w:r>
    </w:p>
    <w:p w:rsidR="003E29B5" w:rsidRPr="00C42283" w:rsidRDefault="003E29B5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p w:rsidR="003E29B5" w:rsidRDefault="003E29B5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Default="003E29B5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  <w:sz w:val="24"/>
          <w:szCs w:val="24"/>
        </w:rPr>
        <w:t xml:space="preserve">III. 2 </w:t>
      </w:r>
      <w:r>
        <w:rPr>
          <w:rFonts w:ascii="Cambria" w:eastAsia="MS Gothic" w:hAnsi="Cambria"/>
          <w:b/>
        </w:rPr>
        <w:t>Informácie o záväzkoch</w:t>
      </w:r>
    </w:p>
    <w:p w:rsidR="003E29B5" w:rsidRDefault="003E29B5" w:rsidP="006F58E4">
      <w:pPr>
        <w:spacing w:line="240" w:lineRule="auto"/>
        <w:jc w:val="both"/>
        <w:rPr>
          <w:rFonts w:ascii="Cambria" w:eastAsia="MS Gothic" w:hAnsi="Cambria"/>
          <w:b/>
        </w:rPr>
      </w:pPr>
      <w:r w:rsidRPr="00291DE9">
        <w:rPr>
          <w:rFonts w:ascii="Cambria" w:eastAsia="MS Gothic" w:hAnsi="Cambria"/>
          <w:b/>
        </w:rPr>
        <w:t>III. 2 a) Záväzky so zostatkovou dobou splatnosti dlhšou ako päť rokov:</w:t>
      </w:r>
      <w:r>
        <w:rPr>
          <w:rFonts w:ascii="Cambria" w:eastAsia="MS Gothic" w:hAnsi="Cambria"/>
          <w:b/>
        </w:rPr>
        <w:t xml:space="preserve"> </w:t>
      </w:r>
    </w:p>
    <w:p w:rsidR="003E29B5" w:rsidRDefault="003E29B5" w:rsidP="005A4666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Spoločnosť má záväzok so zostatkovou dobou splatnosti dlhšou ako päť rokov. Jedná sa o záväzok so sociálneho fondu vo výške 1.115,40 €.</w:t>
      </w:r>
    </w:p>
    <w:p w:rsidR="003E29B5" w:rsidRDefault="003E29B5" w:rsidP="006F58E4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K 31. 12. 2018 nemá spoločnosť dlhodobé záväzky so zostatkovou dobou splatnosti jeden rok až päť rokov.</w:t>
      </w:r>
    </w:p>
    <w:p w:rsidR="003E29B5" w:rsidRDefault="003E29B5" w:rsidP="0024496B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Pri krátkodobých záväzkoch sa jedná o záväzky voči zamestnancom, daňový záväzok  a záväzky zo sociálneho poistenia  zo zúčtovania miezd za december 2018, ďalej o daňové záväzky za daň  PO za rok 2018 a daň z motorových vozidiel za rok 2018.</w:t>
      </w:r>
    </w:p>
    <w:p w:rsidR="003E29B5" w:rsidRPr="00291DE9" w:rsidRDefault="003E29B5" w:rsidP="006F58E4">
      <w:pPr>
        <w:spacing w:line="240" w:lineRule="auto"/>
        <w:jc w:val="both"/>
        <w:rPr>
          <w:rFonts w:ascii="Cambria" w:eastAsia="MS Gothic" w:hAnsi="Cambria"/>
          <w:b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7"/>
        <w:gridCol w:w="2835"/>
        <w:gridCol w:w="2820"/>
      </w:tblGrid>
      <w:tr w:rsidR="003E29B5" w:rsidRPr="000E651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0E651C">
              <w:rPr>
                <w:rFonts w:ascii="Cambria" w:eastAsia="MS Gothic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0E651C">
              <w:rPr>
                <w:rFonts w:ascii="Cambria" w:eastAsia="MS Gothic" w:hAnsi="Cambria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0E651C">
              <w:rPr>
                <w:rFonts w:ascii="Cambria" w:eastAsia="MS Gothic" w:hAnsi="Cambria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3E29B5" w:rsidRPr="000E651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0E651C">
              <w:rPr>
                <w:rFonts w:ascii="Cambria" w:eastAsia="MS Gothic" w:hAnsi="Cambria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1115,40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0"/>
                <w:szCs w:val="20"/>
              </w:rPr>
            </w:pPr>
            <w:r>
              <w:rPr>
                <w:rFonts w:ascii="Cambria" w:eastAsia="MS Gothic" w:hAnsi="Cambria"/>
                <w:b/>
                <w:sz w:val="20"/>
                <w:szCs w:val="20"/>
              </w:rPr>
              <w:t>1096</w:t>
            </w:r>
          </w:p>
        </w:tc>
      </w:tr>
      <w:tr w:rsidR="003E29B5" w:rsidRPr="000E651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0E651C">
              <w:rPr>
                <w:rFonts w:ascii="Cambria" w:eastAsia="MS Gothic" w:hAnsi="Cambria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</w:tr>
      <w:tr w:rsidR="003E29B5" w:rsidRPr="000E651C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0E651C">
              <w:rPr>
                <w:rFonts w:ascii="Cambria" w:eastAsia="MS Gothic" w:hAnsi="Cambria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29B5" w:rsidRPr="000E651C" w:rsidRDefault="003E29B5" w:rsidP="00C90DF5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0</w:t>
            </w:r>
          </w:p>
        </w:tc>
      </w:tr>
      <w:tr w:rsidR="003E29B5" w:rsidRPr="000E651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0"/>
                <w:szCs w:val="20"/>
              </w:rPr>
            </w:pPr>
            <w:r w:rsidRPr="000E651C">
              <w:rPr>
                <w:rFonts w:ascii="Cambria" w:eastAsia="MS Gothic" w:hAnsi="Cambria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29B5" w:rsidRPr="000E651C" w:rsidRDefault="003E29B5" w:rsidP="002A412F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18.396,66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29B5" w:rsidRPr="000E651C" w:rsidRDefault="003E29B5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</w:rPr>
            </w:pPr>
            <w:r>
              <w:rPr>
                <w:rFonts w:ascii="Cambria" w:eastAsia="MS Gothic" w:hAnsi="Cambria"/>
                <w:b/>
              </w:rPr>
              <w:t>6.422,77</w:t>
            </w:r>
          </w:p>
        </w:tc>
      </w:tr>
      <w:tr w:rsidR="003E29B5" w:rsidRPr="000E651C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rPr>
                <w:rFonts w:ascii="Cambria" w:eastAsia="MS Gothic" w:hAnsi="Cambria"/>
                <w:sz w:val="24"/>
                <w:szCs w:val="24"/>
              </w:rPr>
            </w:pPr>
            <w:r w:rsidRPr="000E651C">
              <w:rPr>
                <w:rFonts w:ascii="Cambria" w:eastAsia="MS Gothic" w:hAnsi="Cambria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9B5" w:rsidRPr="000E651C" w:rsidRDefault="003E29B5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18.396,66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29B5" w:rsidRPr="000E651C" w:rsidRDefault="003E29B5" w:rsidP="006D20B2">
            <w:pPr>
              <w:spacing w:after="0" w:line="240" w:lineRule="auto"/>
              <w:jc w:val="center"/>
              <w:rPr>
                <w:rFonts w:ascii="Cambria" w:eastAsia="MS Gothic" w:hAnsi="Cambria"/>
                <w:b/>
                <w:sz w:val="24"/>
                <w:szCs w:val="24"/>
              </w:rPr>
            </w:pPr>
            <w:r>
              <w:rPr>
                <w:rFonts w:ascii="Cambria" w:eastAsia="MS Gothic" w:hAnsi="Cambria"/>
                <w:b/>
                <w:sz w:val="24"/>
                <w:szCs w:val="24"/>
              </w:rPr>
              <w:t>6.422,77</w:t>
            </w:r>
          </w:p>
        </w:tc>
      </w:tr>
      <w:tr w:rsidR="003E29B5" w:rsidRPr="000E651C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eastAsia="MS Gothic" w:hAnsi="Cambria"/>
                <w:sz w:val="24"/>
                <w:szCs w:val="24"/>
              </w:rPr>
            </w:pPr>
            <w:r w:rsidRPr="000E651C">
              <w:rPr>
                <w:rFonts w:ascii="Cambria" w:eastAsia="MS Gothic" w:hAnsi="Cambria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29B5" w:rsidRPr="000E651C" w:rsidRDefault="003E29B5" w:rsidP="000E651C">
            <w:pPr>
              <w:spacing w:after="0" w:line="240" w:lineRule="auto"/>
              <w:jc w:val="both"/>
              <w:rPr>
                <w:rFonts w:ascii="Cambria" w:eastAsia="MS Gothic" w:hAnsi="Cambria"/>
                <w:b/>
                <w:sz w:val="24"/>
                <w:szCs w:val="24"/>
              </w:rPr>
            </w:pPr>
          </w:p>
        </w:tc>
      </w:tr>
    </w:tbl>
    <w:p w:rsidR="003E29B5" w:rsidRDefault="003E29B5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Pr="006F58E4" w:rsidRDefault="003E29B5" w:rsidP="006F58E4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Pr="00C51175" w:rsidRDefault="003E29B5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</w:rPr>
        <w:t xml:space="preserve">III. 2 b) </w:t>
      </w:r>
      <w:r w:rsidRPr="006F58E4">
        <w:rPr>
          <w:rFonts w:ascii="Cambria" w:eastAsia="MS Gothic" w:hAnsi="Cambria"/>
          <w:b/>
        </w:rPr>
        <w:t>Hodnota záväzkov zabezpečená záložným právom:</w:t>
      </w:r>
      <w:r>
        <w:rPr>
          <w:rFonts w:ascii="Cambria" w:eastAsia="MS Gothic" w:hAnsi="Cambria"/>
          <w:b/>
        </w:rPr>
        <w:t xml:space="preserve"> </w:t>
      </w:r>
      <w:r w:rsidRPr="00C51175">
        <w:rPr>
          <w:rFonts w:ascii="Cambria" w:eastAsia="MS Gothic" w:hAnsi="Cambria"/>
          <w:b/>
          <w:i/>
          <w:iCs/>
        </w:rPr>
        <w:t xml:space="preserve">Spoločnosť nemá záväzky    </w:t>
      </w:r>
    </w:p>
    <w:p w:rsidR="003E29B5" w:rsidRPr="00C51175" w:rsidRDefault="003E29B5" w:rsidP="006F58E4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C51175">
        <w:rPr>
          <w:rFonts w:ascii="Cambria" w:eastAsia="MS Gothic" w:hAnsi="Cambria"/>
          <w:b/>
          <w:i/>
          <w:iCs/>
        </w:rPr>
        <w:t xml:space="preserve">                zabezpečené záložným právom.</w:t>
      </w:r>
    </w:p>
    <w:p w:rsidR="003E29B5" w:rsidRDefault="003E29B5" w:rsidP="006F58E4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Default="003E29B5" w:rsidP="00B82DE7">
      <w:pPr>
        <w:spacing w:after="360" w:line="240" w:lineRule="auto"/>
        <w:jc w:val="both"/>
        <w:rPr>
          <w:rFonts w:ascii="Cambria" w:eastAsia="MS Gothic" w:hAnsi="Cambria"/>
          <w:b/>
          <w:sz w:val="24"/>
          <w:szCs w:val="24"/>
        </w:rPr>
      </w:pPr>
      <w:r w:rsidRPr="006449B1">
        <w:rPr>
          <w:rFonts w:ascii="Cambria" w:eastAsia="MS Gothic" w:hAnsi="Cambria"/>
          <w:b/>
        </w:rPr>
        <w:t>I</w:t>
      </w:r>
      <w:r>
        <w:rPr>
          <w:rFonts w:ascii="Cambria" w:eastAsia="MS Gothic" w:hAnsi="Cambria"/>
          <w:b/>
        </w:rPr>
        <w:t>II</w:t>
      </w:r>
      <w:r w:rsidRPr="006449B1">
        <w:rPr>
          <w:rFonts w:ascii="Cambria" w:eastAsia="MS Gothic" w:hAnsi="Cambria"/>
          <w:b/>
        </w:rPr>
        <w:t>. 3</w:t>
      </w:r>
      <w:r>
        <w:rPr>
          <w:rFonts w:ascii="Cambria" w:eastAsia="MS Gothic" w:hAnsi="Cambria"/>
          <w:b/>
        </w:rPr>
        <w:t xml:space="preserve"> </w:t>
      </w:r>
      <w:r w:rsidRPr="006449B1">
        <w:rPr>
          <w:rFonts w:ascii="Cambria" w:eastAsia="MS Gothic" w:hAnsi="Cambria"/>
          <w:b/>
        </w:rPr>
        <w:t xml:space="preserve"> </w:t>
      </w:r>
      <w:r w:rsidRPr="00684432">
        <w:rPr>
          <w:rFonts w:ascii="Cambria" w:eastAsia="MS Gothic" w:hAnsi="Cambria" w:cs="Arial"/>
          <w:b/>
        </w:rPr>
        <w:t>Informácie o vlastných akciách:</w:t>
      </w:r>
      <w:r>
        <w:rPr>
          <w:rFonts w:ascii="Cambria" w:eastAsia="MS Gothic" w:hAnsi="Cambria" w:cs="Arial"/>
          <w:b/>
        </w:rPr>
        <w:t xml:space="preserve"> </w:t>
      </w:r>
      <w:r w:rsidRPr="007C4BF7">
        <w:rPr>
          <w:rFonts w:ascii="Cambria" w:eastAsia="MS Gothic" w:hAnsi="Cambria" w:cs="Arial"/>
          <w:b/>
          <w:i/>
          <w:iCs/>
        </w:rPr>
        <w:t>spoločnosť nevlastní vlastné akcie</w:t>
      </w: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Pr="00B854F9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4 Informácia o tvorbe kapitálového fondu z príspevkov:</w:t>
      </w:r>
    </w:p>
    <w:p w:rsidR="003E29B5" w:rsidRPr="00B854F9" w:rsidRDefault="003E29B5" w:rsidP="006449B1">
      <w:pPr>
        <w:spacing w:line="240" w:lineRule="auto"/>
        <w:jc w:val="both"/>
        <w:rPr>
          <w:rFonts w:ascii="Cambria" w:eastAsia="MS Gothic" w:hAnsi="Cambria"/>
        </w:rPr>
      </w:pPr>
      <w:r w:rsidRPr="00B854F9">
        <w:rPr>
          <w:rFonts w:ascii="Cambria" w:eastAsia="MS Gothic" w:hAnsi="Cambria"/>
        </w:rPr>
        <w:t xml:space="preserve">Účtovná jednotka </w:t>
      </w:r>
      <w:r w:rsidRPr="00C90DF5">
        <w:rPr>
          <w:rFonts w:ascii="Cambria" w:eastAsia="MS Gothic" w:hAnsi="Cambria"/>
          <w:b/>
          <w:i/>
          <w:iCs/>
        </w:rPr>
        <w:t>nevytvorila</w:t>
      </w:r>
      <w:r w:rsidRPr="00B854F9">
        <w:rPr>
          <w:rFonts w:ascii="Cambria" w:eastAsia="MS Gothic" w:hAnsi="Cambria"/>
        </w:rPr>
        <w:t xml:space="preserve"> v účtovnom období kapitálový fond z príspevkov podľa § 123 odsek 2 a 217a Kapitálový fond z príspevkov Obchodného zákonníka (v znení neskorších predpisov).</w:t>
      </w:r>
    </w:p>
    <w:p w:rsidR="003E29B5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3E29B5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B854F9">
        <w:rPr>
          <w:rFonts w:ascii="Cambria" w:eastAsia="MS Gothic" w:hAnsi="Cambria"/>
          <w:b/>
        </w:rPr>
        <w:t>III. 5a),</w:t>
      </w:r>
      <w:r>
        <w:rPr>
          <w:rFonts w:ascii="Cambria" w:eastAsia="MS Gothic" w:hAnsi="Cambria"/>
          <w:b/>
        </w:rPr>
        <w:t xml:space="preserve"> b), d) </w:t>
      </w:r>
      <w:r w:rsidRPr="00950934">
        <w:rPr>
          <w:rFonts w:ascii="Cambria" w:eastAsia="MS Gothic" w:hAnsi="Cambria"/>
          <w:b/>
        </w:rPr>
        <w:t>Informácie o orgánoch účtovnej jednotky:</w:t>
      </w:r>
    </w:p>
    <w:p w:rsidR="003E29B5" w:rsidRPr="00C90DF5" w:rsidRDefault="003E29B5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 w:rsidRPr="00C90DF5">
        <w:rPr>
          <w:rFonts w:ascii="Cambria" w:eastAsia="MS Gothic" w:hAnsi="Cambria"/>
          <w:b/>
          <w:i/>
          <w:iCs/>
        </w:rPr>
        <w:t>Spoločnosť neposkytla členom orgánov žiadne záruky, pôžičky ani finančné prostriedky na súkromné účely.</w:t>
      </w: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Pr="00950934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  <w:r w:rsidRPr="00950934"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a)</w:t>
      </w:r>
      <w:r w:rsidRPr="00950934">
        <w:rPr>
          <w:rFonts w:ascii="Cambria" w:eastAsia="MS Gothic" w:hAnsi="Cambria"/>
          <w:b/>
        </w:rPr>
        <w:t>Informácie o celkovej sume finančných povinností, ktoré sa nevykazujú v súvahe:</w:t>
      </w:r>
    </w:p>
    <w:p w:rsidR="003E29B5" w:rsidRPr="00F52202" w:rsidRDefault="003E29B5" w:rsidP="00C51175">
      <w:pPr>
        <w:spacing w:before="120" w:line="240" w:lineRule="auto"/>
        <w:jc w:val="both"/>
        <w:rPr>
          <w:rFonts w:ascii="Cambria" w:eastAsia="MS Gothic" w:hAnsi="Cambria"/>
          <w:b/>
          <w:sz w:val="24"/>
          <w:szCs w:val="24"/>
        </w:rPr>
      </w:pPr>
      <w:r>
        <w:rPr>
          <w:rFonts w:ascii="Cambria" w:eastAsia="MS Gothic" w:hAnsi="Cambria"/>
          <w:b/>
        </w:rPr>
        <w:t xml:space="preserve">          </w:t>
      </w:r>
      <w:r w:rsidRPr="00B82DE7">
        <w:rPr>
          <w:rFonts w:ascii="Cambria" w:eastAsia="MS Gothic" w:hAnsi="Cambria"/>
          <w:b/>
          <w:i/>
          <w:iCs/>
        </w:rPr>
        <w:t>Sp</w:t>
      </w:r>
      <w:r>
        <w:rPr>
          <w:rFonts w:ascii="Cambria" w:eastAsia="MS Gothic" w:hAnsi="Cambria"/>
          <w:b/>
          <w:i/>
          <w:iCs/>
        </w:rPr>
        <w:t>o</w:t>
      </w:r>
      <w:r w:rsidRPr="00B82DE7">
        <w:rPr>
          <w:rFonts w:ascii="Cambria" w:eastAsia="MS Gothic" w:hAnsi="Cambria"/>
          <w:b/>
          <w:i/>
          <w:iCs/>
        </w:rPr>
        <w:t>ločnosť nemá žiadne finančné povinnosti, ktoré sa nevyskytujú v súvahe.</w:t>
      </w: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6 b</w:t>
      </w:r>
      <w:r>
        <w:rPr>
          <w:rFonts w:ascii="Cambria" w:eastAsia="MS Gothic" w:hAnsi="Cambria"/>
          <w:b/>
        </w:rPr>
        <w:t xml:space="preserve">) </w:t>
      </w:r>
      <w:r w:rsidRPr="00F52202">
        <w:rPr>
          <w:rFonts w:ascii="Cambria" w:eastAsia="MS Gothic" w:hAnsi="Cambria"/>
          <w:b/>
        </w:rPr>
        <w:t>Informácie o významných podmienených záväzkoch</w:t>
      </w:r>
    </w:p>
    <w:p w:rsidR="003E29B5" w:rsidRPr="00B82DE7" w:rsidRDefault="003E29B5" w:rsidP="006449B1">
      <w:pPr>
        <w:spacing w:line="240" w:lineRule="auto"/>
        <w:jc w:val="both"/>
        <w:rPr>
          <w:rFonts w:ascii="Cambria" w:eastAsia="MS Gothic" w:hAnsi="Cambria"/>
          <w:b/>
          <w:i/>
          <w:iCs/>
        </w:rPr>
      </w:pPr>
      <w:r>
        <w:rPr>
          <w:rFonts w:ascii="Cambria" w:eastAsia="MS Gothic" w:hAnsi="Cambria"/>
          <w:b/>
          <w:i/>
          <w:iCs/>
        </w:rPr>
        <w:t xml:space="preserve">         S</w:t>
      </w:r>
      <w:r w:rsidRPr="00B82DE7">
        <w:rPr>
          <w:rFonts w:ascii="Cambria" w:eastAsia="MS Gothic" w:hAnsi="Cambria"/>
          <w:b/>
          <w:i/>
          <w:iCs/>
        </w:rPr>
        <w:t>poločnosť nemá žiadne podmienené záväzky.</w:t>
      </w:r>
    </w:p>
    <w:p w:rsidR="003E29B5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  <w:b/>
        </w:rPr>
      </w:pPr>
      <w:r>
        <w:rPr>
          <w:rFonts w:ascii="Cambria" w:eastAsia="MS Gothic" w:hAnsi="Cambria"/>
          <w:b/>
        </w:rPr>
        <w:t xml:space="preserve">III. </w:t>
      </w:r>
      <w:r w:rsidRPr="00B854F9">
        <w:rPr>
          <w:rFonts w:ascii="Cambria" w:eastAsia="MS Gothic" w:hAnsi="Cambria"/>
          <w:b/>
        </w:rPr>
        <w:t>6</w:t>
      </w:r>
      <w:r>
        <w:rPr>
          <w:rFonts w:ascii="Cambria" w:eastAsia="MS Gothic" w:hAnsi="Cambria"/>
          <w:b/>
        </w:rPr>
        <w:t xml:space="preserve"> e) </w:t>
      </w:r>
      <w:r w:rsidRPr="00F52202">
        <w:rPr>
          <w:rFonts w:ascii="Cambria" w:eastAsia="MS Gothic" w:hAnsi="Cambria"/>
          <w:b/>
        </w:rPr>
        <w:t xml:space="preserve">Opis významných povinností účtovnej jednotky vyplývajúcich z dôchodkových </w:t>
      </w:r>
      <w:r w:rsidRPr="00F52202">
        <w:rPr>
          <w:rFonts w:ascii="Cambria" w:eastAsia="MS Gothic" w:hAnsi="Cambria"/>
          <w:b/>
        </w:rPr>
        <w:tab/>
        <w:t>programov pre zamestnancov:</w:t>
      </w:r>
    </w:p>
    <w:p w:rsidR="003E29B5" w:rsidRPr="00B82DE7" w:rsidRDefault="003E29B5" w:rsidP="003D04F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 xml:space="preserve">           </w:t>
      </w:r>
      <w:r w:rsidRPr="00B82DE7">
        <w:rPr>
          <w:rFonts w:ascii="Cambria" w:eastAsia="MS Gothic" w:hAnsi="Cambria" w:cs="Arial"/>
          <w:b/>
          <w:i/>
          <w:iCs/>
        </w:rPr>
        <w:t xml:space="preserve">Z titulu toho, že spoločnosť má len jedného zamestanca nemá vytvorený dôchodkový </w:t>
      </w:r>
      <w:r>
        <w:rPr>
          <w:rFonts w:ascii="Cambria" w:eastAsia="MS Gothic" w:hAnsi="Cambria" w:cs="Arial"/>
          <w:b/>
          <w:i/>
          <w:iCs/>
        </w:rPr>
        <w:t xml:space="preserve">     </w:t>
      </w:r>
      <w:r w:rsidRPr="00B82DE7">
        <w:rPr>
          <w:rFonts w:ascii="Cambria" w:eastAsia="MS Gothic" w:hAnsi="Cambria" w:cs="Arial"/>
          <w:b/>
          <w:i/>
          <w:iCs/>
        </w:rPr>
        <w:t>program pre zamestnancov.</w:t>
      </w: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  <w:b/>
          <w:sz w:val="24"/>
          <w:szCs w:val="24"/>
        </w:rPr>
      </w:pPr>
    </w:p>
    <w:p w:rsidR="003E29B5" w:rsidRPr="00F52202" w:rsidRDefault="003E29B5" w:rsidP="006449B1">
      <w:pPr>
        <w:spacing w:line="240" w:lineRule="auto"/>
        <w:jc w:val="both"/>
        <w:rPr>
          <w:rFonts w:ascii="Cambria" w:eastAsia="MS Gothic" w:hAnsi="Cambria"/>
        </w:rPr>
      </w:pPr>
      <w:r>
        <w:rPr>
          <w:rFonts w:ascii="Cambria" w:eastAsia="MS Gothic" w:hAnsi="Cambria"/>
          <w:b/>
        </w:rPr>
        <w:t>III</w:t>
      </w:r>
      <w:r w:rsidRPr="00B854F9">
        <w:rPr>
          <w:rFonts w:ascii="Cambria" w:eastAsia="MS Gothic" w:hAnsi="Cambria"/>
          <w:b/>
        </w:rPr>
        <w:t>. 7</w:t>
      </w:r>
      <w:r>
        <w:rPr>
          <w:rFonts w:ascii="Cambria" w:eastAsia="MS Gothic" w:hAnsi="Cambria"/>
          <w:b/>
        </w:rPr>
        <w:t xml:space="preserve"> </w:t>
      </w:r>
      <w:r w:rsidRPr="00B854F9">
        <w:rPr>
          <w:rFonts w:ascii="Cambria" w:eastAsia="MS Gothic" w:hAnsi="Cambria"/>
          <w:b/>
        </w:rPr>
        <w:t>Informácie</w:t>
      </w:r>
      <w:bookmarkStart w:id="0" w:name="_GoBack"/>
      <w:bookmarkEnd w:id="0"/>
      <w:r w:rsidRPr="00F52202">
        <w:rPr>
          <w:rFonts w:ascii="Cambria" w:eastAsia="MS Gothic" w:hAnsi="Cambria"/>
          <w:b/>
        </w:rPr>
        <w:t xml:space="preserve"> o udelení výlučného práva alebo osobitného práva, ktorým sa udelilo </w:t>
      </w:r>
      <w:r w:rsidRPr="00F52202">
        <w:rPr>
          <w:rFonts w:ascii="Cambria" w:eastAsia="MS Gothic" w:hAnsi="Cambria"/>
          <w:b/>
        </w:rPr>
        <w:tab/>
        <w:t xml:space="preserve">právo poskytovať služby vo verejnom záujme (uvádza sa aj náhrada za túto </w:t>
      </w:r>
      <w:r w:rsidRPr="00F52202">
        <w:rPr>
          <w:rFonts w:ascii="Cambria" w:eastAsia="MS Gothic" w:hAnsi="Cambria"/>
          <w:b/>
        </w:rPr>
        <w:tab/>
        <w:t>činnosť v akejkoľvek forme):</w:t>
      </w:r>
    </w:p>
    <w:p w:rsidR="003E29B5" w:rsidRDefault="003E29B5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 xml:space="preserve">            </w:t>
      </w:r>
      <w:r w:rsidRPr="00B82DE7">
        <w:rPr>
          <w:rFonts w:ascii="Cambria" w:eastAsia="MS Gothic" w:hAnsi="Cambria" w:cs="Arial"/>
          <w:b/>
          <w:i/>
          <w:iCs/>
        </w:rPr>
        <w:t>Spoločnosti neboli udelené výlučné alebo osobité práva na poskytovanie služieb vo verejnom záujme.</w:t>
      </w:r>
    </w:p>
    <w:p w:rsidR="003E29B5" w:rsidRDefault="003E29B5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</w:p>
    <w:p w:rsidR="003E29B5" w:rsidRDefault="003E29B5" w:rsidP="006D20B2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>V Bratislave, 22.3.2019</w:t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  <w:t>Pavol Hammel</w:t>
      </w:r>
    </w:p>
    <w:p w:rsidR="003E29B5" w:rsidRPr="00B82DE7" w:rsidRDefault="003E29B5" w:rsidP="005D2D0F">
      <w:pPr>
        <w:spacing w:before="240" w:line="240" w:lineRule="auto"/>
        <w:jc w:val="both"/>
        <w:rPr>
          <w:rFonts w:ascii="Cambria" w:eastAsia="MS Gothic" w:hAnsi="Cambria" w:cs="Arial"/>
          <w:b/>
          <w:i/>
          <w:iCs/>
        </w:rPr>
      </w:pP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</w:r>
      <w:r>
        <w:rPr>
          <w:rFonts w:ascii="Cambria" w:eastAsia="MS Gothic" w:hAnsi="Cambria" w:cs="Arial"/>
          <w:b/>
          <w:i/>
          <w:iCs/>
        </w:rPr>
        <w:tab/>
        <w:t xml:space="preserve">konateľ </w:t>
      </w:r>
    </w:p>
    <w:p w:rsidR="003E29B5" w:rsidRPr="00B82DE7" w:rsidRDefault="003E29B5" w:rsidP="00B82DE7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  <w:r>
        <w:rPr>
          <w:rFonts w:ascii="Cambria" w:eastAsia="MS Gothic" w:hAnsi="Cambria" w:cs="Arial"/>
          <w:b/>
          <w:sz w:val="20"/>
          <w:szCs w:val="20"/>
        </w:rPr>
        <w:tab/>
      </w:r>
    </w:p>
    <w:p w:rsidR="003E29B5" w:rsidRDefault="003E29B5" w:rsidP="005D2D0F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3E29B5" w:rsidRPr="00EB74C7" w:rsidRDefault="003E29B5" w:rsidP="00EB74C7">
      <w:pPr>
        <w:spacing w:before="240" w:line="240" w:lineRule="auto"/>
        <w:jc w:val="right"/>
        <w:rPr>
          <w:rFonts w:ascii="Cambria" w:eastAsia="MS Gothic" w:hAnsi="Cambria" w:cs="Arial"/>
          <w:b/>
          <w:i/>
          <w:sz w:val="20"/>
          <w:szCs w:val="20"/>
        </w:rPr>
      </w:pPr>
    </w:p>
    <w:sectPr w:rsidR="003E29B5" w:rsidRPr="00EB74C7" w:rsidSect="001532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9B5" w:rsidRDefault="003E29B5" w:rsidP="00F0301D">
      <w:pPr>
        <w:spacing w:after="0" w:line="240" w:lineRule="auto"/>
      </w:pPr>
      <w:r>
        <w:separator/>
      </w:r>
    </w:p>
  </w:endnote>
  <w:endnote w:type="continuationSeparator" w:id="1">
    <w:p w:rsidR="003E29B5" w:rsidRDefault="003E29B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9B5" w:rsidRPr="00143D5B" w:rsidRDefault="003E29B5">
    <w:pPr>
      <w:pStyle w:val="Footer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>
      <w:rPr>
        <w:rFonts w:ascii="Cambria" w:hAnsi="Cambria"/>
        <w:noProof/>
      </w:rPr>
      <w:t>5</w:t>
    </w:r>
    <w:r w:rsidRPr="00143D5B">
      <w:rPr>
        <w:rFonts w:ascii="Cambria" w:hAnsi="Cambria"/>
      </w:rPr>
      <w:fldChar w:fldCharType="end"/>
    </w:r>
  </w:p>
  <w:p w:rsidR="003E29B5" w:rsidRDefault="003E29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9B5" w:rsidRDefault="003E29B5" w:rsidP="00F0301D">
      <w:pPr>
        <w:spacing w:after="0" w:line="240" w:lineRule="auto"/>
      </w:pPr>
      <w:r>
        <w:separator/>
      </w:r>
    </w:p>
  </w:footnote>
  <w:footnote w:type="continuationSeparator" w:id="1">
    <w:p w:rsidR="003E29B5" w:rsidRDefault="003E29B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9B5" w:rsidRDefault="003E29B5" w:rsidP="008A44F5">
    <w:pPr>
      <w:pStyle w:val="Header"/>
      <w:rPr>
        <w:rFonts w:ascii="Cambria" w:hAnsi="Cambria"/>
      </w:rPr>
    </w:pPr>
  </w:p>
  <w:p w:rsidR="003E29B5" w:rsidRPr="006A6ED1" w:rsidRDefault="003E29B5" w:rsidP="008B6583">
    <w:pPr>
      <w:pStyle w:val="Header"/>
      <w:jc w:val="right"/>
      <w:rPr>
        <w:color w:val="365F91"/>
        <w:sz w:val="36"/>
        <w:szCs w:val="36"/>
      </w:rPr>
    </w:pPr>
    <w:r>
      <w:rPr>
        <w:noProof/>
        <w:lang w:eastAsia="sk-SK"/>
      </w:rPr>
      <w:pict>
        <v:group id="Group 63" o:spid="_x0000_s2049" style="position:absolute;left:0;text-align:left;margin-left:0;margin-top:0;width:226.3pt;height:69.6pt;z-index:251660288;mso-position-horizontal:left;mso-position-horizontal-relative:page;mso-position-vertical:top;mso-position-vertical-relative:page" coordorigin=",-401" coordsize="40415,10035">
          <v:line id="Straight Connector 57" o:spid="_x0000_s2050" style="position:absolute;flip:y;visibility:visible" from="4590,-401" to="40415,9288" o:connectortype="straight" filled="t" fillcolor="#95b3d7" strokecolor="#95b3d7">
            <v:fill color2="#95b3d7" rotate="t" focusposition=".5,.5" focussize="" colors="0 #b7d0f1;.5 #d2e0f5;1 #e8effa" focus="100%" type="gradientRadial"/>
          </v:line>
          <v:oval id="Oval 62" o:spid="_x0000_s2051" style="position:absolute;top:502;width:10147;height:9131;visibility:visible;v-text-anchor:middle" fillcolor="#95b3d7" stroked="f" strokeweight="2pt">
            <v:fill color2="#95b3d7" rotate="t" focusposition=".5,.5" focussize="" colors="0 #b7d0f1;.5 #d2e0f5;1 #e8effa" focus="100%" type="gradientRadial"/>
          </v:oval>
          <w10:wrap anchorx="page" anchory="page"/>
        </v:group>
      </w:pict>
    </w:r>
    <w:r>
      <w:rPr>
        <w:rFonts w:ascii="Cambria" w:hAnsi="Cambria"/>
        <w:sz w:val="36"/>
        <w:szCs w:val="36"/>
      </w:rPr>
      <w:t>Poznámky Úč MÚJ</w:t>
    </w:r>
    <w:r w:rsidRPr="006A6ED1">
      <w:rPr>
        <w:rFonts w:ascii="Cambria" w:hAnsi="Cambria"/>
        <w:sz w:val="36"/>
        <w:szCs w:val="36"/>
      </w:rPr>
      <w:t xml:space="preserve"> 3 - 01</w:t>
    </w:r>
  </w:p>
  <w:p w:rsidR="003E29B5" w:rsidRDefault="003E29B5" w:rsidP="00212D72">
    <w:pPr>
      <w:pStyle w:val="Header"/>
      <w:rPr>
        <w:rFonts w:ascii="Cambria" w:hAnsi="Cambria"/>
      </w:rPr>
    </w:pPr>
  </w:p>
  <w:p w:rsidR="003E29B5" w:rsidRDefault="003E29B5" w:rsidP="00212D72">
    <w:pPr>
      <w:pStyle w:val="Header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E29B5" w:rsidRPr="000E651C">
      <w:trPr>
        <w:trHeight w:val="340"/>
        <w:jc w:val="right"/>
      </w:trPr>
      <w:tc>
        <w:tcPr>
          <w:tcW w:w="62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 w:rsidRPr="000E651C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3E29B5" w:rsidRPr="000E651C" w:rsidRDefault="003E29B5" w:rsidP="000E651C">
          <w:pPr>
            <w:pStyle w:val="Header"/>
            <w:jc w:val="center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8</w:t>
          </w:r>
        </w:p>
      </w:tc>
    </w:tr>
  </w:tbl>
  <w:p w:rsidR="003E29B5" w:rsidRDefault="003E29B5" w:rsidP="00212D72">
    <w:pPr>
      <w:pStyle w:val="Header"/>
      <w:rPr>
        <w:rFonts w:ascii="Cambria" w:hAnsi="Cambria"/>
      </w:rPr>
    </w:pPr>
  </w:p>
  <w:p w:rsidR="003E29B5" w:rsidRPr="00132CC6" w:rsidRDefault="003E29B5" w:rsidP="00212D72">
    <w:pPr>
      <w:pStyle w:val="Header"/>
      <w:rPr>
        <w:rFonts w:ascii="Cambria" w:hAnsi="Cambr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575"/>
    <w:rsid w:val="000011B1"/>
    <w:rsid w:val="000017DD"/>
    <w:rsid w:val="00002264"/>
    <w:rsid w:val="0000611C"/>
    <w:rsid w:val="00006AA0"/>
    <w:rsid w:val="000104C4"/>
    <w:rsid w:val="0001459F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64F3"/>
    <w:rsid w:val="000E651C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5C6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4AA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496B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412F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9B5"/>
    <w:rsid w:val="003E4F06"/>
    <w:rsid w:val="003E67E3"/>
    <w:rsid w:val="003E7748"/>
    <w:rsid w:val="003E78BB"/>
    <w:rsid w:val="003E7EE4"/>
    <w:rsid w:val="003F07D2"/>
    <w:rsid w:val="003F2ABD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4666"/>
    <w:rsid w:val="005B03D9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44C2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056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0B2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3E6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0DF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4BF7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4DC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010"/>
    <w:rsid w:val="008A56A0"/>
    <w:rsid w:val="008A73E4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8D4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00C7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2DCA"/>
    <w:rsid w:val="009E7B04"/>
    <w:rsid w:val="009F1420"/>
    <w:rsid w:val="009F545A"/>
    <w:rsid w:val="00A0027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07EB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093"/>
    <w:rsid w:val="00B06B00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DE7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175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2D01"/>
    <w:rsid w:val="00C83663"/>
    <w:rsid w:val="00C84108"/>
    <w:rsid w:val="00C85182"/>
    <w:rsid w:val="00C90DF5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72CE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636"/>
    <w:rsid w:val="00D65CDD"/>
    <w:rsid w:val="00D66795"/>
    <w:rsid w:val="00D70810"/>
    <w:rsid w:val="00D72020"/>
    <w:rsid w:val="00D74731"/>
    <w:rsid w:val="00D7666B"/>
    <w:rsid w:val="00D85FD6"/>
    <w:rsid w:val="00D9221A"/>
    <w:rsid w:val="00D9371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92B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563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4BDA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nhideWhenUsed="0"/>
    <w:lsdException w:name="HTML Bottom of Form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751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225300"/>
    <w:pPr>
      <w:ind w:left="720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99"/>
    <w:qFormat/>
    <w:rsid w:val="00195675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93D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567BE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567BED"/>
    <w:rPr>
      <w:rFonts w:cs="Times New Roman"/>
      <w:i/>
      <w:iCs/>
      <w:color w:val="000000"/>
    </w:rPr>
  </w:style>
  <w:style w:type="character" w:styleId="SubtleReference">
    <w:name w:val="Subtle Reference"/>
    <w:basedOn w:val="DefaultParagraphFont"/>
    <w:uiPriority w:val="99"/>
    <w:qFormat/>
    <w:rsid w:val="00B47D63"/>
    <w:rPr>
      <w:rFonts w:cs="Times New Roman"/>
      <w:smallCaps/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5</Pages>
  <Words>972</Words>
  <Characters>5546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Turnerova</cp:lastModifiedBy>
  <cp:revision>9</cp:revision>
  <cp:lastPrinted>2018-01-31T17:17:00Z</cp:lastPrinted>
  <dcterms:created xsi:type="dcterms:W3CDTF">2019-03-20T09:44:00Z</dcterms:created>
  <dcterms:modified xsi:type="dcterms:W3CDTF">2019-03-22T14:26:00Z</dcterms:modified>
</cp:coreProperties>
</file>