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33B9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2023671056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66FFD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 STAV, s.r.o.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 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>
        <w:rPr>
          <w:b/>
          <w:sz w:val="24"/>
          <w:szCs w:val="24"/>
        </w:rPr>
        <w:tab/>
        <w:t>2023671056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 w:rsidR="00A66FFD">
        <w:rPr>
          <w:b/>
          <w:sz w:val="24"/>
          <w:szCs w:val="24"/>
        </w:rPr>
        <w:t xml:space="preserve"> je súčasťou konsolidovaného celku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3C3E3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66FFD" w:rsidRPr="00A956A3" w:rsidRDefault="00A66FF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66FFD" w:rsidRPr="00A956A3" w:rsidRDefault="00A66FF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CC7BEB">
        <w:rPr>
          <w:sz w:val="20"/>
          <w:szCs w:val="20"/>
        </w:rPr>
        <w:t>469</w:t>
      </w:r>
      <w:r w:rsidR="006D3778">
        <w:rPr>
          <w:sz w:val="20"/>
          <w:szCs w:val="20"/>
        </w:rPr>
        <w:t>4292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A66FF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období </w:t>
      </w:r>
      <w:r w:rsidR="00A66FFD">
        <w:rPr>
          <w:sz w:val="24"/>
          <w:szCs w:val="24"/>
        </w:rPr>
        <w:t>oceňovali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 obstaraním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A66FFD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má stanovený 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A66FFD" w:rsidRPr="00A956A3" w:rsidRDefault="00A66FF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D3778">
        <w:rPr>
          <w:sz w:val="20"/>
          <w:szCs w:val="20"/>
        </w:rPr>
        <w:t>46942092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C3E32"/>
    <w:rsid w:val="004E751E"/>
    <w:rsid w:val="006D3778"/>
    <w:rsid w:val="00A66FFD"/>
    <w:rsid w:val="00A80154"/>
    <w:rsid w:val="00A956A3"/>
    <w:rsid w:val="00B274AC"/>
    <w:rsid w:val="00B33B9C"/>
    <w:rsid w:val="00B51657"/>
    <w:rsid w:val="00C873BF"/>
    <w:rsid w:val="00CC7BEB"/>
    <w:rsid w:val="00DA1C37"/>
    <w:rsid w:val="00E8420E"/>
    <w:rsid w:val="00F7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31C8FA-56E1-4315-8D08-44B9D2EE8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612</Words>
  <Characters>3494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3</cp:revision>
  <cp:lastPrinted>2015-03-18T18:43:00Z</cp:lastPrinted>
  <dcterms:created xsi:type="dcterms:W3CDTF">2019-03-22T19:40:00Z</dcterms:created>
  <dcterms:modified xsi:type="dcterms:W3CDTF">2019-03-22T19:41:00Z</dcterms:modified>
</cp:coreProperties>
</file>