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tyles.xml" ContentType="application/vnd.openxmlformats-officedocument.wordprocessingml.style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Arial Narrow" w:hAnsi="Arial Narrow"/>
          <w:b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Poznámky k účtovnej závierke mikro účtovnej jednotky</w:t>
      </w:r>
    </w:p>
    <w:p>
      <w:pPr>
        <w:pStyle w:val="Normal"/>
        <w:jc w:val="center"/>
        <w:rPr/>
      </w:pPr>
      <w:r>
        <w:rPr>
          <w:rFonts w:ascii="Arial Narrow" w:hAnsi="Arial Narrow"/>
          <w:b/>
          <w:sz w:val="24"/>
          <w:szCs w:val="24"/>
        </w:rPr>
        <w:t>k  31.12.201</w:t>
      </w:r>
      <w:r>
        <w:rPr>
          <w:rFonts w:ascii="Arial Narrow" w:hAnsi="Arial Narrow"/>
          <w:b/>
          <w:sz w:val="24"/>
          <w:szCs w:val="24"/>
        </w:rPr>
        <w:t>8</w:t>
      </w:r>
    </w:p>
    <w:p>
      <w:pPr>
        <w:pStyle w:val="Normal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 Všeobecné údaje</w:t>
      </w:r>
    </w:p>
    <w:p>
      <w:pPr>
        <w:pStyle w:val="Normal"/>
        <w:spacing w:lineRule="auto" w:line="36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</w:rPr>
        <w:t>(1)</w:t>
      </w:r>
      <w:r>
        <w:rPr>
          <w:rFonts w:cs="Times New Roman" w:ascii="Times New Roman" w:hAnsi="Times New Roman"/>
          <w:b/>
        </w:rPr>
        <w:t xml:space="preserve"> Názov právnickej osoby a jej sídlo: </w:t>
      </w:r>
      <w:r>
        <w:rPr>
          <w:rFonts w:cs="Times New Roman" w:ascii="Times New Roman" w:hAnsi="Times New Roman"/>
        </w:rPr>
        <w:t>bere.to, s.r.o.  Ludrová č. 360, 034 71 Ludrová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 xml:space="preserve">Vznik spoločnosti: </w:t>
      </w:r>
      <w:r>
        <w:rPr>
          <w:rFonts w:cs="Times New Roman" w:ascii="Times New Roman" w:hAnsi="Times New Roman"/>
        </w:rPr>
        <w:t>30.04.2016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Spoločníci:</w:t>
      </w:r>
      <w:r>
        <w:rPr>
          <w:rFonts w:cs="Times New Roman" w:ascii="Times New Roman" w:hAnsi="Times New Roman"/>
        </w:rPr>
        <w:t xml:space="preserve"> Mgr. Jakub Bebjak, Ludrová č.102, 034 71 Ludrová - 60% podiel na základnom imaní,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Mgr. Pavol Maškara, 9. Mája 2144/35, 977 03 Brezno - 40% podiel na základnom imaní,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Výška vkladu</w:t>
      </w:r>
      <w:r>
        <w:rPr>
          <w:rFonts w:cs="Times New Roman" w:ascii="Times New Roman" w:hAnsi="Times New Roman"/>
        </w:rPr>
        <w:t>: 5000 EUR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  <w:b/>
        </w:rPr>
        <w:t>Hlavné predmety činnosti vykonávané v roku 201</w:t>
      </w:r>
      <w:r>
        <w:rPr>
          <w:rFonts w:cs="Times New Roman" w:ascii="Times New Roman" w:hAnsi="Times New Roman"/>
          <w:b/>
        </w:rPr>
        <w:t>8</w:t>
      </w:r>
      <w:r>
        <w:rPr>
          <w:rFonts w:cs="Times New Roman" w:ascii="Times New Roman" w:hAnsi="Times New Roman"/>
        </w:rPr>
        <w:t>: Počítačové programovanie.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(2) Spoločnosť </w:t>
      </w:r>
      <w:r>
        <w:rPr>
          <w:rFonts w:cs="Times New Roman" w:ascii="Times New Roman" w:hAnsi="Times New Roman"/>
          <w:b/>
        </w:rPr>
        <w:t>nie je</w:t>
      </w:r>
      <w:r>
        <w:rPr>
          <w:rFonts w:cs="Times New Roman" w:ascii="Times New Roman" w:hAnsi="Times New Roman"/>
        </w:rPr>
        <w:t xml:space="preserve"> súčasťou konsolidovaného celku inej obchodnej spoločnosti.</w:t>
      </w:r>
    </w:p>
    <w:p>
      <w:pPr>
        <w:pStyle w:val="Normal"/>
        <w:spacing w:lineRule="auto" w:line="36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</w:rPr>
        <w:t>(3)</w:t>
      </w:r>
      <w:r>
        <w:rPr>
          <w:rFonts w:cs="Times New Roman" w:ascii="Times New Roman" w:hAnsi="Times New Roman"/>
          <w:b/>
        </w:rPr>
        <w:t xml:space="preserve"> Priemerný počet zamestnancov: </w:t>
      </w:r>
      <w:r>
        <w:rPr>
          <w:rFonts w:cs="Times New Roman" w:ascii="Times New Roman" w:hAnsi="Times New Roman"/>
        </w:rPr>
        <w:t xml:space="preserve">za účtovné obdobie spoločnosť zamestnávala </w:t>
      </w:r>
      <w:r>
        <w:rPr>
          <w:rFonts w:cs="Times New Roman" w:ascii="Times New Roman" w:hAnsi="Times New Roman"/>
          <w:b/>
        </w:rPr>
        <w:t>dvoch zamestnancov</w:t>
      </w:r>
      <w:r>
        <w:rPr>
          <w:rFonts w:cs="Times New Roman" w:ascii="Times New Roman" w:hAnsi="Times New Roman"/>
        </w:rPr>
        <w:t>.</w:t>
      </w:r>
      <w:r>
        <w:rPr>
          <w:rFonts w:cs="Times New Roman" w:ascii="Times New Roman" w:hAnsi="Times New Roman"/>
          <w:b/>
        </w:rPr>
        <w:t xml:space="preserve">   </w:t>
      </w:r>
    </w:p>
    <w:p>
      <w:pPr>
        <w:pStyle w:val="Normal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Čl. II Informácie o prijatých postupoch        </w:t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(1) Účtovná závierka je zostavená za splnenia predpokladu, že účtovná jednotka </w:t>
      </w:r>
      <w:r>
        <w:rPr>
          <w:b/>
          <w:sz w:val="22"/>
          <w:szCs w:val="22"/>
        </w:rPr>
        <w:t xml:space="preserve">bude nepretržite pokračovať vo svojej činnosti.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b/>
          <w:sz w:val="22"/>
          <w:szCs w:val="22"/>
        </w:rPr>
        <w:t>Spôsob oceňovania jednotlivých položiek majetku a záväzkov,</w:t>
      </w:r>
      <w:r>
        <w:rPr>
          <w:sz w:val="22"/>
          <w:szCs w:val="22"/>
        </w:rPr>
        <w:t xml:space="preserve"> a to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a) Dlhodobý nehmotný majetok, dlhodobý hmotný majetok a dlhodobý finančný majetok– </w:t>
      </w:r>
      <w:r>
        <w:rPr>
          <w:b/>
          <w:sz w:val="22"/>
          <w:szCs w:val="22"/>
        </w:rPr>
        <w:t>za účtovné obdobie takýto majetok neobstarávala, neoceňovala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b) Zásoby obstaraných kúpou - </w:t>
      </w:r>
      <w:r>
        <w:rPr>
          <w:b/>
          <w:sz w:val="22"/>
          <w:szCs w:val="22"/>
        </w:rPr>
        <w:t xml:space="preserve">oceňovala menovitou hodnotou </w:t>
      </w:r>
      <w:r>
        <w:rPr>
          <w:sz w:val="22"/>
          <w:szCs w:val="22"/>
        </w:rPr>
        <w:t xml:space="preserve">a zásoby vytvorených vlastnou činnosťou - </w:t>
      </w:r>
      <w:r>
        <w:rPr>
          <w:b/>
          <w:sz w:val="22"/>
          <w:szCs w:val="22"/>
        </w:rPr>
        <w:t>neoceňovala, neobstarávala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c) Pohľadávky – </w:t>
      </w:r>
      <w:r>
        <w:rPr>
          <w:b/>
          <w:sz w:val="22"/>
          <w:szCs w:val="22"/>
        </w:rPr>
        <w:t>oceňovala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menovitou hodnotou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d) Krátkodobý finančný majetok – </w:t>
      </w:r>
      <w:r>
        <w:rPr>
          <w:b/>
          <w:sz w:val="22"/>
          <w:szCs w:val="22"/>
        </w:rPr>
        <w:t>oceňovala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nominálnou hodnotou</w:t>
      </w:r>
      <w:r>
        <w:rPr>
          <w:sz w:val="22"/>
          <w:szCs w:val="22"/>
        </w:rPr>
        <w:t xml:space="preserve"> 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e) Záväzky vrátane rezerv, dlhopisy, pôžičky a úvery- </w:t>
      </w:r>
      <w:r>
        <w:rPr>
          <w:b/>
          <w:sz w:val="22"/>
          <w:szCs w:val="22"/>
        </w:rPr>
        <w:t>oceňovala menovitou hodnotou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f) Derivátové  operácie - </w:t>
      </w:r>
      <w:r>
        <w:rPr>
          <w:b/>
          <w:sz w:val="22"/>
          <w:szCs w:val="22"/>
        </w:rPr>
        <w:t>neoceňovala, neobstarávala</w:t>
      </w:r>
    </w:p>
    <w:p>
      <w:pPr>
        <w:pStyle w:val="Normal"/>
        <w:tabs>
          <w:tab w:val="center" w:pos="4535" w:leader="none"/>
        </w:tabs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      </w:t>
      </w:r>
    </w:p>
    <w:p>
      <w:pPr>
        <w:pStyle w:val="Normal"/>
        <w:tabs>
          <w:tab w:val="center" w:pos="4535" w:leader="none"/>
        </w:tabs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  - </w:t>
      </w:r>
      <w:r>
        <w:rPr>
          <w:rFonts w:cs="Times New Roman" w:ascii="Times New Roman" w:hAnsi="Times New Roman"/>
          <w:b/>
        </w:rPr>
        <w:t xml:space="preserve">za účtovné obdobie účtovná jednotka takýto majetok neobstarávala a preto nezostavovala odpisový plán.  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>
        <w:rPr>
          <w:b/>
          <w:sz w:val="22"/>
          <w:szCs w:val="22"/>
        </w:rPr>
        <w:t xml:space="preserve">za účtovné obdobie účtovná jednotka nemenila účtovné zásady a metódy.   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(5) Informácie o dotáciách a ich oceňovanie v účtovníctve - </w:t>
      </w:r>
      <w:r>
        <w:rPr>
          <w:b/>
          <w:sz w:val="22"/>
          <w:szCs w:val="22"/>
        </w:rPr>
        <w:t>za účtovné obdobie účtovná jednotka nevyužívala žiadnu dotáciu.</w:t>
      </w:r>
    </w:p>
    <w:p>
      <w:pPr>
        <w:pStyle w:val="Default"/>
        <w:rPr>
          <w:sz w:val="22"/>
          <w:szCs w:val="22"/>
        </w:rPr>
      </w:pPr>
      <w:r>
        <w:rPr>
          <w:b/>
        </w:rPr>
        <w:t xml:space="preserve">   </w:t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>
        <w:rPr>
          <w:b/>
          <w:sz w:val="22"/>
          <w:szCs w:val="22"/>
        </w:rPr>
        <w:t xml:space="preserve"> za účtovné obdobie účtovná jednotka neúčtovala o významných opravách chýb.  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Defaul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III  Informácie, ktoré vysvetľujú a dopĺňajú súvahu a výkaz ziskov a strát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>(1) Informácia o sume a dôvodoch vzniku jednotlivých položiek nákladov alebo výnosov, ktoré majú výnimočný rozsah alebo výskyt, napríklad výnosy z predaja podniku alebo časti podniku, náklady</w:t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z dôvodu predaja podniku alebo časti podniku, škody z dôvodu živelných pohrôm </w:t>
      </w:r>
      <w:r>
        <w:rPr>
          <w:b/>
          <w:sz w:val="22"/>
          <w:szCs w:val="22"/>
        </w:rPr>
        <w:t xml:space="preserve">– za účtovné obdobie nevznikli žiadne náklady a výnosy, ktoré by mali výnimočný rozsah alebo výskyt. 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Výnosy:</w:t>
      </w:r>
    </w:p>
    <w:p>
      <w:pPr>
        <w:pStyle w:val="Default"/>
        <w:rPr/>
      </w:pPr>
      <w:r>
        <w:rPr>
          <w:b/>
          <w:sz w:val="22"/>
          <w:szCs w:val="22"/>
        </w:rPr>
        <w:t>Za účtovné obdobie 201</w:t>
      </w:r>
      <w:r>
        <w:rPr>
          <w:b/>
          <w:sz w:val="22"/>
          <w:szCs w:val="22"/>
        </w:rPr>
        <w:t>8</w:t>
      </w:r>
      <w:r>
        <w:rPr>
          <w:b/>
          <w:sz w:val="22"/>
          <w:szCs w:val="22"/>
        </w:rPr>
        <w:t xml:space="preserve"> dosiahnuté výnosy účtovnej jednotky súvisia s hlavnou činnosťou –</w:t>
      </w:r>
    </w:p>
    <w:p>
      <w:pPr>
        <w:pStyle w:val="Default"/>
        <w:rPr>
          <w:b w:val="false"/>
          <w:b w:val="false"/>
          <w:bCs w:val="false"/>
        </w:rPr>
      </w:pPr>
      <w:r>
        <w:rPr>
          <w:b w:val="false"/>
          <w:bCs w:val="false"/>
          <w:sz w:val="22"/>
          <w:szCs w:val="22"/>
        </w:rPr>
        <w:t>počítačové programovanie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Náklady:</w:t>
      </w:r>
    </w:p>
    <w:p>
      <w:pPr>
        <w:pStyle w:val="Default"/>
        <w:rPr/>
      </w:pPr>
      <w:r>
        <w:rPr>
          <w:b/>
          <w:sz w:val="22"/>
          <w:szCs w:val="22"/>
        </w:rPr>
        <w:t>Náklady účtovnej jednotky za rok 201</w:t>
      </w:r>
      <w:r>
        <w:rPr>
          <w:b/>
          <w:sz w:val="22"/>
          <w:szCs w:val="22"/>
        </w:rPr>
        <w:t>8</w:t>
      </w:r>
      <w:r>
        <w:rPr>
          <w:b/>
          <w:sz w:val="22"/>
          <w:szCs w:val="22"/>
        </w:rPr>
        <w:t>:</w:t>
      </w:r>
    </w:p>
    <w:p>
      <w:pPr>
        <w:pStyle w:val="Default"/>
        <w:rPr/>
      </w:pPr>
      <w:r>
        <w:rPr>
          <w:b/>
          <w:sz w:val="22"/>
          <w:szCs w:val="22"/>
        </w:rPr>
        <w:t xml:space="preserve">1/ súvisia s dosiahnutými tržbami za služby – </w:t>
      </w:r>
      <w:r>
        <w:rPr>
          <w:sz w:val="22"/>
          <w:szCs w:val="22"/>
        </w:rPr>
        <w:t xml:space="preserve">nákup </w:t>
      </w:r>
      <w:r>
        <w:rPr>
          <w:sz w:val="22"/>
          <w:szCs w:val="22"/>
        </w:rPr>
        <w:t>doplnkov</w:t>
      </w:r>
      <w:r>
        <w:rPr>
          <w:sz w:val="22"/>
          <w:szCs w:val="22"/>
        </w:rPr>
        <w:t xml:space="preserve"> na tvorbu webu, hosting, domény. </w:t>
      </w:r>
    </w:p>
    <w:p>
      <w:pPr>
        <w:pStyle w:val="Default"/>
        <w:rPr/>
      </w:pPr>
      <w:r>
        <w:rPr>
          <w:b/>
          <w:sz w:val="22"/>
          <w:szCs w:val="22"/>
        </w:rPr>
        <w:t>2/ nesúvisia s dosiahnutými príjmami</w:t>
      </w:r>
      <w:r>
        <w:rPr>
          <w:sz w:val="22"/>
          <w:szCs w:val="22"/>
        </w:rPr>
        <w:t xml:space="preserve">  a preto znižujú hospodársky výsledok pred zdanením na účely vyčíslenia základu dane z príjmov za rok 201</w:t>
      </w:r>
      <w:r>
        <w:rPr>
          <w:sz w:val="22"/>
          <w:szCs w:val="22"/>
        </w:rPr>
        <w:t>8</w:t>
      </w:r>
      <w:r>
        <w:rPr>
          <w:sz w:val="22"/>
          <w:szCs w:val="22"/>
        </w:rPr>
        <w:t>.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(2) Informácie o záväzkoch – </w:t>
      </w:r>
      <w:r>
        <w:rPr>
          <w:b/>
          <w:sz w:val="22"/>
          <w:szCs w:val="22"/>
        </w:rPr>
        <w:t>účtovná jednotka nemá významné záväzky.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8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(3) Informácie o vlastných akciách – </w:t>
      </w:r>
      <w:r>
        <w:rPr>
          <w:b/>
          <w:sz w:val="22"/>
          <w:szCs w:val="22"/>
        </w:rPr>
        <w:t xml:space="preserve">účtovná jednotka nemá vlastné akcie.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(4) Informácie o orgánoch účtovnej jednotky, a to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a) Výška jednotlivých druhov záruk alebo iných zabezpečení poskytnutých pre členov štatutárneho orgánu, dozorného orgánu a iného orgánu účtovnej jednotky, a to v členení za jednotlivé orgány- </w:t>
      </w:r>
      <w:r>
        <w:rPr>
          <w:b/>
          <w:sz w:val="22"/>
          <w:szCs w:val="22"/>
        </w:rPr>
        <w:t>účtovná jednotka neposkytla žiadne záruky, alebo iné zabezpečenie.</w:t>
      </w:r>
      <w:r>
        <w:rPr>
          <w:sz w:val="22"/>
          <w:szCs w:val="22"/>
        </w:rPr>
        <w:t xml:space="preserve">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b) Pôžičky poskytnuté členom štatutárneho orgánu, dozorného orgánu a iného orgánu účtovnej jednotky – </w:t>
      </w:r>
      <w:r>
        <w:rPr>
          <w:b/>
          <w:sz w:val="22"/>
          <w:szCs w:val="22"/>
        </w:rPr>
        <w:t>účtovná jednotka neposkytla žiadnu pôžičku.</w:t>
      </w:r>
      <w:r>
        <w:rPr>
          <w:sz w:val="22"/>
          <w:szCs w:val="22"/>
        </w:rPr>
        <w:t xml:space="preserve">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b/>
          <w:sz w:val="22"/>
          <w:szCs w:val="22"/>
        </w:rPr>
        <w:t>(5) Informácie o povinnostiach účtovnej jednotky, a to</w:t>
      </w:r>
      <w:r>
        <w:rPr>
          <w:sz w:val="22"/>
          <w:szCs w:val="22"/>
        </w:rPr>
        <w:t xml:space="preserve"> </w:t>
      </w:r>
    </w:p>
    <w:p>
      <w:pPr>
        <w:pStyle w:val="Default"/>
        <w:spacing w:before="0" w:after="27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-  </w:t>
      </w:r>
      <w:r>
        <w:rPr>
          <w:b/>
          <w:sz w:val="22"/>
          <w:szCs w:val="22"/>
        </w:rPr>
        <w:t xml:space="preserve">účtovná jednotka nemá žiadne takéto finančné povinnosti.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b) Celková suma významných podmienených záväzkov – </w:t>
      </w:r>
      <w:r>
        <w:rPr>
          <w:b/>
          <w:sz w:val="22"/>
          <w:szCs w:val="22"/>
        </w:rPr>
        <w:t>účtovná jednotka nemá žiadne podmienené záväzky.</w:t>
      </w:r>
    </w:p>
    <w:p>
      <w:pPr>
        <w:pStyle w:val="Default"/>
        <w:spacing w:before="0" w:after="2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8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c) Opis významných finančných povinností a významných podmienených záväzkov – </w:t>
      </w:r>
      <w:r>
        <w:rPr>
          <w:b/>
          <w:sz w:val="22"/>
          <w:szCs w:val="22"/>
        </w:rPr>
        <w:t xml:space="preserve">účtovná jednotka nemá žiadne významné povinnosti a záväzky.  </w:t>
      </w:r>
    </w:p>
    <w:p>
      <w:pPr>
        <w:pStyle w:val="Default"/>
        <w:spacing w:before="0" w:after="2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8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d) Celková suma významných finančných povinností a významných podmienených záväzkoch voči dcérskej účtovnej jednotke a účtovnej jednotke s podstatným vplyvom - </w:t>
      </w:r>
      <w:r>
        <w:rPr>
          <w:b/>
          <w:sz w:val="22"/>
          <w:szCs w:val="22"/>
        </w:rPr>
        <w:t xml:space="preserve">účtovná jednotka nemá takéto účtovné jednotky. </w:t>
      </w:r>
    </w:p>
    <w:p>
      <w:pPr>
        <w:pStyle w:val="Default"/>
        <w:spacing w:before="0" w:after="28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Opis významných povinností účtovnej jednotky vyplývajúcich z dôchodkových programov </w:t>
      </w:r>
    </w:p>
    <w:p>
      <w:pPr>
        <w:pStyle w:val="Default"/>
        <w:rPr/>
      </w:pPr>
      <w:r>
        <w:rPr>
          <w:sz w:val="22"/>
          <w:szCs w:val="22"/>
        </w:rPr>
        <w:t xml:space="preserve">pre zamestnancov – </w:t>
      </w:r>
      <w:r>
        <w:rPr>
          <w:b/>
          <w:sz w:val="22"/>
          <w:szCs w:val="22"/>
        </w:rPr>
        <w:t>účtovná jednotka za účtovné obdobie 201</w:t>
      </w:r>
      <w:r>
        <w:rPr>
          <w:b/>
          <w:sz w:val="22"/>
          <w:szCs w:val="22"/>
        </w:rPr>
        <w:t>8</w:t>
      </w:r>
      <w:r>
        <w:rPr>
          <w:b/>
          <w:sz w:val="22"/>
          <w:szCs w:val="22"/>
        </w:rPr>
        <w:t xml:space="preserve"> neposkytovala žiadne  dôchodkové programy.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/>
      </w:pPr>
      <w:r>
        <w:rPr>
          <w:b/>
          <w:sz w:val="22"/>
          <w:szCs w:val="22"/>
        </w:rPr>
        <w:t xml:space="preserve"> </w:t>
      </w:r>
    </w:p>
    <w:p>
      <w:pPr>
        <w:pStyle w:val="Default"/>
        <w:spacing w:before="0" w:after="29"/>
        <w:rPr>
          <w:b/>
          <w:b/>
          <w:bCs/>
          <w:sz w:val="22"/>
          <w:szCs w:val="22"/>
        </w:rPr>
      </w:pPr>
      <w:r>
        <w:rPr>
          <w:sz w:val="23"/>
          <w:szCs w:val="23"/>
        </w:rPr>
        <w:t>(</w:t>
      </w:r>
      <w:r>
        <w:rPr>
          <w:sz w:val="22"/>
          <w:szCs w:val="22"/>
        </w:rPr>
        <w:t xml:space="preserve">6) </w:t>
      </w:r>
      <w:r>
        <w:rPr>
          <w:bCs/>
          <w:sz w:val="22"/>
          <w:szCs w:val="22"/>
        </w:rPr>
        <w:t xml:space="preserve">Informácie o udelení výlučného práva alebo osobitného práva, ktorým sa udelilo právo poskytovať služby vo verejnom záujme - </w:t>
      </w:r>
      <w:r>
        <w:rPr>
          <w:b/>
          <w:bCs/>
          <w:sz w:val="22"/>
          <w:szCs w:val="22"/>
        </w:rPr>
        <w:t xml:space="preserve">účtovná jednotka sa pri svojej činnosti nestretá s takýmito službami. </w:t>
      </w:r>
    </w:p>
    <w:p>
      <w:pPr>
        <w:pStyle w:val="Default"/>
        <w:spacing w:before="0" w:after="29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Default"/>
        <w:spacing w:before="0" w:after="29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/>
      </w:pPr>
      <w:r>
        <w:rPr>
          <w:sz w:val="22"/>
          <w:szCs w:val="22"/>
        </w:rPr>
        <w:t>Ludrová, 2</w:t>
      </w:r>
      <w:r>
        <w:rPr>
          <w:sz w:val="22"/>
          <w:szCs w:val="22"/>
        </w:rPr>
        <w:t>3</w:t>
      </w:r>
      <w:r>
        <w:rPr>
          <w:sz w:val="22"/>
          <w:szCs w:val="22"/>
        </w:rPr>
        <w:t>.03.201</w:t>
      </w:r>
      <w:r>
        <w:rPr>
          <w:sz w:val="22"/>
          <w:szCs w:val="22"/>
        </w:rPr>
        <w:t>9</w:t>
      </w:r>
      <w:r>
        <w:rPr>
          <w:sz w:val="22"/>
          <w:szCs w:val="22"/>
        </w:rPr>
        <w:tab/>
        <w:tab/>
        <w:tab/>
        <w:tab/>
        <w:tab/>
        <w:tab/>
        <w:t>Mgr. Jakub Bebjak</w:t>
      </w:r>
    </w:p>
    <w:p>
      <w:pPr>
        <w:pStyle w:val="Default"/>
        <w:rPr/>
      </w:pPr>
      <w:r>
        <w:rPr>
          <w:sz w:val="22"/>
          <w:szCs w:val="22"/>
        </w:rPr>
        <w:tab/>
        <w:tab/>
        <w:tab/>
        <w:tab/>
        <w:tab/>
        <w:tab/>
        <w:tab/>
        <w:tab/>
        <w:t>konateľ spoločnosti</w:t>
      </w:r>
    </w:p>
    <w:sectPr>
      <w:headerReference w:type="default" r:id="rId2"/>
      <w:footerReference w:type="default" r:id="rId3"/>
      <w:type w:val="nextPage"/>
      <w:pgSz w:w="11906" w:h="16838"/>
      <w:pgMar w:left="1418" w:right="1418" w:header="680" w:top="1418" w:footer="709" w:bottom="1077" w:gutter="0"/>
      <w:pgNumType w:start="6"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Arial Narrow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586073347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8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>
        <w:rFonts w:cs="Times New Roman" w:ascii="Arial Narrow" w:hAnsi="Arial Narrow"/>
        <w:bdr w:val="single" w:sz="4" w:space="0" w:color="000000"/>
      </w:rPr>
      <w:t>Poznámky Úč MÚJ 3-01</w:t>
    </w:r>
    <w:r>
      <w:rPr/>
      <w:tab/>
    </w:r>
    <w:r>
      <w:rPr>
        <w:rFonts w:cs="Times New Roman" w:ascii="Times New Roman" w:hAnsi="Times New Roman"/>
        <w:bdr w:val="single" w:sz="4" w:space="0" w:color="000000"/>
      </w:rPr>
      <w:t>IČO 50296825</w:t>
    </w:r>
    <w:r>
      <w:rPr/>
      <w:tab/>
      <w:t xml:space="preserve">   </w:t>
    </w:r>
    <w:r>
      <w:rPr>
        <w:rFonts w:cs="Times New Roman" w:ascii="Times New Roman" w:hAnsi="Times New Roman"/>
        <w:bdr w:val="single" w:sz="4" w:space="0" w:color="000000"/>
      </w:rPr>
      <w:t>DIČ  2120268799</w:t>
    </w:r>
    <w:r>
      <w:rPr/>
      <w:t xml:space="preserve"> </w:t>
      <w:tab/>
      <w:tab/>
    </w:r>
  </w:p>
</w:hdr>
</file>

<file path=word/settings.xml><?xml version="1.0" encoding="utf-8"?>
<w:settings xmlns:w="http://schemas.openxmlformats.org/wordprocessingml/2006/main">
  <w:zoom w:percent="124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41d7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5e7aac"/>
    <w:rPr/>
  </w:style>
  <w:style w:type="character" w:styleId="PtaChar" w:customStyle="1">
    <w:name w:val="Päta Char"/>
    <w:basedOn w:val="DefaultParagraphFont"/>
    <w:link w:val="Pta"/>
    <w:uiPriority w:val="99"/>
    <w:qFormat/>
    <w:rsid w:val="005e7aac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Arial Unicode MS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/>
  </w:style>
  <w:style w:type="paragraph" w:styleId="Header">
    <w:name w:val="Header"/>
    <w:basedOn w:val="Normal"/>
    <w:link w:val="HlavikaChar"/>
    <w:uiPriority w:val="99"/>
    <w:unhideWhenUsed/>
    <w:rsid w:val="005e7aa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5e7aa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Default" w:customStyle="1">
    <w:name w:val="Default"/>
    <w:qFormat/>
    <w:rsid w:val="00761d32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92141F-A373-4328-8273-059DAAA70B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Application>LibreOffice/6.0.4.2$MacOSX_X86_64 LibreOffice_project/9b0d9b32d5dcda91d2f1a96dc04c645c450872bf</Application>
  <Pages>4</Pages>
  <Words>754</Words>
  <Characters>4748</Characters>
  <CharactersWithSpaces>5542</CharactersWithSpaces>
  <Paragraphs>57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2015-05-12T20:38:00Z</dcterms:created>
  <dc:creator>uzivatel</dc:creator>
  <dc:description/>
  <dc:language>en-US</dc:language>
  <cp:lastModifiedBy/>
  <cp:lastPrinted>2018-03-24T11:35:00Z</cp:lastPrinted>
  <dcterms:modified xsi:type="dcterms:W3CDTF">2019-03-23T12:52:28Z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