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AC0" w:rsidRDefault="00DD20B4" w:rsidP="00143510">
      <w:pPr>
        <w:jc w:val="center"/>
        <w:rPr>
          <w:sz w:val="40"/>
          <w:szCs w:val="40"/>
        </w:rPr>
      </w:pPr>
      <w:r w:rsidRPr="00DD67ED">
        <w:rPr>
          <w:sz w:val="40"/>
          <w:szCs w:val="40"/>
        </w:rPr>
        <w:t>Poznámky (</w:t>
      </w:r>
      <w:proofErr w:type="spellStart"/>
      <w:r w:rsidRPr="00DD67ED">
        <w:rPr>
          <w:sz w:val="40"/>
          <w:szCs w:val="40"/>
        </w:rPr>
        <w:t>Úč</w:t>
      </w:r>
      <w:proofErr w:type="spellEnd"/>
      <w:r w:rsidRPr="00DD67ED">
        <w:rPr>
          <w:sz w:val="40"/>
          <w:szCs w:val="40"/>
        </w:rPr>
        <w:t xml:space="preserve"> POD 3-01)</w:t>
      </w:r>
    </w:p>
    <w:p w:rsidR="00DD67ED" w:rsidRPr="00DD67ED" w:rsidRDefault="00DD67ED">
      <w:pPr>
        <w:rPr>
          <w:sz w:val="40"/>
          <w:szCs w:val="40"/>
        </w:rPr>
      </w:pPr>
    </w:p>
    <w:p w:rsid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 </w:t>
      </w:r>
    </w:p>
    <w:p w:rsidR="00DD20B4" w:rsidRP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Všeobecné informácie</w:t>
      </w:r>
    </w:p>
    <w:p w:rsidR="00DD20B4" w:rsidRDefault="00DD20B4"/>
    <w:p w:rsidR="00DD20B4" w:rsidRPr="00DD67ED" w:rsidRDefault="00DD20B4">
      <w:pPr>
        <w:rPr>
          <w:b/>
        </w:rPr>
      </w:pPr>
      <w:r w:rsidRPr="00DD67ED">
        <w:rPr>
          <w:b/>
        </w:rPr>
        <w:t>1)</w:t>
      </w:r>
      <w:r w:rsidR="00DD67ED" w:rsidRPr="00DD67ED">
        <w:rPr>
          <w:b/>
        </w:rPr>
        <w:t xml:space="preserve"> </w:t>
      </w:r>
      <w:r w:rsidRPr="00DD67ED">
        <w:rPr>
          <w:b/>
        </w:rPr>
        <w:t>Názov a sídlo účtovnej jednotky</w:t>
      </w:r>
    </w:p>
    <w:p w:rsidR="00DD20B4" w:rsidRDefault="008743DD" w:rsidP="00DD67ED">
      <w:pPr>
        <w:spacing w:after="0"/>
      </w:pPr>
      <w:proofErr w:type="spellStart"/>
      <w:r>
        <w:t>Shiny.House</w:t>
      </w:r>
      <w:proofErr w:type="spellEnd"/>
      <w:r>
        <w:t xml:space="preserve"> </w:t>
      </w:r>
      <w:proofErr w:type="spellStart"/>
      <w:r w:rsidR="00DD20B4">
        <w:t>s.r.o</w:t>
      </w:r>
      <w:proofErr w:type="spellEnd"/>
      <w:r w:rsidR="00DD20B4">
        <w:t>.</w:t>
      </w:r>
    </w:p>
    <w:p w:rsidR="00DD20B4" w:rsidRDefault="008743DD" w:rsidP="00DD67ED">
      <w:pPr>
        <w:spacing w:after="0"/>
      </w:pPr>
      <w:proofErr w:type="spellStart"/>
      <w:r>
        <w:t>Doležalova</w:t>
      </w:r>
      <w:proofErr w:type="spellEnd"/>
      <w:r>
        <w:t xml:space="preserve"> 15/D</w:t>
      </w:r>
    </w:p>
    <w:p w:rsidR="00DD20B4" w:rsidRDefault="008743DD" w:rsidP="00DD67ED">
      <w:pPr>
        <w:spacing w:after="0"/>
      </w:pPr>
      <w:r>
        <w:t>821 04</w:t>
      </w:r>
      <w:r w:rsidR="00DD20B4">
        <w:t xml:space="preserve"> Bratislava</w:t>
      </w:r>
    </w:p>
    <w:p w:rsidR="00DD20B4" w:rsidRDefault="00DD20B4"/>
    <w:p w:rsidR="00DD20B4" w:rsidRPr="00DD67ED" w:rsidRDefault="00DD20B4">
      <w:pPr>
        <w:rPr>
          <w:b/>
        </w:rPr>
      </w:pPr>
      <w:r w:rsidRPr="00DD67ED">
        <w:rPr>
          <w:b/>
        </w:rPr>
        <w:t>Opis vykonávanej činnosti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Kúpa tovaru na účely jeho predaja konečnému spotrebiteľovi (maloobchod) alebo iným prevádzkovateľom živnosti (veľkoobchod)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Sprostredkovateľská činnosť v oblasti obchodu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Sprostredkovateľská činnosť v oblasti služieb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Sprostredkovateľská činnosť v oblasti výroby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Nákladná cestná doprava vykonávaná vozidlami s celkovou hmotnosťou do 3,5 t vrátane prípojného vozidla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Počítačové služby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Služby súvisiace s počítačovým spracovaním údajov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Finančný leasing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Poskytovanie úverov alebo pôžičiek z peňažných zdrojov získaných výlučne bez verejnej výzvy a bez verejnej ponuky majetkových hodnôt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proofErr w:type="spellStart"/>
      <w:r>
        <w:t>Faktoring</w:t>
      </w:r>
      <w:proofErr w:type="spellEnd"/>
      <w:r>
        <w:t xml:space="preserve"> a forfaiting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Prenájom nehnuteľností spojený s poskytovaním iných než základných služieb spojených s prenájmom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Prenájom hnuteľných vecí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Prípravné práce k realizácii stavby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Uskutočňovanie stavieb a ich zmien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Dokončovacie stavebné práce pri realizácii exteriérov a interiérov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Administratívne služby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Činnosť podnikateľských, organizačných a ekonomických poradcov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Reklamné a marketingové služby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Vedenie účtovníctva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Prieskum trhu a verejnej mienky </w:t>
      </w:r>
    </w:p>
    <w:p w:rsidR="00302F36" w:rsidRDefault="00302F36" w:rsidP="00302F36">
      <w:pPr>
        <w:pStyle w:val="Odsekzoznamu"/>
        <w:numPr>
          <w:ilvl w:val="0"/>
          <w:numId w:val="2"/>
        </w:numPr>
      </w:pPr>
      <w:r>
        <w:t xml:space="preserve"> Fotografické služby </w:t>
      </w:r>
    </w:p>
    <w:p w:rsidR="00302F36" w:rsidRDefault="00302F36" w:rsidP="00B144EF">
      <w:pPr>
        <w:pStyle w:val="Odsekzoznamu"/>
        <w:numPr>
          <w:ilvl w:val="0"/>
          <w:numId w:val="2"/>
        </w:numPr>
      </w:pPr>
      <w:r>
        <w:t xml:space="preserve">Vykonávanie mimoškolskej vzdelávacej činnosti </w:t>
      </w:r>
    </w:p>
    <w:p w:rsidR="00DD20B4" w:rsidRDefault="00302F36" w:rsidP="00B144EF">
      <w:pPr>
        <w:pStyle w:val="Odsekzoznamu"/>
        <w:numPr>
          <w:ilvl w:val="0"/>
          <w:numId w:val="2"/>
        </w:numPr>
      </w:pPr>
      <w:r>
        <w:t xml:space="preserve">Organizovanie kultúrnych a iných spoločenských podujatí  </w:t>
      </w:r>
    </w:p>
    <w:p w:rsidR="006C04C1" w:rsidRDefault="006C04C1" w:rsidP="00B144EF">
      <w:pPr>
        <w:pStyle w:val="Odsekzoznamu"/>
        <w:numPr>
          <w:ilvl w:val="0"/>
          <w:numId w:val="2"/>
        </w:numPr>
      </w:pPr>
      <w:r>
        <w:rPr>
          <w:rStyle w:val="ra"/>
        </w:rPr>
        <w:t>Služby súvisiace s produkciou filmov, videozáznamov a zvukových nahrávok</w:t>
      </w:r>
    </w:p>
    <w:p w:rsidR="00DD20B4" w:rsidRPr="00DD67ED" w:rsidRDefault="00803FBB" w:rsidP="00DD20B4">
      <w:pPr>
        <w:rPr>
          <w:b/>
        </w:rPr>
      </w:pPr>
      <w:r>
        <w:rPr>
          <w:b/>
        </w:rPr>
        <w:t>2</w:t>
      </w:r>
      <w:r w:rsidR="00DD20B4" w:rsidRPr="00DD67ED">
        <w:rPr>
          <w:b/>
        </w:rPr>
        <w:t xml:space="preserve">) Dátum schválenia účtovnej závierky </w:t>
      </w:r>
    </w:p>
    <w:p w:rsidR="00DD67ED" w:rsidRDefault="00DD20B4" w:rsidP="00DD20B4">
      <w:pPr>
        <w:rPr>
          <w:b/>
        </w:rPr>
      </w:pPr>
      <w:r>
        <w:t>Účtovná závierka za bezprostredne predchádzajúce účtovné obdobie bola schválená valným zhromaždením</w:t>
      </w:r>
      <w:r w:rsidR="006C04C1">
        <w:t xml:space="preserve"> dňa 2</w:t>
      </w:r>
      <w:r w:rsidR="007021FE">
        <w:t>2</w:t>
      </w:r>
      <w:r w:rsidR="006C04C1">
        <w:t>.</w:t>
      </w:r>
      <w:r w:rsidR="007021FE">
        <w:t>mája</w:t>
      </w:r>
      <w:r w:rsidR="006C04C1">
        <w:t xml:space="preserve"> 201</w:t>
      </w:r>
      <w:r w:rsidR="007021FE">
        <w:t>8</w:t>
      </w:r>
      <w:r w:rsidR="00302F36">
        <w:t>.</w:t>
      </w:r>
      <w:r w:rsidR="00302F36">
        <w:rPr>
          <w:b/>
        </w:rPr>
        <w:t xml:space="preserve"> </w:t>
      </w:r>
    </w:p>
    <w:p w:rsidR="00DD20B4" w:rsidRPr="00DD67ED" w:rsidRDefault="00803FBB" w:rsidP="00DD20B4">
      <w:pPr>
        <w:rPr>
          <w:b/>
        </w:rPr>
      </w:pPr>
      <w:r>
        <w:rPr>
          <w:b/>
        </w:rPr>
        <w:t>3</w:t>
      </w:r>
      <w:r w:rsidR="00DD20B4" w:rsidRPr="00DD67ED">
        <w:rPr>
          <w:b/>
        </w:rPr>
        <w:t>) Právny dôvod na zostavenie účtovnej závierky</w:t>
      </w:r>
    </w:p>
    <w:p w:rsidR="00DD20B4" w:rsidRDefault="00DD20B4" w:rsidP="00DD20B4">
      <w:r>
        <w:t>Účtovná závierka Spoločnosti k 31. decembru 201</w:t>
      </w:r>
      <w:r w:rsidR="007021FE">
        <w:t>8</w:t>
      </w:r>
      <w:r>
        <w:t xml:space="preserve"> je zostavená ako riadna účtovná závierka podľa § 17  ods. 6 zákona NR SR č. 431/2002 Z. z. o účtovníctve, za účtovné obdobie od </w:t>
      </w:r>
      <w:r w:rsidR="006C04C1">
        <w:t>01. januára 201</w:t>
      </w:r>
      <w:r w:rsidR="007021FE">
        <w:t>8</w:t>
      </w:r>
      <w:r>
        <w:t xml:space="preserve"> do 31. decembra 201</w:t>
      </w:r>
      <w:r w:rsidR="007021FE">
        <w:t>8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D67ED" w:rsidRPr="00DD67ED" w:rsidRDefault="00803FBB" w:rsidP="00DD20B4">
      <w:pPr>
        <w:rPr>
          <w:b/>
        </w:rPr>
      </w:pPr>
      <w:r>
        <w:rPr>
          <w:b/>
        </w:rPr>
        <w:lastRenderedPageBreak/>
        <w:t>5</w:t>
      </w:r>
      <w:r w:rsidR="00DD67ED" w:rsidRPr="00DD67ED">
        <w:rPr>
          <w:b/>
        </w:rPr>
        <w:t>) Priemerný prepočítaný počet zamestnancov</w:t>
      </w:r>
      <w:bookmarkStart w:id="0" w:name="_GoBack"/>
      <w:bookmarkEnd w:id="0"/>
    </w:p>
    <w:p w:rsidR="00DD67ED" w:rsidRDefault="00DD67ED" w:rsidP="00DD20B4">
      <w:r>
        <w:t xml:space="preserve">Priemerný prepočítaný počet zamestnancov účtovnej jednotky počas účtovného obdobia bol </w:t>
      </w:r>
      <w:r w:rsidR="006C04C1">
        <w:t>1</w:t>
      </w:r>
      <w:r>
        <w:t>.</w:t>
      </w:r>
      <w:r w:rsidR="00DD20B4">
        <w:tab/>
      </w:r>
    </w:p>
    <w:p w:rsidR="00DD67ED" w:rsidRDefault="00DD20B4" w:rsidP="00DD20B4">
      <w:r>
        <w:tab/>
      </w:r>
      <w:r>
        <w:tab/>
      </w:r>
      <w:r>
        <w:tab/>
      </w:r>
      <w:r>
        <w:tab/>
      </w:r>
      <w:r>
        <w:tab/>
      </w:r>
    </w:p>
    <w:p w:rsidR="00DD67ED" w:rsidRDefault="00DD67ED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  <w:r w:rsidR="00803FBB">
        <w:rPr>
          <w:b/>
          <w:sz w:val="28"/>
          <w:szCs w:val="28"/>
        </w:rPr>
        <w:t>I</w:t>
      </w:r>
      <w:r w:rsidRPr="00DD67ED">
        <w:rPr>
          <w:b/>
          <w:sz w:val="28"/>
          <w:szCs w:val="28"/>
        </w:rPr>
        <w:t> </w:t>
      </w:r>
    </w:p>
    <w:p w:rsidR="00DD67ED" w:rsidRDefault="00DD67ED" w:rsidP="00DD67E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D67ED" w:rsidRDefault="00DD67ED" w:rsidP="00DD67ED"/>
    <w:p w:rsidR="00DD67ED" w:rsidRDefault="00DD67ED" w:rsidP="00DD67ED">
      <w:r w:rsidRPr="00DD67ED">
        <w:rPr>
          <w:b/>
        </w:rPr>
        <w:t>1)</w:t>
      </w:r>
      <w:r>
        <w:t xml:space="preserve"> </w:t>
      </w:r>
      <w:r w:rsidRPr="00DD67ED">
        <w:t>Účtovná závierka bola zostavená za predpokladu nepretržitého trvania spoločnosti (</w:t>
      </w:r>
      <w:proofErr w:type="spellStart"/>
      <w:r w:rsidRPr="00DD67ED">
        <w:t>going</w:t>
      </w:r>
      <w:proofErr w:type="spellEnd"/>
      <w:r w:rsidRPr="00DD67ED">
        <w:t xml:space="preserve"> </w:t>
      </w:r>
      <w:proofErr w:type="spellStart"/>
      <w:r w:rsidRPr="00DD67ED">
        <w:t>concern</w:t>
      </w:r>
      <w:proofErr w:type="spellEnd"/>
      <w:r w:rsidRPr="00DD67ED">
        <w:t>).</w:t>
      </w:r>
    </w:p>
    <w:p w:rsidR="00DD67ED" w:rsidRDefault="00DD67ED" w:rsidP="00DD67ED">
      <w:r w:rsidRPr="00DD67ED">
        <w:rPr>
          <w:b/>
        </w:rPr>
        <w:t>2)</w:t>
      </w:r>
      <w:r>
        <w:t xml:space="preserve"> </w:t>
      </w:r>
      <w:r w:rsidRPr="00DD67ED">
        <w:t xml:space="preserve">Účtovné metódy a účtovné zásady boli účtovnou jednotkou konzistentne aplikované v rámci platného Zákona o účtovníctve a Postupov účtovania pre podnikateľov účtujúcich v sústave podvojného účtovníctva. </w:t>
      </w:r>
    </w:p>
    <w:p w:rsidR="00DD67ED" w:rsidRDefault="00DD67ED" w:rsidP="00DD67ED">
      <w:pPr>
        <w:rPr>
          <w:b/>
        </w:rPr>
      </w:pPr>
      <w:r w:rsidRPr="00DD67ED">
        <w:rPr>
          <w:b/>
        </w:rPr>
        <w:t xml:space="preserve">4) </w:t>
      </w:r>
      <w:r w:rsidR="00960F79">
        <w:rPr>
          <w:b/>
        </w:rPr>
        <w:t>a)-</w:t>
      </w:r>
      <w:r w:rsidR="00803FBB">
        <w:rPr>
          <w:b/>
        </w:rPr>
        <w:t>c</w:t>
      </w:r>
      <w:r w:rsidR="00960F79">
        <w:rPr>
          <w:b/>
        </w:rPr>
        <w:t>) Spôsob a určenie ocenenia majetku a záväzkov</w:t>
      </w:r>
    </w:p>
    <w:p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:rsidR="00DD67ED" w:rsidRPr="00DD67ED" w:rsidRDefault="00DD67ED" w:rsidP="00960F79">
      <w:pPr>
        <w:spacing w:after="0"/>
      </w:pPr>
      <w:r w:rsidRPr="00DD67ED">
        <w:t>Dlhodobý majetok nakupovaný sa oceňuje obstarávacou cenou, ktorá zahrňuje cenu obstarania a náklady súvisiace s obstaraním. Dlhodobý majetok nakupovaný predstavuje majetok s cenou obstarania vyššou ako 1700 EUR (do 01.03.2009 v sume 996 EUR)</w:t>
      </w:r>
    </w:p>
    <w:p w:rsidR="00960F79" w:rsidRPr="008A7388" w:rsidRDefault="00DD67ED" w:rsidP="008A7388">
      <w:r w:rsidRPr="00DD67ED">
        <w:t xml:space="preserve">Odpisy dlhodobého hmotného majetku sú stanovené vychádzajúc z predpokladanej doby použiteľnosti majetku a s ohľadom na opotrebovanie zodpovedajúce bežným podmienkam jeho užívania. Odpisovať sa začína mesiacom, v ktorom bol majetok zaradený do používania. </w:t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</w:p>
    <w:p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nehmotný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:rsidR="00143510" w:rsidRDefault="00DD67ED" w:rsidP="00143510">
      <w:pPr>
        <w:spacing w:after="0"/>
      </w:pPr>
      <w:r w:rsidRPr="00DD67ED">
        <w:t xml:space="preserve">Dlhodobý majetok nakupovaný sa oceňuje obstarávacou cenou, ktorá zahrňuje cenu obstarania a náklady súvisiace s obstaraním. Dlhodobý majetok nakupovaný predstavuje majetok s cenou obstarania vyššou ako 2400 EUR (od 01.3.2009 v sume 1660 EUR). Odpisy dlhodobého nehmotného majetku sú stanovené vychádzajúc z predpokladanej doby použiteľnosti majetku, najneskôr do 5 rokov odo dňa zaradenia. Odpisovať sa začína mesiacom, v ktorom bol majetok zaradený do používania. </w:t>
      </w:r>
    </w:p>
    <w:p w:rsidR="008A7388" w:rsidRDefault="008A7388" w:rsidP="00143510">
      <w:pPr>
        <w:spacing w:after="0"/>
      </w:pPr>
    </w:p>
    <w:tbl>
      <w:tblPr>
        <w:tblW w:w="18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7"/>
        <w:gridCol w:w="463"/>
        <w:gridCol w:w="505"/>
        <w:gridCol w:w="235"/>
        <w:gridCol w:w="505"/>
        <w:gridCol w:w="1244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1247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69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Pohľadávky sa pri ich vzniku oceňujú ich menovitou hodnotou.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trHeight w:val="225"/>
        </w:trPr>
        <w:tc>
          <w:tcPr>
            <w:tcW w:w="11641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ind w:right="-834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Krátkodobý  finančný 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majetok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61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Peňažné prostriedky a ceniny sa oceňujú ich menovitou hodnotou.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ind w:right="-1615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Časové rozlíšenie na strane aktív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súva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420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Náklady budúcich období sa vykazujú vo výške, ktorá je potrebná na dodržanie zásady vecnej a časovej súvislosti s účtovným obdobím.</w:t>
            </w: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0"/>
          <w:wAfter w:w="7907" w:type="dxa"/>
          <w:trHeight w:val="225"/>
        </w:trPr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ind w:right="-100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Záväzky,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r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ezervy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Záväzky pri ich vzniku sa oceňujú menovitou hodnotou. Záväzky pri ich prevzatí sa oceňujú obstarávacou cenou.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69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Rezervy sú záväzky s neurčitým časovým vymedzením alebo výškou, tvoria sa na krytie známych rizík alebo strát z podnikania. Oceňujú sa v očakávanej výške záväzku.</w:t>
            </w: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495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Default="00960F79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Výdavky budúcich období sa vykazujú vo výške, ktorá je potrebná na dodržanie zásady vecnej a časovej súvislosti s účtovným obdobím.</w:t>
            </w:r>
          </w:p>
          <w:p w:rsidR="008A7388" w:rsidRPr="00960F79" w:rsidRDefault="008A7388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47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544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Daň z príjmov je súčasťou nákladov účtovnej jednotky.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Splatná daň z príjmov za bežné účtovné obdobie sa vypočíta zo základu dane z príjmov a platnej sadzby dane.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Cudzia mena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69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Majetok a záväzky vyjadrené v cudzej mene sa prepočítavajú na menu euro referenčným výmenným kurzom určeným a vyhláseným Európskou centrálnou bankou alebo Národnou bankou Slovenska: </w:t>
            </w: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887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 deň predchádzajúci dňu uskutočnenia účtovného prípadu alebo v iný deň, ak to ustanovuje osobitný predpis,</w:t>
            </w: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44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v deň, ku ktorému sa zostavuje účtovná závierka.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25"/>
        </w:trPr>
        <w:tc>
          <w:tcPr>
            <w:tcW w:w="840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Kurzové rozdiely z ocenenia majetku a záväzkov sa účtujú s vplyvom na výsledok hospodárenia.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269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Prijaté a poskytnuté preddavky v cudzej mene sa prepočítavajú na euro referenčným výmenným kurzom určeným a vyhláseným Európskou centrálnou bankou alebo Národnou bankou Slovenska v deň predchádzajúci dňu uskutočnenia  účtovného prípadu. Ku dňu, ku ktorému sa zostavuje účtovná závierka, sa na menu euro neprepočítavajú. </w:t>
            </w: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60F79" w:rsidRPr="00960F79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60F79" w:rsidRDefault="00DD67ED" w:rsidP="00DD67ED">
      <w:pPr>
        <w:rPr>
          <w:b/>
        </w:rPr>
      </w:pP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:rsidR="00960F79" w:rsidRDefault="00803FBB" w:rsidP="00DD67ED">
      <w:pPr>
        <w:rPr>
          <w:b/>
        </w:rPr>
      </w:pPr>
      <w:r>
        <w:rPr>
          <w:b/>
        </w:rPr>
        <w:t>g</w:t>
      </w:r>
      <w:r w:rsidR="00960F79">
        <w:rPr>
          <w:b/>
        </w:rPr>
        <w:t>) tvorba odpisového plánu</w:t>
      </w: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740"/>
        <w:gridCol w:w="740"/>
        <w:gridCol w:w="740"/>
        <w:gridCol w:w="740"/>
        <w:gridCol w:w="743"/>
        <w:gridCol w:w="743"/>
        <w:gridCol w:w="740"/>
        <w:gridCol w:w="740"/>
        <w:gridCol w:w="740"/>
        <w:gridCol w:w="740"/>
        <w:gridCol w:w="734"/>
      </w:tblGrid>
      <w:tr w:rsidR="00960F79" w:rsidRPr="00960F79" w:rsidTr="00960F79">
        <w:trPr>
          <w:trHeight w:val="269"/>
        </w:trPr>
        <w:tc>
          <w:tcPr>
            <w:tcW w:w="8880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Odpisy dlhodobého hmotného a nehmotného majetku sú stanovené vychádzajúc z predpokladanej doby jeho používania a predpokladaného priebehu jeho opotrebovania. Odpisovať sa začína v mesiaci, kedy bol uvedený do používania. </w:t>
            </w:r>
          </w:p>
          <w:p w:rsidR="00302F36" w:rsidRDefault="00302F36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  <w:p w:rsidR="00302F36" w:rsidRDefault="00302F36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  <w:p w:rsidR="00302F36" w:rsidRPr="00960F79" w:rsidRDefault="00302F36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960F79">
        <w:trPr>
          <w:trHeight w:val="450"/>
        </w:trPr>
        <w:tc>
          <w:tcPr>
            <w:tcW w:w="8880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:rsidTr="00302F36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:rsidTr="00302F36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</w:tbl>
    <w:p w:rsidR="00DD67ED" w:rsidRPr="00143510" w:rsidRDefault="00DD67ED" w:rsidP="00DD67ED">
      <w:pPr>
        <w:rPr>
          <w:b/>
        </w:rPr>
      </w:pP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</w:p>
    <w:p w:rsidR="00DD20B4" w:rsidRDefault="00DD67ED" w:rsidP="00DD67ED"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="00DD20B4">
        <w:tab/>
      </w:r>
      <w:r w:rsidR="00DD20B4">
        <w:tab/>
      </w:r>
      <w:r w:rsidR="00DD20B4">
        <w:tab/>
      </w:r>
      <w:r w:rsidR="00DD20B4">
        <w:tab/>
      </w:r>
    </w:p>
    <w:sectPr w:rsidR="00DD20B4" w:rsidSect="0014351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36341"/>
    <w:multiLevelType w:val="hybridMultilevel"/>
    <w:tmpl w:val="D3D4F6B2"/>
    <w:lvl w:ilvl="0" w:tplc="0340297C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B2A48"/>
    <w:multiLevelType w:val="hybridMultilevel"/>
    <w:tmpl w:val="3958566A"/>
    <w:lvl w:ilvl="0" w:tplc="84A8C782">
      <w:start w:val="84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0B4"/>
    <w:rsid w:val="00143510"/>
    <w:rsid w:val="001C0AC0"/>
    <w:rsid w:val="00302F36"/>
    <w:rsid w:val="006C04C1"/>
    <w:rsid w:val="007021FE"/>
    <w:rsid w:val="00803FBB"/>
    <w:rsid w:val="008743DD"/>
    <w:rsid w:val="008A7388"/>
    <w:rsid w:val="00960F79"/>
    <w:rsid w:val="00C26064"/>
    <w:rsid w:val="00DD20B4"/>
    <w:rsid w:val="00DD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D71E9-5CCE-40E7-A365-0F84360F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D20B4"/>
    <w:pPr>
      <w:ind w:left="720"/>
      <w:contextualSpacing/>
    </w:pPr>
  </w:style>
  <w:style w:type="character" w:customStyle="1" w:styleId="ra">
    <w:name w:val="ra"/>
    <w:basedOn w:val="Predvolenpsmoodseku"/>
    <w:rsid w:val="006C04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887</Words>
  <Characters>5059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12</cp:revision>
  <cp:lastPrinted>2018-03-18T10:40:00Z</cp:lastPrinted>
  <dcterms:created xsi:type="dcterms:W3CDTF">2016-03-05T19:19:00Z</dcterms:created>
  <dcterms:modified xsi:type="dcterms:W3CDTF">2019-03-24T11:03:00Z</dcterms:modified>
</cp:coreProperties>
</file>