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true"/>
        <w:numPr>
          <w:ilvl w:val="0"/>
          <w:numId w:val="0"/>
        </w:numPr>
        <w:spacing w:before="0" w:after="120"/>
        <w:jc w:val="both"/>
        <w:outlineLvl w:val="2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I - VŠEOBECNÉ INFORMÁCIE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18"/>
          <w:szCs w:val="18"/>
        </w:rPr>
      </w:pPr>
      <w:r>
        <w:rPr>
          <w:rFonts w:cs="Arial Narrow" w:ascii="Arial Narrow" w:hAnsi="Arial Narrow"/>
          <w:sz w:val="18"/>
          <w:szCs w:val="18"/>
        </w:rPr>
      </w:r>
    </w:p>
    <w:p>
      <w:pPr>
        <w:pStyle w:val="Normal"/>
        <w:tabs>
          <w:tab w:val="clear" w:pos="709"/>
          <w:tab w:val="left" w:pos="0" w:leader="none"/>
        </w:tabs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1) Názov a sídlo spoločnosti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18"/>
          <w:szCs w:val="18"/>
        </w:rPr>
      </w:pPr>
      <w:r>
        <w:rPr>
          <w:rFonts w:cs="Arial Narrow" w:ascii="Arial Narrow" w:hAnsi="Arial Narrow"/>
          <w:sz w:val="18"/>
          <w:szCs w:val="18"/>
        </w:rPr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Obchodné meno: </w:t>
      </w:r>
      <w:bookmarkStart w:id="0" w:name="ONAME_END"/>
      <w:bookmarkStart w:id="1" w:name="ONAME"/>
      <w:bookmarkEnd w:id="0"/>
      <w:bookmarkEnd w:id="1"/>
      <w:r>
        <w:rPr>
          <w:rFonts w:cs="Arial Narrow" w:ascii="Arial Narrow" w:hAnsi="Arial Narrow"/>
          <w:sz w:val="22"/>
          <w:szCs w:val="22"/>
        </w:rPr>
        <w:t xml:space="preserve"> Mornár a syn, spol. s r.o.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Sídlo: </w:t>
      </w:r>
      <w:bookmarkStart w:id="2" w:name="ADRESA"/>
      <w:bookmarkEnd w:id="2"/>
      <w:r>
        <w:rPr>
          <w:rFonts w:cs="Arial Narrow" w:ascii="Arial Narrow" w:hAnsi="Arial Narrow"/>
          <w:sz w:val="22"/>
          <w:szCs w:val="22"/>
        </w:rPr>
        <w:t xml:space="preserve"> </w:t>
      </w:r>
      <w:bookmarkStart w:id="3" w:name="ADRESA_END"/>
      <w:bookmarkEnd w:id="3"/>
      <w:r>
        <w:rPr>
          <w:rFonts w:cs="Arial Narrow" w:ascii="Arial Narrow" w:hAnsi="Arial Narrow"/>
          <w:sz w:val="22"/>
          <w:szCs w:val="22"/>
        </w:rPr>
        <w:t>Sokolovská 4, 058 01 Poprad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Dátum vzniku: 20.09.2003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zapísaná do obchodného registra dňa: 01.12.2003 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18"/>
          <w:szCs w:val="18"/>
        </w:rPr>
      </w:pPr>
      <w:r>
        <w:rPr>
          <w:rFonts w:cs="Arial Narrow" w:ascii="Arial Narrow" w:hAnsi="Arial Narrow"/>
          <w:sz w:val="18"/>
          <w:szCs w:val="18"/>
        </w:rPr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Hlavné činnosti spoločnosti: Ostatná zdravotná starostlivosť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TaxEdit2"/>
        <w:rPr/>
      </w:pPr>
      <w:r>
        <w:rPr/>
        <w:t>2) Dátum schválenia účtovnej závierky za predchádzajúce účtovné obdobie</w:t>
      </w:r>
    </w:p>
    <w:p>
      <w:pPr>
        <w:pStyle w:val="TaxEdit2"/>
        <w:rPr>
          <w:rFonts w:ascii="Arial Narrow" w:hAnsi="Arial Narrow" w:cs="Arial Narrow"/>
        </w:rPr>
      </w:pPr>
      <w:r>
        <w:rPr>
          <w:rFonts w:cs="Arial Narrow" w:ascii="Arial Narrow" w:hAnsi="Arial Narrow"/>
        </w:rPr>
      </w:r>
    </w:p>
    <w:p>
      <w:pPr>
        <w:pStyle w:val="TaxEdit2"/>
        <w:rPr/>
      </w:pPr>
      <w:r>
        <w:rPr>
          <w:rFonts w:cs="Arial Narrow" w:ascii="Arial Narrow" w:hAnsi="Arial Narrow"/>
          <w:b w:val="false"/>
          <w:bCs w:val="false"/>
        </w:rPr>
        <w:t xml:space="preserve"> </w:t>
      </w:r>
      <w:r>
        <w:rPr>
          <w:rFonts w:cs="Arial Narrow" w:ascii="Arial Narrow" w:hAnsi="Arial Narrow"/>
          <w:b w:val="false"/>
          <w:bCs w:val="false"/>
        </w:rPr>
        <w:t>Účtovná závierka spoločnosti k 31.12.201</w:t>
      </w:r>
      <w:r>
        <w:rPr>
          <w:rFonts w:cs="Arial Narrow" w:ascii="Arial Narrow" w:hAnsi="Arial Narrow"/>
          <w:b w:val="false"/>
          <w:bCs w:val="false"/>
        </w:rPr>
        <w:t>7</w:t>
      </w:r>
      <w:r>
        <w:rPr>
          <w:rFonts w:cs="Arial Narrow" w:ascii="Arial Narrow" w:hAnsi="Arial Narrow"/>
          <w:b w:val="false"/>
          <w:bCs w:val="false"/>
        </w:rPr>
        <w:t xml:space="preserve"> , za predchádzajúce účtovné obdobie, bola schválená dňa</w:t>
      </w:r>
      <w:bookmarkStart w:id="4" w:name="DATUMSCHV_END"/>
      <w:bookmarkStart w:id="5" w:name="DATUMSCHV"/>
      <w:bookmarkStart w:id="6" w:name="DATUMCHV"/>
      <w:bookmarkEnd w:id="4"/>
      <w:bookmarkEnd w:id="5"/>
      <w:bookmarkEnd w:id="6"/>
      <w:r>
        <w:rPr>
          <w:rFonts w:cs="Arial Narrow" w:ascii="Arial Narrow" w:hAnsi="Arial Narrow"/>
          <w:b w:val="false"/>
          <w:bCs w:val="false"/>
        </w:rPr>
        <w:t xml:space="preserve">  10.06.201</w:t>
      </w:r>
      <w:r>
        <w:rPr>
          <w:rFonts w:cs="Arial Narrow" w:ascii="Arial Narrow" w:hAnsi="Arial Narrow"/>
          <w:b w:val="false"/>
          <w:bCs w:val="false"/>
        </w:rPr>
        <w:t>8</w:t>
      </w:r>
      <w:r>
        <w:rPr>
          <w:rFonts w:cs="Arial Narrow" w:ascii="Arial Narrow" w:hAnsi="Arial Narrow"/>
          <w:b w:val="false"/>
          <w:bCs w:val="false"/>
        </w:rPr>
        <w:t>.</w:t>
      </w:r>
    </w:p>
    <w:p>
      <w:pPr>
        <w:pStyle w:val="TaxEdit2"/>
        <w:rPr>
          <w:rFonts w:ascii="Arial Narrow" w:hAnsi="Arial Narrow" w:cs="Arial Narrow"/>
          <w:b w:val="false"/>
          <w:b w:val="false"/>
          <w:bCs w:val="false"/>
        </w:rPr>
      </w:pPr>
      <w:r>
        <w:rPr>
          <w:rFonts w:cs="Arial Narrow" w:ascii="Arial Narrow" w:hAnsi="Arial Narrow"/>
          <w:b w:val="false"/>
          <w:bCs w:val="false"/>
        </w:rPr>
      </w:r>
    </w:p>
    <w:p>
      <w:pPr>
        <w:pStyle w:val="TaxEdit2"/>
        <w:rPr/>
      </w:pPr>
      <w:r>
        <w:rPr/>
        <w:t>3) Právny dôvod na zostavenie účtovnej závierky</w:t>
      </w:r>
    </w:p>
    <w:p>
      <w:pPr>
        <w:pStyle w:val="TaxEdit"/>
        <w:numPr>
          <w:ilvl w:val="0"/>
          <w:numId w:val="0"/>
        </w:numPr>
        <w:ind w:left="284" w:hanging="0"/>
        <w:rPr/>
      </w:pPr>
      <w:r>
        <w:rPr/>
      </w:r>
    </w:p>
    <w:p>
      <w:pPr>
        <w:pStyle w:val="TaxEdit"/>
        <w:numPr>
          <w:ilvl w:val="0"/>
          <w:numId w:val="0"/>
        </w:numPr>
        <w:ind w:left="284" w:hanging="284"/>
        <w:rPr/>
      </w:pPr>
      <w:r>
        <w:rPr>
          <w:rFonts w:cs="Arial Narrow" w:ascii="Arial Narrow" w:hAnsi="Arial Narrow"/>
        </w:rPr>
        <w:t>riadna</w:t>
      </w:r>
      <w:r>
        <w:rPr>
          <w:rFonts w:cs="Arial Narrow" w:ascii="Arial Narrow" w:hAnsi="Arial Narrow"/>
          <w:b w:val="false"/>
          <w:bCs w:val="false"/>
        </w:rPr>
        <w:t xml:space="preserve"> podľa § 17 ods. 6 Zákona 431/2002 Z. z. o účtovníctve  za obdobie od 01.01.201</w:t>
      </w:r>
      <w:r>
        <w:rPr>
          <w:rFonts w:cs="Arial Narrow" w:ascii="Arial Narrow" w:hAnsi="Arial Narrow"/>
          <w:b w:val="false"/>
          <w:bCs w:val="false"/>
        </w:rPr>
        <w:t>8</w:t>
      </w:r>
      <w:r>
        <w:rPr>
          <w:rFonts w:cs="Arial Narrow" w:ascii="Arial Narrow" w:hAnsi="Arial Narrow"/>
          <w:b w:val="false"/>
          <w:bCs w:val="false"/>
        </w:rPr>
        <w:t xml:space="preserve"> do 31.12.201</w:t>
      </w:r>
      <w:r>
        <w:rPr>
          <w:rFonts w:cs="Arial Narrow" w:ascii="Arial Narrow" w:hAnsi="Arial Narrow"/>
          <w:b w:val="false"/>
          <w:bCs w:val="false"/>
        </w:rPr>
        <w:t>8</w:t>
      </w:r>
      <w:r>
        <w:rPr>
          <w:rFonts w:cs="Arial Narrow" w:ascii="Arial Narrow" w:hAnsi="Arial Narrow"/>
          <w:b w:val="false"/>
          <w:bCs w:val="false"/>
        </w:rPr>
        <w:t>.</w:t>
      </w:r>
    </w:p>
    <w:p>
      <w:pPr>
        <w:pStyle w:val="Styl1"/>
        <w:numPr>
          <w:ilvl w:val="0"/>
          <w:numId w:val="0"/>
        </w:numPr>
        <w:tabs>
          <w:tab w:val="left" w:pos="720" w:leader="none"/>
          <w:tab w:val="left" w:pos="1429" w:leader="none"/>
        </w:tabs>
        <w:ind w:left="720" w:hanging="0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TaxEdit2"/>
        <w:rPr/>
      </w:pPr>
      <w:r>
        <w:rPr/>
        <w:t>4) Údaje o skupine účtovných jednotiek v súvislosti s konsolidáciou</w:t>
      </w:r>
    </w:p>
    <w:p>
      <w:pPr>
        <w:pStyle w:val="TaxEdit2"/>
        <w:rPr>
          <w:b w:val="false"/>
          <w:b w:val="false"/>
          <w:bCs w:val="false"/>
        </w:rPr>
      </w:pPr>
      <w:r>
        <w:rPr/>
        <w:t xml:space="preserve">    </w:t>
      </w:r>
      <w:r>
        <w:rPr>
          <w:b w:val="false"/>
          <w:bCs w:val="false"/>
        </w:rPr>
        <w:t xml:space="preserve"> </w:t>
      </w:r>
      <w:r>
        <w:rPr>
          <w:b w:val="false"/>
          <w:bCs w:val="false"/>
        </w:rPr>
        <w:t>nemáme</w:t>
      </w:r>
    </w:p>
    <w:p>
      <w:pPr>
        <w:pStyle w:val="Normal"/>
        <w:tabs>
          <w:tab w:val="clear" w:pos="709"/>
          <w:tab w:val="left" w:pos="0" w:leader="none"/>
        </w:tabs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TaxEdit2"/>
        <w:rPr/>
      </w:pPr>
      <w:r>
        <w:rPr/>
        <w:t>5) Priemerný prepočítaný počet zamestnancov</w:t>
      </w:r>
    </w:p>
    <w:p>
      <w:pPr>
        <w:pStyle w:val="Normal"/>
        <w:ind w:left="1080" w:hanging="0"/>
        <w:rPr>
          <w:rFonts w:ascii="Arial Narrow" w:hAnsi="Arial Narrow" w:cs="Arial Narrow"/>
          <w:sz w:val="18"/>
          <w:szCs w:val="18"/>
        </w:rPr>
      </w:pPr>
      <w:r>
        <w:rPr>
          <w:rFonts w:cs="Arial Narrow" w:ascii="Arial Narrow" w:hAnsi="Arial Narrow"/>
          <w:sz w:val="18"/>
          <w:szCs w:val="18"/>
        </w:rPr>
      </w:r>
    </w:p>
    <w:tbl>
      <w:tblPr>
        <w:tblW w:w="9851" w:type="dxa"/>
        <w:jc w:val="left"/>
        <w:tblInd w:w="-6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4890"/>
        <w:gridCol w:w="1984"/>
        <w:gridCol w:w="2977"/>
      </w:tblGrid>
      <w:tr>
        <w:trPr/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  <w:vAlign w:val="center"/>
          </w:tcPr>
          <w:p>
            <w:pPr>
              <w:pStyle w:val="Nadpis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color="auto" w:fill="FFFFFF" w:val="clear"/>
            <w:vAlign w:val="cente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účtovné obdobie</w:t>
            </w:r>
          </w:p>
        </w:tc>
      </w:tr>
      <w:tr>
        <w:trPr>
          <w:trHeight w:val="418" w:hRule="atLeast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5</w:t>
            </w:r>
          </w:p>
        </w:tc>
      </w:tr>
      <w:tr>
        <w:trPr/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Stav zamestnancov ku dňu, ku ktorému sa zostavuje účtovná závierka, z toho: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5</w:t>
            </w:r>
          </w:p>
        </w:tc>
      </w:tr>
      <w:tr>
        <w:trPr>
          <w:trHeight w:val="421" w:hRule="atLeast"/>
        </w:trPr>
        <w:tc>
          <w:tcPr>
            <w:tcW w:w="4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1984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Styl2"/>
        <w:numPr>
          <w:ilvl w:val="0"/>
          <w:numId w:val="0"/>
        </w:numPr>
        <w:ind w:left="1440" w:hanging="0"/>
        <w:rPr>
          <w:b w:val="false"/>
          <w:b w:val="false"/>
          <w:bCs w:val="false"/>
          <w:i w:val="false"/>
          <w:i w:val="false"/>
          <w:iCs w:val="false"/>
          <w:sz w:val="18"/>
          <w:szCs w:val="18"/>
        </w:rPr>
      </w:pPr>
      <w:r>
        <w:rPr>
          <w:b w:val="false"/>
          <w:bCs w:val="false"/>
          <w:i w:val="false"/>
          <w:iCs w:val="false"/>
          <w:sz w:val="18"/>
          <w:szCs w:val="18"/>
        </w:rPr>
      </w:r>
    </w:p>
    <w:p>
      <w:pPr>
        <w:pStyle w:val="TaxEdit"/>
        <w:numPr>
          <w:ilvl w:val="0"/>
          <w:numId w:val="0"/>
        </w:numPr>
        <w:ind w:left="284" w:hanging="284"/>
        <w:rPr/>
      </w:pPr>
      <w:r>
        <w:rPr/>
      </w:r>
    </w:p>
    <w:p>
      <w:pPr>
        <w:pStyle w:val="Styl1"/>
        <w:numPr>
          <w:ilvl w:val="0"/>
          <w:numId w:val="0"/>
        </w:numPr>
        <w:tabs>
          <w:tab w:val="left" w:pos="720" w:leader="none"/>
          <w:tab w:val="left" w:pos="1429" w:leader="none"/>
        </w:tabs>
        <w:ind w:left="720" w:hanging="0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ČL. II - INFORMÁCIE O ORGÁNOCH SPOLOČNOSTI</w:t>
      </w:r>
    </w:p>
    <w:p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Default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Nemáme</w:t>
      </w:r>
    </w:p>
    <w:p>
      <w:pPr>
        <w:pStyle w:val="Styl1"/>
        <w:numPr>
          <w:ilvl w:val="0"/>
          <w:numId w:val="0"/>
        </w:numPr>
        <w:ind w:left="720" w:hanging="0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Styl1"/>
        <w:numPr>
          <w:ilvl w:val="0"/>
          <w:numId w:val="0"/>
        </w:numPr>
        <w:tabs>
          <w:tab w:val="left" w:pos="720" w:leader="none"/>
          <w:tab w:val="left" w:pos="1429" w:leader="none"/>
        </w:tabs>
        <w:ind w:left="720" w:hanging="11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ČL . III - INFORMÁCIE O PRIJATÝCH POSTUPOCH</w:t>
      </w:r>
    </w:p>
    <w:p>
      <w:pPr>
        <w:pStyle w:val="Normal"/>
        <w:rPr>
          <w:rFonts w:ascii="Arial Narrow" w:hAnsi="Arial Narrow" w:cs="Arial Narrow"/>
          <w:sz w:val="18"/>
          <w:szCs w:val="18"/>
        </w:rPr>
      </w:pPr>
      <w:r>
        <w:rPr>
          <w:rFonts w:cs="Arial Narrow" w:ascii="Arial Narrow" w:hAnsi="Arial Narrow"/>
          <w:sz w:val="18"/>
          <w:szCs w:val="18"/>
        </w:rPr>
      </w:r>
    </w:p>
    <w:p>
      <w:pPr>
        <w:pStyle w:val="Normal"/>
        <w:ind w:right="-141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1) Predpoklad nepretržitého pokračovania v činnosti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Informácia, či je účtovná závierka zostavená za splnenia predpokladu, že účtovná jednotka bude </w:t>
      </w:r>
      <w:r>
        <w:rPr>
          <w:rFonts w:cs="Arial Narrow" w:ascii="Arial Narrow" w:hAnsi="Arial Narrow"/>
          <w:b/>
          <w:bCs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Účtovná závierka je zostavená za splnenia predpokladu nepretržitého pokračovania vo svojej činnosti minimálne 12 mesiacov po závierkovom dni v zmysle § 7 ods. 4 zákona o účtovníctve.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2) Informácie o aplikácii účtovných zásad a metód a významné zmeny účtovných zásad a metód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Aplikované účtované zásady a metódy, ktoré sú dôležité na posúdenie majetku, záväzkov, finančnej situácie a výsledku hospodárenia:</w:t>
      </w:r>
    </w:p>
    <w:tbl>
      <w:tblPr>
        <w:tblW w:w="9998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884"/>
        <w:gridCol w:w="6113"/>
      </w:tblGrid>
      <w:tr>
        <w:trPr>
          <w:trHeight w:val="315" w:hRule="atLeast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Aplikovaná zásada/metóda</w:t>
            </w:r>
          </w:p>
        </w:tc>
      </w:tr>
      <w:tr>
        <w:trPr>
          <w:trHeight w:val="300" w:hRule="atLeast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nemáme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</w:tbl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Zmeny účtovných zásad a metód s uvedením dôvodu ich uplatnenia a ich vplyvu na hodnotu majetku, záväzkov, vlastného imania a  výsledku hospodárenia  účtovnej jednotky</w:t>
      </w:r>
    </w:p>
    <w:tbl>
      <w:tblPr>
        <w:tblW w:w="999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828"/>
        <w:gridCol w:w="3793"/>
        <w:gridCol w:w="2377"/>
      </w:tblGrid>
      <w:tr>
        <w:trPr>
          <w:trHeight w:val="529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Druh zmeny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Vplyv na hodnotu zložky majetku a záväzky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nemáme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</w:tbl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3) Informácie o transakciách, ktoré sa neuvádzajú v súvahe, ale sú významné na posúdenie finančnej situácie účtovnej jednotky</w:t>
      </w:r>
    </w:p>
    <w:tbl>
      <w:tblPr>
        <w:tblW w:w="9998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446"/>
        <w:gridCol w:w="2556"/>
        <w:gridCol w:w="2185"/>
        <w:gridCol w:w="1810"/>
      </w:tblGrid>
      <w:tr>
        <w:trPr>
          <w:trHeight w:val="330" w:hRule="atLeast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 transakcie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Charakter transakcie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Účel transakcie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Finančný vplyv</w:t>
            </w:r>
          </w:p>
        </w:tc>
      </w:tr>
      <w:tr>
        <w:trPr>
          <w:trHeight w:val="300" w:hRule="atLeast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nemáme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15" w:hRule="atLeast"/>
        </w:trPr>
        <w:tc>
          <w:tcPr>
            <w:tcW w:w="3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</w:tr>
    </w:tbl>
    <w:p>
      <w:pPr>
        <w:pStyle w:val="Normal"/>
        <w:ind w:right="-141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4) Spôsob oceňovania jednotlivých zložiek majetku a záväzkov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tbl>
      <w:tblPr>
        <w:tblW w:w="9998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069"/>
        <w:gridCol w:w="2694"/>
        <w:gridCol w:w="2235"/>
      </w:tblGrid>
      <w:tr>
        <w:trPr>
          <w:trHeight w:val="361" w:hRule="atLeast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zložky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Ocenenie majetku a záväzkov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Doplňujúce informácie</w:t>
            </w:r>
          </w:p>
        </w:tc>
      </w:tr>
      <w:tr>
        <w:trPr>
          <w:trHeight w:val="268" w:hRule="atLeast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Dlhodobý hmotný majetok obstaraný kúpou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Zásoby obstarané kúpou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pri ich vzniku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pri ich vzniku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00" w:hRule="atLeast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Peňažné prostriedky a ceniny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Prenajatý majetok a majetok obstaraný na základe zmluvy o kúpe prenajatej veci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Obstarávacia cena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338" w:hRule="atLeast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Splatná daň z príjmov 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Menovitá hodnota</w:t>
            </w:r>
          </w:p>
        </w:tc>
        <w:tc>
          <w:tcPr>
            <w:tcW w:w="22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</w:tbl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Účtovanie obstarania a úbytku zásob účtovná jednotka vykonávala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* spôsobom A evidencie zásob</w:t>
      </w:r>
    </w:p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141" w:hanging="0"/>
        <w:jc w:val="both"/>
        <w:rPr/>
      </w:pPr>
      <w:r>
        <w:rPr>
          <w:rFonts w:cs="Arial Narrow" w:ascii="Arial Narrow" w:hAnsi="Arial Narrow"/>
          <w:sz w:val="22"/>
          <w:szCs w:val="22"/>
        </w:rPr>
        <w:t>b) Určenie odhadu zníženia hodnoty majetku a tvorba opravnej položky k majetku</w:t>
      </w:r>
    </w:p>
    <w:tbl>
      <w:tblPr>
        <w:tblW w:w="9997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1866"/>
        <w:gridCol w:w="1236"/>
        <w:gridCol w:w="1337"/>
        <w:gridCol w:w="1151"/>
        <w:gridCol w:w="1704"/>
        <w:gridCol w:w="1425"/>
        <w:gridCol w:w="1277"/>
      </w:tblGrid>
      <w:tr>
        <w:trPr>
          <w:trHeight w:val="315" w:hRule="atLeast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</w:r>
          </w:p>
        </w:tc>
        <w:tc>
          <w:tcPr>
            <w:tcW w:w="68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Opravné položky</w:t>
            </w:r>
          </w:p>
        </w:tc>
      </w:tr>
      <w:tr>
        <w:trPr>
          <w:trHeight w:val="1143" w:hRule="atLeast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Odhad zníženia hodnoty</w:t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Stav OP na začiatku účtovného obdobia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Tvorba OP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Zúčtovanie OP z dôvodu zániku opodstatnenosti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Zúčtovanie OP z dôvodu vyradenia majetku z účtovníctva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Stav OP na konci účtovného obdobia</w:t>
            </w:r>
          </w:p>
        </w:tc>
      </w:tr>
      <w:tr>
        <w:trPr>
          <w:trHeight w:val="300" w:hRule="atLeast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nemáme</w:t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ind w:right="-141" w:hanging="0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c) Určenie ocenenia záväzkov a stanovenie odhadu rezerv.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neaktuálne</w:t>
      </w:r>
    </w:p>
    <w:p>
      <w:pPr>
        <w:pStyle w:val="Nadpis2"/>
        <w:tabs>
          <w:tab w:val="clear" w:pos="709"/>
          <w:tab w:val="left" w:pos="1005" w:leader="none"/>
        </w:tabs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>d) Spôsob zostavenia odpisového plánu pre dlhodobý majetok:</w:t>
      </w:r>
    </w:p>
    <w:p>
      <w:pPr>
        <w:pStyle w:val="Normal"/>
        <w:rPr/>
      </w:pPr>
      <w:r>
        <w:rPr/>
      </w:r>
    </w:p>
    <w:tbl>
      <w:tblPr>
        <w:tblW w:w="9998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520"/>
        <w:gridCol w:w="927"/>
        <w:gridCol w:w="1885"/>
        <w:gridCol w:w="1936"/>
        <w:gridCol w:w="1730"/>
      </w:tblGrid>
      <w:tr>
        <w:trPr/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odpisovaný majetok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číslo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účtu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Doba odpisovania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(počet rokov)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Ročná odpisová sadzba </w:t>
            </w:r>
          </w:p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(%)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Metóda odpisovania</w:t>
            </w:r>
          </w:p>
        </w:tc>
      </w:tr>
      <w:tr>
        <w:trPr/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Dopravné prostriedky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023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25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Ostatné stroje</w:t>
            </w:r>
          </w:p>
        </w:tc>
        <w:tc>
          <w:tcPr>
            <w:tcW w:w="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022.A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6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16,67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adpis2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 xml:space="preserve">e) Informácia </w:t>
      </w:r>
      <w:r>
        <w:rPr>
          <w:sz w:val="22"/>
          <w:szCs w:val="22"/>
        </w:rPr>
        <w:t>o poskytnutých dotáciách</w:t>
      </w:r>
      <w:r>
        <w:rPr>
          <w:b w:val="false"/>
          <w:bCs w:val="false"/>
          <w:sz w:val="22"/>
          <w:szCs w:val="22"/>
        </w:rPr>
        <w:t xml:space="preserve"> a pri dotáciách na obstaranie majetku:</w:t>
      </w:r>
    </w:p>
    <w:tbl>
      <w:tblPr>
        <w:tblW w:w="9998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5069"/>
        <w:gridCol w:w="2783"/>
        <w:gridCol w:w="2146"/>
      </w:tblGrid>
      <w:tr>
        <w:trPr>
          <w:trHeight w:val="315" w:hRule="atLeast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Spôsob ocenenia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Výška dotácie</w:t>
            </w:r>
          </w:p>
        </w:tc>
      </w:tr>
      <w:tr>
        <w:trPr>
          <w:trHeight w:val="300" w:hRule="atLeast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nemáme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300" w:hRule="atLeast"/>
        </w:trPr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adpis2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adpis2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5) Opravy významných chýb minulých účtovných období</w:t>
      </w:r>
    </w:p>
    <w:p>
      <w:pPr>
        <w:pStyle w:val="Nadpis2"/>
        <w:jc w:val="both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  <w:t xml:space="preserve">Opravy významných chýb minulých účtovných období účtovaných v bežnom účt. období s uvedením sumy vplyvu na nerozdelený zisk alebo neuhradenú stratu minulých rokov </w:t>
      </w:r>
    </w:p>
    <w:p>
      <w:pPr>
        <w:pStyle w:val="Normal"/>
        <w:rPr/>
      </w:pPr>
      <w:r>
        <w:rPr/>
      </w:r>
    </w:p>
    <w:tbl>
      <w:tblPr>
        <w:tblW w:w="9882" w:type="dxa"/>
        <w:jc w:val="left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70" w:type="dxa"/>
          <w:bottom w:w="0" w:type="dxa"/>
          <w:right w:w="70" w:type="dxa"/>
        </w:tblCellMar>
        <w:tblLook w:val="0000"/>
      </w:tblPr>
      <w:tblGrid>
        <w:gridCol w:w="3165"/>
        <w:gridCol w:w="1070"/>
        <w:gridCol w:w="1070"/>
        <w:gridCol w:w="1984"/>
        <w:gridCol w:w="2593"/>
      </w:tblGrid>
      <w:tr>
        <w:trPr/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Opis účtovného prípadu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Suma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MD/DAL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Vplyv na výsledok</w:t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rPr>
                <w:rFonts w:ascii="Arial Narrow" w:hAnsi="Arial Narrow" w:cs="Arial Narrow"/>
                <w:b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nemáme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</w:tcPr>
          <w:p>
            <w:pPr>
              <w:pStyle w:val="Normal"/>
              <w:spacing w:before="0" w:after="120"/>
              <w:ind w:right="-471" w:hanging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rPr>
          <w:rFonts w:ascii="Arial" w:hAnsi="Arial" w:cs="Arial"/>
        </w:rPr>
      </w:pPr>
      <w:r>
        <w:rPr>
          <w:rFonts w:cs="Arial" w:ascii="Arial" w:hAnsi="Arial"/>
          <w:b/>
          <w:bCs/>
        </w:rPr>
        <w:t>ČL. IV - INFORMÁCIE, KTORÉ VYSVETĽUJÚ A DOPĹŇAJÚ SÚVAHU A VÝKAZ ZISKOV A STRÁT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right="-141" w:hanging="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1) Informácie o záväzkoch</w:t>
      </w:r>
    </w:p>
    <w:p>
      <w:pPr>
        <w:pStyle w:val="Normal"/>
        <w:spacing w:before="0" w:after="120"/>
        <w:ind w:right="-14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 xml:space="preserve">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p>
      <w:pPr>
        <w:pStyle w:val="Normal"/>
        <w:spacing w:before="120" w:after="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nemáme</w:t>
      </w:r>
    </w:p>
    <w:p>
      <w:pPr>
        <w:pStyle w:val="Normal"/>
        <w:ind w:right="-468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2) Informácie o položkách nákladov alebo výnosov výnimočného rozsahu alebo výskytu</w:t>
      </w:r>
    </w:p>
    <w:p>
      <w:pPr>
        <w:pStyle w:val="Normal"/>
        <w:spacing w:before="0" w:after="120"/>
        <w:ind w:right="-471" w:hanging="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Informácie o nákladoch, ktoré majú výnimočný charakter alebo rozsah</w:t>
      </w:r>
    </w:p>
    <w:p>
      <w:pPr>
        <w:pStyle w:val="Normal"/>
        <w:spacing w:before="0" w:after="120"/>
        <w:ind w:right="-471" w:hanging="0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Informácie o výnosoch, ktoré majú výnimočný charakter alebo rozsah</w:t>
      </w:r>
    </w:p>
    <w:p>
      <w:pPr>
        <w:pStyle w:val="Normal"/>
        <w:spacing w:before="0" w:after="120"/>
        <w:ind w:right="-471" w:hanging="0"/>
        <w:jc w:val="both"/>
        <w:rPr/>
      </w:pPr>
      <w:r>
        <w:rPr>
          <w:rFonts w:cs="Arial" w:ascii="Arial" w:hAnsi="Arial"/>
          <w:sz w:val="22"/>
          <w:szCs w:val="22"/>
        </w:rPr>
        <w:t>nemáme</w:t>
      </w:r>
    </w:p>
    <w:p>
      <w:pPr>
        <w:pStyle w:val="Normal"/>
        <w:spacing w:before="0" w:after="120"/>
        <w:ind w:right="-471" w:hanging="0"/>
        <w:jc w:val="both"/>
        <w:rPr>
          <w:rFonts w:ascii="Arial" w:hAnsi="Arial" w:cs="Arial"/>
          <w:sz w:val="22"/>
          <w:szCs w:val="22"/>
        </w:rPr>
      </w:pPr>
      <w:r>
        <w:rPr/>
      </w:r>
    </w:p>
    <w:p>
      <w:pPr>
        <w:pStyle w:val="Normal"/>
        <w:spacing w:before="0" w:after="120"/>
        <w:ind w:right="-471" w:hanging="0"/>
        <w:rPr>
          <w:rFonts w:ascii="Arial" w:hAnsi="Arial" w:cs="Arial"/>
          <w:b/>
          <w:b/>
          <w:bCs/>
        </w:rPr>
      </w:pPr>
      <w:r>
        <w:rPr>
          <w:rFonts w:cs="Arial" w:ascii="Arial" w:hAnsi="Arial"/>
          <w:b/>
          <w:bCs/>
        </w:rPr>
        <w:t>ČL. V – INFORMÁCIE O INÝCH AKTÍVACH A INÝCH PASÍVACH</w:t>
      </w:r>
    </w:p>
    <w:p>
      <w:pPr>
        <w:pStyle w:val="Normal"/>
        <w:jc w:val="both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  <w:t>1) Informácie o podmienenom majetku a záväzkoch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a) Opis a hodnota podmieneného majetku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b) Opis a hodnota podmienených záväzkov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nemáme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2) Informácie o významných položkách ostatných finančných povinností, ktoré sa nevykazujú v účtovných výkazoch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  <w:t>Nemáme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" w:hAnsi="Arial" w:cs="Arial"/>
          <w:b/>
          <w:b/>
          <w:bCs/>
          <w:sz w:val="22"/>
          <w:szCs w:val="22"/>
        </w:rPr>
      </w:pPr>
      <w:r>
        <w:rPr>
          <w:rFonts w:cs="Arial" w:ascii="Arial" w:hAnsi="Arial"/>
          <w:b/>
          <w:bCs/>
          <w:sz w:val="22"/>
          <w:szCs w:val="22"/>
        </w:rPr>
        <w:t>3) Informácie o údajoch na podsúvahových účtoch</w:t>
      </w:r>
    </w:p>
    <w:p>
      <w:pPr>
        <w:pStyle w:val="Normal"/>
        <w:spacing w:before="0" w:after="12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nemáme</w:t>
      </w:r>
    </w:p>
    <w:tbl>
      <w:tblPr>
        <w:tblW w:w="988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4445"/>
        <w:gridCol w:w="2553"/>
        <w:gridCol w:w="2888"/>
      </w:tblGrid>
      <w:tr>
        <w:trPr>
          <w:trHeight w:val="780" w:hRule="atLeast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Názov podsúvahovej 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Bežné účtovné obdobie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TopHeader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44" w:hRule="atLeast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Pohľadávky z opcií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</w:p>
        </w:tc>
      </w:tr>
      <w:tr>
        <w:trPr>
          <w:trHeight w:val="161" w:hRule="atLeast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4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auto" w:val="clear"/>
            <w:vAlign w:val="center"/>
          </w:tcPr>
          <w:p>
            <w:pPr>
              <w:pStyle w:val="Normal"/>
              <w:jc w:val="right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right="-468" w:hanging="0"/>
        <w:jc w:val="center"/>
        <w:rPr>
          <w:rFonts w:ascii="Arial" w:hAnsi="Arial" w:cs="Arial"/>
          <w:b/>
          <w:b/>
          <w:bCs/>
          <w:spacing w:val="-2"/>
          <w:sz w:val="22"/>
          <w:szCs w:val="22"/>
        </w:rPr>
      </w:pPr>
      <w:r>
        <w:rPr>
          <w:rFonts w:cs="Arial" w:ascii="Arial" w:hAnsi="Arial"/>
          <w:b/>
          <w:bCs/>
          <w:spacing w:val="-2"/>
          <w:sz w:val="22"/>
          <w:szCs w:val="22"/>
        </w:rPr>
      </w:r>
    </w:p>
    <w:p>
      <w:pPr>
        <w:pStyle w:val="Normal"/>
        <w:ind w:right="-468" w:hanging="0"/>
        <w:rPr>
          <w:rFonts w:ascii="Arial" w:hAnsi="Arial" w:cs="Arial"/>
          <w:b/>
          <w:b/>
          <w:bCs/>
          <w:spacing w:val="-4"/>
        </w:rPr>
      </w:pPr>
      <w:r>
        <w:rPr>
          <w:rFonts w:cs="Arial" w:ascii="Arial" w:hAnsi="Arial"/>
          <w:b/>
          <w:bCs/>
          <w:spacing w:val="-4"/>
        </w:rPr>
        <w:t>ČL. VI – UDALOSTI, KTORÉ NASTALI PO DNI, KU KTORÉMU SA ZOSTAVUJE ÚČTOVNÁ ZÁVIERKA</w:t>
      </w:r>
    </w:p>
    <w:p>
      <w:pPr>
        <w:pStyle w:val="Normal"/>
        <w:ind w:right="-468" w:hanging="0"/>
        <w:rPr>
          <w:rFonts w:ascii="Arial Narrow" w:hAnsi="Arial Narrow" w:cs="Arial Narrow"/>
          <w:b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>Po závierkovom dni - do dňa zostavenia účtovnej závierky (t.j. do dňa podpísania výkazov podľa § 17/5 ZoU) nenastali žiadne skutočnosti, ktoré by mali vplyv na zostavenú účtovnú závierku.</w:t>
      </w:r>
    </w:p>
    <w:sectPr>
      <w:headerReference w:type="default" r:id="rId2"/>
      <w:footerReference w:type="default" r:id="rId3"/>
      <w:type w:val="nextPage"/>
      <w:pgSz w:w="11906" w:h="16838"/>
      <w:pgMar w:left="1417" w:right="707" w:header="708" w:top="1797" w:footer="708" w:bottom="141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Tahoma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ourier">
    <w:altName w:val="Courier New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ta"/>
      <w:jc w:val="right"/>
      <w:rPr/>
    </w:pPr>
    <w:r>
      <w:rPr>
        <w:rFonts w:cs="Arial" w:ascii="Arial" w:hAnsi="Arial"/>
        <w:sz w:val="20"/>
        <w:szCs w:val="20"/>
      </w:rPr>
      <w:t xml:space="preserve">Strana </w:t>
    </w:r>
    <w:r>
      <w:rPr>
        <w:rFonts w:cs="Arial" w:ascii="Arial" w:hAnsi="Arial"/>
        <w:sz w:val="20"/>
        <w:szCs w:val="20"/>
      </w:rPr>
      <w:fldChar w:fldCharType="begin"/>
    </w:r>
    <w:r>
      <w:rPr>
        <w:sz w:val="20"/>
        <w:szCs w:val="20"/>
        <w:rFonts w:cs="Arial" w:ascii="Arial" w:hAnsi="Arial"/>
      </w:rPr>
      <w:instrText> PAGE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4</w:t>
    </w:r>
    <w:r>
      <w:rPr>
        <w:sz w:val="20"/>
        <w:szCs w:val="20"/>
        <w:rFonts w:cs="Arial" w:ascii="Arial" w:hAnsi="Arial"/>
      </w:rPr>
      <w:fldChar w:fldCharType="end"/>
    </w:r>
    <w:r>
      <w:rPr>
        <w:rFonts w:cs="Arial" w:ascii="Arial" w:hAnsi="Arial"/>
        <w:sz w:val="20"/>
        <w:szCs w:val="20"/>
      </w:rPr>
      <w:t xml:space="preserve"> z </w:t>
    </w:r>
    <w:r>
      <w:rPr>
        <w:rFonts w:cs="Arial" w:ascii="Arial" w:hAnsi="Arial"/>
        <w:sz w:val="20"/>
        <w:szCs w:val="20"/>
      </w:rPr>
      <w:fldChar w:fldCharType="begin"/>
    </w:r>
    <w:r>
      <w:rPr>
        <w:sz w:val="20"/>
        <w:szCs w:val="20"/>
        <w:rFonts w:cs="Arial" w:ascii="Arial" w:hAnsi="Arial"/>
      </w:rPr>
      <w:instrText> NUMPAGES </w:instrText>
    </w:r>
    <w:r>
      <w:rPr>
        <w:sz w:val="20"/>
        <w:szCs w:val="20"/>
        <w:rFonts w:cs="Arial" w:ascii="Arial" w:hAnsi="Arial"/>
      </w:rPr>
      <w:fldChar w:fldCharType="separate"/>
    </w:r>
    <w:r>
      <w:rPr>
        <w:sz w:val="20"/>
        <w:szCs w:val="20"/>
        <w:rFonts w:cs="Arial" w:ascii="Arial" w:hAnsi="Arial"/>
      </w:rPr>
      <w:t>4</w:t>
    </w:r>
    <w:r>
      <w:rPr>
        <w:sz w:val="20"/>
        <w:szCs w:val="20"/>
        <w:rFonts w:cs="Arial" w:ascii="Arial" w:hAnsi="Arial"/>
      </w:rPr>
      <w:fldChar w:fldCharType="end"/>
    </w:r>
  </w:p>
  <w:p>
    <w:pPr>
      <w:pStyle w:val="Pta"/>
      <w:ind w:right="360" w:hanging="0"/>
      <w:rPr/>
    </w:pPr>
    <w:r>
      <w:rPr/>
    </w:r>
  </w:p>
  <w:p>
    <w:pPr>
      <w:pStyle w:val="Normal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</w:r>
  </w:p>
  <w:p>
    <w:pPr>
      <w:pStyle w:val="Hlavika"/>
      <w:ind w:right="360" w:hanging="0"/>
      <w:rPr/>
    </w:pPr>
    <w:r>
      <w:rPr/>
    </w:r>
    <w:r>
      <mc:AlternateContent>
        <mc:Choice Requires="wps">
          <w:drawing>
            <wp:anchor behindDoc="1" distT="0" distB="0" distL="114300" distR="114300" simplePos="0" locked="0" layoutInCell="1" allowOverlap="1" relativeHeight="5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1682115" cy="247015"/>
              <wp:effectExtent l="0" t="0" r="0" b="0"/>
              <wp:wrapNone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82115" cy="247015"/>
                      </a:xfrm>
                      <a:prstGeom prst="rect"/>
                      <a:solidFill>
                        <a:srgbClr val="FFFFFF"/>
                      </a:solidFill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/>
                            </w:rPr>
                            <w:t>Poznámky Úč POD 3 - 01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color="#000000" strokeweight="0pt" style="position:absolute;rotation:0;width:132.45pt;height:19.45pt;mso-wrap-distance-left:9pt;mso-wrap-distance-right:9pt;mso-wrap-distance-top:0pt;mso-wrap-distance-bottom:0pt;margin-top:1.8pt;mso-position-vertical-relative:text;margin-left:2.2pt;mso-position-horizontal-relative:text">
              <v:textbox>
                <w:txbxContent>
                  <w:p>
                    <w:pPr>
                      <w:pStyle w:val="Obsahrmca"/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/>
                      </w:rPr>
                      <w:t>Poznámky Úč POD 3 - 01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9">
              <wp:simplePos x="0" y="0"/>
              <wp:positionH relativeFrom="column">
                <wp:posOffset>4438015</wp:posOffset>
              </wp:positionH>
              <wp:positionV relativeFrom="paragraph">
                <wp:posOffset>22860</wp:posOffset>
              </wp:positionV>
              <wp:extent cx="1405890" cy="238760"/>
              <wp:effectExtent l="0" t="0" r="0" b="0"/>
              <wp:wrapNone/>
              <wp:docPr id="2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5890" cy="238760"/>
                      </a:xfrm>
                      <a:prstGeom prst="rect"/>
                      <a:solidFill>
                        <a:srgbClr val="FFFFFF"/>
                      </a:solidFill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/>
                            </w:rPr>
                            <w:t xml:space="preserve">DIČ: </w:t>
                          </w:r>
                          <w:bookmarkStart w:id="7" w:name="DIC_END"/>
                          <w:bookmarkStart w:id="8" w:name="DIC"/>
                          <w:bookmarkEnd w:id="7"/>
                          <w:bookmarkEnd w:id="8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/>
                            </w:rPr>
                            <w:t>2021793246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color="#000000" strokeweight="0pt" style="position:absolute;rotation:0;width:110.7pt;height:18.8pt;mso-wrap-distance-left:9pt;mso-wrap-distance-right:9pt;mso-wrap-distance-top:0pt;mso-wrap-distance-bottom:0pt;margin-top:1.8pt;mso-position-vertical-relative:text;margin-left:349.45pt;mso-position-horizontal-relative:text">
              <v:textbox>
                <w:txbxContent>
                  <w:p>
                    <w:pPr>
                      <w:pStyle w:val="Obsahrmca"/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/>
                      </w:rPr>
                      <w:t xml:space="preserve">DIČ: </w:t>
                    </w:r>
                    <w:bookmarkStart w:id="9" w:name="DIC_END"/>
                    <w:bookmarkStart w:id="10" w:name="DIC"/>
                    <w:bookmarkEnd w:id="9"/>
                    <w:bookmarkEnd w:id="10"/>
                    <w:r>
                      <w:rPr>
                        <w:rFonts w:cs="Arial" w:ascii="Arial" w:hAnsi="Arial"/>
                        <w:sz w:val="20"/>
                        <w:szCs w:val="20"/>
                        <w:lang w:val="cs-CZ"/>
                      </w:rPr>
                      <w:t>2021793246</w:t>
                    </w:r>
                  </w:p>
                </w:txbxContent>
              </v:textbox>
            </v:rect>
          </w:pict>
        </mc:Fallback>
      </mc:AlternateContent>
    </w:r>
    <w:r>
      <mc:AlternateContent>
        <mc:Choice Requires="wps">
          <w:drawing>
            <wp:anchor behindDoc="1" distT="0" distB="0" distL="114300" distR="114300" simplePos="0" locked="0" layoutInCell="1" allowOverlap="1" relativeHeight="13">
              <wp:simplePos x="0" y="0"/>
              <wp:positionH relativeFrom="column">
                <wp:posOffset>2933065</wp:posOffset>
              </wp:positionH>
              <wp:positionV relativeFrom="paragraph">
                <wp:posOffset>22860</wp:posOffset>
              </wp:positionV>
              <wp:extent cx="1405890" cy="247015"/>
              <wp:effectExtent l="0" t="0" r="0" b="0"/>
              <wp:wrapNone/>
              <wp:docPr id="3" name="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5890" cy="247015"/>
                      </a:xfrm>
                      <a:prstGeom prst="rect"/>
                      <a:solidFill>
                        <a:srgbClr val="FFFFFF"/>
                      </a:solidFill>
                      <a:ln w="635">
                        <a:solidFill>
                          <a:srgbClr val="000000"/>
                        </a:solidFill>
                      </a:ln>
                    </wps:spPr>
                    <wps:txbx>
                      <w:txbxContent>
                        <w:p>
                          <w:pPr>
                            <w:pStyle w:val="Obsahrmca"/>
                            <w:rPr>
                              <w:rFonts w:ascii="Arial" w:hAnsi="Arial" w:cs="Arial"/>
                              <w:sz w:val="20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/>
                            </w:rPr>
                            <w:t xml:space="preserve">IČO:  </w:t>
                          </w:r>
                          <w:bookmarkStart w:id="11" w:name="ICO_END"/>
                          <w:bookmarkStart w:id="12" w:name="ICO"/>
                          <w:bookmarkEnd w:id="11"/>
                          <w:bookmarkEnd w:id="12"/>
                          <w:r>
                            <w:rPr>
                              <w:rFonts w:cs="Arial" w:ascii="Arial" w:hAnsi="Arial"/>
                              <w:sz w:val="20"/>
                              <w:szCs w:val="20"/>
                              <w:lang w:val="cs-CZ"/>
                            </w:rPr>
                            <w:t>36489204</w:t>
                          </w:r>
                        </w:p>
                      </w:txbxContent>
                    </wps:txbx>
                    <wps:bodyPr anchor="t" lIns="91440" tIns="45720" rIns="91440" bIns="4572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rokecolor="#000000" strokeweight="0pt" style="position:absolute;rotation:0;width:110.7pt;height:19.45pt;mso-wrap-distance-left:9pt;mso-wrap-distance-right:9pt;mso-wrap-distance-top:0pt;mso-wrap-distance-bottom:0pt;margin-top:1.8pt;mso-position-vertical-relative:text;margin-left:230.95pt;mso-position-horizontal-relative:text">
              <v:textbox>
                <w:txbxContent>
                  <w:p>
                    <w:pPr>
                      <w:pStyle w:val="Obsahrmca"/>
                      <w:rPr>
                        <w:rFonts w:ascii="Arial" w:hAnsi="Arial" w:cs="Arial"/>
                        <w:sz w:val="20"/>
                        <w:szCs w:val="20"/>
                        <w:lang w:val="cs-CZ"/>
                      </w:rPr>
                    </w:pPr>
                    <w:r>
                      <w:rPr>
                        <w:rFonts w:cs="Arial" w:ascii="Arial" w:hAnsi="Arial"/>
                        <w:sz w:val="20"/>
                        <w:szCs w:val="20"/>
                        <w:lang w:val="cs-CZ"/>
                      </w:rPr>
                      <w:t xml:space="preserve">IČO:  </w:t>
                    </w:r>
                    <w:bookmarkStart w:id="13" w:name="ICO_END"/>
                    <w:bookmarkStart w:id="14" w:name="ICO"/>
                    <w:bookmarkEnd w:id="13"/>
                    <w:bookmarkEnd w:id="14"/>
                    <w:r>
                      <w:rPr>
                        <w:rFonts w:cs="Arial" w:ascii="Arial" w:hAnsi="Arial"/>
                        <w:sz w:val="20"/>
                        <w:szCs w:val="20"/>
                        <w:lang w:val="cs-CZ"/>
                      </w:rPr>
                      <w:t>36489204</w:t>
                    </w:r>
                  </w:p>
                </w:txbxContent>
              </v:textbox>
            </v:rect>
          </w:pict>
        </mc:Fallback>
      </mc:AlternateContent>
    </w:r>
  </w:p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embedSystemFonts/>
  <w:defaultTabStop w:val="709"/>
  <w:compat/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Cs w:val="22"/>
        <w:lang w:val="sk-SK" w:eastAsia="sk-SK" w:bidi="ar-SA"/>
      </w:rPr>
    </w:rPrDefault>
    <w:pPrDefault>
      <w:pPr/>
    </w:pPrDefault>
  </w:docDefaults>
  <w:latentStyles w:defLockedState="1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locked="0" w:unhideWhenUsed="0"/>
    <w:lsdException w:name="No Spacing" w:locked="0" w:uiPriority="1" w:semiHidden="0" w:unhideWhenUsed="0" w:qFormat="1"/>
    <w:lsdException w:name="Light Shading" w:locked="0" w:uiPriority="60" w:semiHidden="0" w:unhideWhenUsed="0"/>
    <w:lsdException w:name="Light List" w:locked="0" w:uiPriority="61" w:semiHidden="0" w:unhideWhenUsed="0"/>
    <w:lsdException w:name="Light Grid" w:locked="0" w:uiPriority="62" w:semiHidden="0" w:unhideWhenUsed="0"/>
    <w:lsdException w:name="Medium Shading 1" w:locked="0" w:uiPriority="63" w:semiHidden="0" w:unhideWhenUsed="0"/>
    <w:lsdException w:name="Medium Shading 2" w:locked="0" w:uiPriority="64" w:semiHidden="0" w:unhideWhenUsed="0"/>
    <w:lsdException w:name="Medium List 1" w:locked="0" w:uiPriority="65" w:semiHidden="0" w:unhideWhenUsed="0"/>
    <w:lsdException w:name="Medium List 2" w:locked="0" w:uiPriority="66" w:semiHidden="0" w:unhideWhenUsed="0"/>
    <w:lsdException w:name="Medium Grid 1" w:locked="0" w:uiPriority="67" w:semiHidden="0" w:unhideWhenUsed="0"/>
    <w:lsdException w:name="Medium Grid 2" w:locked="0" w:uiPriority="68" w:semiHidden="0" w:unhideWhenUsed="0"/>
    <w:lsdException w:name="Medium Grid 3" w:locked="0" w:uiPriority="69" w:semiHidden="0" w:unhideWhenUsed="0"/>
    <w:lsdException w:name="Dark List" w:locked="0" w:uiPriority="70" w:semiHidden="0" w:unhideWhenUsed="0"/>
    <w:lsdException w:name="Colorful Shading" w:locked="0" w:uiPriority="71" w:semiHidden="0" w:unhideWhenUsed="0"/>
    <w:lsdException w:name="Colorful List" w:locked="0" w:uiPriority="72" w:semiHidden="0" w:unhideWhenUsed="0"/>
    <w:lsdException w:name="Colorful Grid" w:locked="0" w:uiPriority="73" w:semiHidden="0" w:unhideWhenUsed="0"/>
    <w:lsdException w:name="Light Shading Accent 1" w:locked="0" w:uiPriority="60" w:semiHidden="0" w:unhideWhenUsed="0"/>
    <w:lsdException w:name="Light List Accent 1" w:locked="0" w:uiPriority="61" w:semiHidden="0" w:unhideWhenUsed="0"/>
    <w:lsdException w:name="Light Grid Accent 1" w:locked="0" w:uiPriority="62" w:semiHidden="0" w:unhideWhenUsed="0"/>
    <w:lsdException w:name="Medium Shading 1 Accent 1" w:locked="0" w:uiPriority="63" w:semiHidden="0" w:unhideWhenUsed="0"/>
    <w:lsdException w:name="Medium Shading 2 Accent 1" w:locked="0" w:uiPriority="64" w:semiHidden="0" w:unhideWhenUsed="0"/>
    <w:lsdException w:name="Medium List 1 Accent 1" w:locked="0" w:uiPriority="65" w:semiHidden="0" w:unhideWhenUsed="0"/>
    <w:lsdException w:name="Revision" w:locked="0" w:unhideWhenUsed="0"/>
    <w:lsdException w:name="List Paragraph" w:locked="0" w:uiPriority="34" w:semiHidden="0" w:unhideWhenUsed="0" w:qFormat="1"/>
    <w:lsdException w:name="Quote" w:locked="0" w:uiPriority="29" w:semiHidden="0" w:unhideWhenUsed="0" w:qFormat="1"/>
    <w:lsdException w:name="Intense Quote" w:locked="0" w:uiPriority="30" w:semiHidden="0" w:unhideWhenUsed="0" w:qFormat="1"/>
    <w:lsdException w:name="Medium List 2 Accent 1" w:locked="0" w:uiPriority="66" w:semiHidden="0" w:unhideWhenUsed="0"/>
    <w:lsdException w:name="Medium Grid 1 Accent 1" w:locked="0" w:uiPriority="67" w:semiHidden="0" w:unhideWhenUsed="0"/>
    <w:lsdException w:name="Medium Grid 2 Accent 1" w:locked="0" w:uiPriority="68" w:semiHidden="0" w:unhideWhenUsed="0"/>
    <w:lsdException w:name="Medium Grid 3 Accent 1" w:locked="0" w:uiPriority="69" w:semiHidden="0" w:unhideWhenUsed="0"/>
    <w:lsdException w:name="Dark List Accent 1" w:locked="0" w:uiPriority="70" w:semiHidden="0" w:unhideWhenUsed="0"/>
    <w:lsdException w:name="Colorful Shading Accent 1" w:locked="0" w:uiPriority="71" w:semiHidden="0" w:unhideWhenUsed="0"/>
    <w:lsdException w:name="Colorful List Accent 1" w:locked="0" w:uiPriority="72" w:semiHidden="0" w:unhideWhenUsed="0"/>
    <w:lsdException w:name="Colorful Grid Accent 1" w:locked="0" w:uiPriority="73" w:semiHidden="0" w:unhideWhenUsed="0"/>
    <w:lsdException w:name="Light Shading Accent 2" w:locked="0" w:uiPriority="60" w:semiHidden="0" w:unhideWhenUsed="0"/>
    <w:lsdException w:name="Light List Accent 2" w:locked="0" w:uiPriority="61" w:semiHidden="0" w:unhideWhenUsed="0"/>
    <w:lsdException w:name="Light Grid Accent 2" w:locked="0" w:uiPriority="62" w:semiHidden="0" w:unhideWhenUsed="0"/>
    <w:lsdException w:name="Medium Shading 1 Accent 2" w:locked="0" w:uiPriority="63" w:semiHidden="0" w:unhideWhenUsed="0"/>
    <w:lsdException w:name="Medium Shading 2 Accent 2" w:locked="0" w:uiPriority="64" w:semiHidden="0" w:unhideWhenUsed="0"/>
    <w:lsdException w:name="Medium List 1 Accent 2" w:locked="0" w:uiPriority="65" w:semiHidden="0" w:unhideWhenUsed="0"/>
    <w:lsdException w:name="Medium List 2 Accent 2" w:locked="0" w:uiPriority="66" w:semiHidden="0" w:unhideWhenUsed="0"/>
    <w:lsdException w:name="Medium Grid 1 Accent 2" w:locked="0" w:uiPriority="67" w:semiHidden="0" w:unhideWhenUsed="0"/>
    <w:lsdException w:name="Medium Grid 2 Accent 2" w:locked="0" w:uiPriority="68" w:semiHidden="0" w:unhideWhenUsed="0"/>
    <w:lsdException w:name="Medium Grid 3 Accent 2" w:locked="0" w:uiPriority="69" w:semiHidden="0" w:unhideWhenUsed="0"/>
    <w:lsdException w:name="Dark List Accent 2" w:locked="0" w:uiPriority="70" w:semiHidden="0" w:unhideWhenUsed="0"/>
    <w:lsdException w:name="Colorful Shading Accent 2" w:locked="0" w:uiPriority="71" w:semiHidden="0" w:unhideWhenUsed="0"/>
    <w:lsdException w:name="Colorful List Accent 2" w:locked="0" w:uiPriority="72" w:semiHidden="0" w:unhideWhenUsed="0"/>
    <w:lsdException w:name="Colorful Grid Accent 2" w:locked="0" w:uiPriority="73" w:semiHidden="0" w:unhideWhenUsed="0"/>
    <w:lsdException w:name="Light Shading Accent 3" w:locked="0" w:uiPriority="60" w:semiHidden="0" w:unhideWhenUsed="0"/>
    <w:lsdException w:name="Light List Accent 3" w:locked="0" w:uiPriority="61" w:semiHidden="0" w:unhideWhenUsed="0"/>
    <w:lsdException w:name="Light Grid Accent 3" w:locked="0" w:uiPriority="62" w:semiHidden="0" w:unhideWhenUsed="0"/>
    <w:lsdException w:name="Medium Shading 1 Accent 3" w:locked="0" w:uiPriority="63" w:semiHidden="0" w:unhideWhenUsed="0"/>
    <w:lsdException w:name="Medium Shading 2 Accent 3" w:locked="0" w:uiPriority="64" w:semiHidden="0" w:unhideWhenUsed="0"/>
    <w:lsdException w:name="Medium List 1 Accent 3" w:locked="0" w:uiPriority="65" w:semiHidden="0" w:unhideWhenUsed="0"/>
    <w:lsdException w:name="Medium List 2 Accent 3" w:locked="0" w:uiPriority="66" w:semiHidden="0" w:unhideWhenUsed="0"/>
    <w:lsdException w:name="Medium Grid 1 Accent 3" w:locked="0" w:uiPriority="67" w:semiHidden="0" w:unhideWhenUsed="0"/>
    <w:lsdException w:name="Medium Grid 2 Accent 3" w:locked="0" w:uiPriority="68" w:semiHidden="0" w:unhideWhenUsed="0"/>
    <w:lsdException w:name="Medium Grid 3 Accent 3" w:locked="0" w:uiPriority="69" w:semiHidden="0" w:unhideWhenUsed="0"/>
    <w:lsdException w:name="Dark List Accent 3" w:locked="0" w:uiPriority="70" w:semiHidden="0" w:unhideWhenUsed="0"/>
    <w:lsdException w:name="Colorful Shading Accent 3" w:locked="0" w:uiPriority="71" w:semiHidden="0" w:unhideWhenUsed="0"/>
    <w:lsdException w:name="Colorful List Accent 3" w:locked="0" w:uiPriority="72" w:semiHidden="0" w:unhideWhenUsed="0"/>
    <w:lsdException w:name="Colorful Grid Accent 3" w:locked="0" w:uiPriority="73" w:semiHidden="0" w:unhideWhenUsed="0"/>
    <w:lsdException w:name="Light Shading Accent 4" w:locked="0" w:uiPriority="60" w:semiHidden="0" w:unhideWhenUsed="0"/>
    <w:lsdException w:name="Light List Accent 4" w:locked="0" w:uiPriority="61" w:semiHidden="0" w:unhideWhenUsed="0"/>
    <w:lsdException w:name="Light Grid Accent 4" w:locked="0" w:uiPriority="62" w:semiHidden="0" w:unhideWhenUsed="0"/>
    <w:lsdException w:name="Medium Shading 1 Accent 4" w:locked="0" w:uiPriority="63" w:semiHidden="0" w:unhideWhenUsed="0"/>
    <w:lsdException w:name="Medium Shading 2 Accent 4" w:locked="0" w:uiPriority="64" w:semiHidden="0" w:unhideWhenUsed="0"/>
    <w:lsdException w:name="Medium List 1 Accent 4" w:locked="0" w:uiPriority="65" w:semiHidden="0" w:unhideWhenUsed="0"/>
    <w:lsdException w:name="Medium List 2 Accent 4" w:locked="0" w:uiPriority="66" w:semiHidden="0" w:unhideWhenUsed="0"/>
    <w:lsdException w:name="Medium Grid 1 Accent 4" w:locked="0" w:uiPriority="67" w:semiHidden="0" w:unhideWhenUsed="0"/>
    <w:lsdException w:name="Medium Grid 2 Accent 4" w:locked="0" w:uiPriority="68" w:semiHidden="0" w:unhideWhenUsed="0"/>
    <w:lsdException w:name="Medium Grid 3 Accent 4" w:locked="0" w:uiPriority="69" w:semiHidden="0" w:unhideWhenUsed="0"/>
    <w:lsdException w:name="Dark List Accent 4" w:locked="0" w:uiPriority="70" w:semiHidden="0" w:unhideWhenUsed="0"/>
    <w:lsdException w:name="Colorful Shading Accent 4" w:locked="0" w:uiPriority="71" w:semiHidden="0" w:unhideWhenUsed="0"/>
    <w:lsdException w:name="Colorful List Accent 4" w:locked="0" w:uiPriority="72" w:semiHidden="0" w:unhideWhenUsed="0"/>
    <w:lsdException w:name="Colorful Grid Accent 4" w:locked="0" w:uiPriority="73" w:semiHidden="0" w:unhideWhenUsed="0"/>
    <w:lsdException w:name="Light Shading Accent 5" w:locked="0" w:uiPriority="60" w:semiHidden="0" w:unhideWhenUsed="0"/>
    <w:lsdException w:name="Light List Accent 5" w:locked="0" w:uiPriority="61" w:semiHidden="0" w:unhideWhenUsed="0"/>
    <w:lsdException w:name="Light Grid Accent 5" w:locked="0" w:uiPriority="62" w:semiHidden="0" w:unhideWhenUsed="0"/>
    <w:lsdException w:name="Medium Shading 1 Accent 5" w:locked="0" w:uiPriority="63" w:semiHidden="0" w:unhideWhenUsed="0"/>
    <w:lsdException w:name="Medium Shading 2 Accent 5" w:locked="0" w:uiPriority="64" w:semiHidden="0" w:unhideWhenUsed="0"/>
    <w:lsdException w:name="Medium List 1 Accent 5" w:locked="0" w:uiPriority="65" w:semiHidden="0" w:unhideWhenUsed="0"/>
    <w:lsdException w:name="Medium List 2 Accent 5" w:locked="0" w:uiPriority="66" w:semiHidden="0" w:unhideWhenUsed="0"/>
    <w:lsdException w:name="Medium Grid 1 Accent 5" w:locked="0" w:uiPriority="67" w:semiHidden="0" w:unhideWhenUsed="0"/>
    <w:lsdException w:name="Medium Grid 2 Accent 5" w:locked="0" w:uiPriority="68" w:semiHidden="0" w:unhideWhenUsed="0"/>
    <w:lsdException w:name="Medium Grid 3 Accent 5" w:locked="0" w:uiPriority="69" w:semiHidden="0" w:unhideWhenUsed="0"/>
    <w:lsdException w:name="Dark List Accent 5" w:locked="0" w:uiPriority="70" w:semiHidden="0" w:unhideWhenUsed="0"/>
    <w:lsdException w:name="Colorful Shading Accent 5" w:locked="0" w:uiPriority="71" w:semiHidden="0" w:unhideWhenUsed="0"/>
    <w:lsdException w:name="Colorful List Accent 5" w:locked="0" w:uiPriority="72" w:semiHidden="0" w:unhideWhenUsed="0"/>
    <w:lsdException w:name="Colorful Grid Accent 5" w:locked="0" w:uiPriority="73" w:semiHidden="0" w:unhideWhenUsed="0"/>
    <w:lsdException w:name="Light Shading Accent 6" w:locked="0" w:uiPriority="60" w:semiHidden="0" w:unhideWhenUsed="0"/>
    <w:lsdException w:name="Light List Accent 6" w:locked="0" w:uiPriority="61" w:semiHidden="0" w:unhideWhenUsed="0"/>
    <w:lsdException w:name="Light Grid Accent 6" w:locked="0" w:uiPriority="62" w:semiHidden="0" w:unhideWhenUsed="0"/>
    <w:lsdException w:name="Medium Shading 1 Accent 6" w:locked="0" w:uiPriority="63" w:semiHidden="0" w:unhideWhenUsed="0"/>
    <w:lsdException w:name="Medium Shading 2 Accent 6" w:locked="0" w:uiPriority="64" w:semiHidden="0" w:unhideWhenUsed="0"/>
    <w:lsdException w:name="Medium List 1 Accent 6" w:locked="0" w:uiPriority="65" w:semiHidden="0" w:unhideWhenUsed="0"/>
    <w:lsdException w:name="Medium List 2 Accent 6" w:locked="0" w:uiPriority="66" w:semiHidden="0" w:unhideWhenUsed="0"/>
    <w:lsdException w:name="Medium Grid 1 Accent 6" w:locked="0" w:uiPriority="67" w:semiHidden="0" w:unhideWhenUsed="0"/>
    <w:lsdException w:name="Medium Grid 2 Accent 6" w:locked="0" w:uiPriority="68" w:semiHidden="0" w:unhideWhenUsed="0"/>
    <w:lsdException w:name="Medium Grid 3 Accent 6" w:locked="0" w:uiPriority="69" w:semiHidden="0" w:unhideWhenUsed="0"/>
    <w:lsdException w:name="Dark List Accent 6" w:locked="0" w:uiPriority="70" w:semiHidden="0" w:unhideWhenUsed="0"/>
    <w:lsdException w:name="Colorful Shading Accent 6" w:locked="0" w:uiPriority="71" w:semiHidden="0" w:unhideWhenUsed="0"/>
    <w:lsdException w:name="Colorful List Accent 6" w:locked="0" w:uiPriority="72" w:semiHidden="0" w:unhideWhenUsed="0"/>
    <w:lsdException w:name="Colorful Grid Accent 6" w:locked="0" w:uiPriority="73" w:semiHidden="0" w:unhideWhenUsed="0"/>
    <w:lsdException w:name="Subtle Emphasis" w:locked="0" w:uiPriority="19" w:semiHidden="0" w:unhideWhenUsed="0" w:qFormat="1"/>
    <w:lsdException w:name="Intense Emphasis" w:locked="0" w:uiPriority="21" w:semiHidden="0" w:unhideWhenUsed="0" w:qFormat="1"/>
    <w:lsdException w:name="Subtle Reference" w:locked="0" w:uiPriority="31" w:semiHidden="0" w:unhideWhenUsed="0" w:qFormat="1"/>
    <w:lsdException w:name="Intense Reference" w:locked="0" w:uiPriority="32" w:semiHidden="0" w:unhideWhenUsed="0" w:qFormat="1"/>
    <w:lsdException w:name="Book Title" w:locked="0" w:uiPriority="33" w:semiHidden="0" w:unhideWhenUsed="0" w:qFormat="1"/>
    <w:lsdException w:name="Bibliography" w:locked="0" w:uiPriority="37"/>
    <w:lsdException w:name="TOC Heading" w:locked="0" w:uiPriority="39" w:qFormat="1"/>
  </w:latentStyles>
  <w:style w:type="paragraph" w:styleId="Normal" w:default="1">
    <w:name w:val="Normal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sk-SK" w:bidi="ar-SA"/>
    </w:rPr>
  </w:style>
  <w:style w:type="paragraph" w:styleId="Nadpis1">
    <w:name w:val="Heading 1"/>
    <w:basedOn w:val="Normal"/>
    <w:next w:val="Normal"/>
    <w:link w:val="Heading1Char1"/>
    <w:uiPriority w:val="99"/>
    <w:qFormat/>
    <w:pPr>
      <w:keepNext w:val="true"/>
      <w:outlineLvl w:val="0"/>
    </w:pPr>
    <w:rPr>
      <w:rFonts w:ascii="Arial Narrow" w:hAnsi="Arial Narrow" w:cs="Arial Narrow"/>
      <w:b/>
      <w:bCs/>
      <w:sz w:val="18"/>
      <w:szCs w:val="18"/>
    </w:rPr>
  </w:style>
  <w:style w:type="paragraph" w:styleId="Nadpis2">
    <w:name w:val="Heading 2"/>
    <w:basedOn w:val="Normal"/>
    <w:next w:val="Normal"/>
    <w:link w:val="Heading2Char1"/>
    <w:uiPriority w:val="99"/>
    <w:qFormat/>
    <w:pPr>
      <w:keepNext w:val="true"/>
      <w:outlineLvl w:val="1"/>
    </w:pPr>
    <w:rPr>
      <w:rFonts w:ascii="Arial Narrow" w:hAnsi="Arial Narrow" w:cs="Arial Narrow"/>
      <w:b/>
      <w:bCs/>
    </w:rPr>
  </w:style>
  <w:style w:type="paragraph" w:styleId="Nadpis3">
    <w:name w:val="Heading 3"/>
    <w:basedOn w:val="Normal"/>
    <w:next w:val="Normal"/>
    <w:link w:val="Heading3Char1"/>
    <w:uiPriority w:val="99"/>
    <w:qFormat/>
    <w:pPr>
      <w:keepNext w:val="true"/>
      <w:jc w:val="center"/>
      <w:outlineLvl w:val="2"/>
    </w:pPr>
    <w:rPr>
      <w:rFonts w:ascii="Arial Narrow" w:hAnsi="Arial Narrow" w:cs="Arial Narrow"/>
      <w:b/>
      <w:bCs/>
      <w:sz w:val="18"/>
      <w:szCs w:val="18"/>
    </w:rPr>
  </w:style>
  <w:style w:type="paragraph" w:styleId="Nadpis4">
    <w:name w:val="Heading 4"/>
    <w:basedOn w:val="Normal"/>
    <w:next w:val="Normal"/>
    <w:link w:val="Heading4Char1"/>
    <w:uiPriority w:val="99"/>
    <w:qFormat/>
    <w:pPr>
      <w:keepNext w:val="true"/>
      <w:outlineLvl w:val="3"/>
    </w:pPr>
    <w:rPr>
      <w:rFonts w:ascii="Arial Narrow" w:hAnsi="Arial Narrow" w:cs="Arial Narrow"/>
      <w:b/>
      <w:bCs/>
      <w:sz w:val="36"/>
      <w:szCs w:val="36"/>
    </w:rPr>
  </w:style>
  <w:style w:type="character" w:styleId="DefaultParagraphFont" w:default="1">
    <w:name w:val="Default Paragraph Font"/>
    <w:uiPriority w:val="99"/>
    <w:semiHidden/>
    <w:qFormat/>
    <w:rPr/>
  </w:style>
  <w:style w:type="character" w:styleId="Heading1Char" w:customStyle="1">
    <w:name w:val="Heading 1 Char"/>
    <w:basedOn w:val="DefaultParagraphFont"/>
    <w:link w:val="Heading1"/>
    <w:uiPriority w:val="9"/>
    <w:qFormat/>
    <w:rsid w:val="00953cd2"/>
    <w:rPr>
      <w:rFonts w:ascii="Cambria" w:hAnsi="Cambria" w:eastAsia="" w:cs="" w:asciiTheme="majorHAnsi" w:cstheme="majorBidi" w:eastAsiaTheme="majorEastAsia" w:hAnsiTheme="majorHAnsi"/>
      <w:b/>
      <w:bCs/>
      <w:kern w:val="2"/>
      <w:sz w:val="32"/>
      <w:szCs w:val="32"/>
    </w:rPr>
  </w:style>
  <w:style w:type="character" w:styleId="Heading2Char" w:customStyle="1">
    <w:name w:val="Heading 2 Char"/>
    <w:basedOn w:val="DefaultParagraphFont"/>
    <w:link w:val="Heading2"/>
    <w:uiPriority w:val="9"/>
    <w:semiHidden/>
    <w:qFormat/>
    <w:rsid w:val="00953cd2"/>
    <w:rPr>
      <w:rFonts w:ascii="Cambria" w:hAnsi="Cambria" w:eastAsia="" w:cs="" w:asciiTheme="majorHAnsi" w:cstheme="majorBidi" w:eastAsiaTheme="majorEastAsia" w:hAnsiTheme="majorHAnsi"/>
      <w:b/>
      <w:bCs/>
      <w:i/>
      <w:iCs/>
      <w:sz w:val="28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semiHidden/>
    <w:qFormat/>
    <w:rsid w:val="00953cd2"/>
    <w:rPr>
      <w:rFonts w:ascii="Cambria" w:hAnsi="Cambria" w:eastAsia="" w:cs="" w:asciiTheme="majorHAnsi" w:cstheme="majorBidi" w:eastAsiaTheme="majorEastAsia" w:hAnsiTheme="majorHAnsi"/>
      <w:b/>
      <w:bCs/>
      <w:sz w:val="26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semiHidden/>
    <w:qFormat/>
    <w:rsid w:val="00953cd2"/>
    <w:rPr>
      <w:rFonts w:ascii="Calibri" w:hAnsi="Calibri" w:eastAsia="" w:cs="" w:asciiTheme="minorHAnsi" w:cstheme="minorBidi" w:eastAsiaTheme="minorEastAsia" w:hAnsiTheme="minorHAnsi"/>
      <w:b/>
      <w:bCs/>
      <w:sz w:val="28"/>
      <w:szCs w:val="28"/>
    </w:rPr>
  </w:style>
  <w:style w:type="character" w:styleId="Heading1Char1" w:customStyle="1">
    <w:name w:val="Heading 1 Char1"/>
    <w:basedOn w:val="DefaultParagraphFont"/>
    <w:link w:val="Heading1"/>
    <w:uiPriority w:val="99"/>
    <w:qFormat/>
    <w:locked/>
    <w:rPr>
      <w:b/>
      <w:bCs/>
      <w:kern w:val="2"/>
      <w:sz w:val="32"/>
      <w:szCs w:val="32"/>
    </w:rPr>
  </w:style>
  <w:style w:type="character" w:styleId="Heading2Char1" w:customStyle="1">
    <w:name w:val="Heading 2 Char1"/>
    <w:basedOn w:val="DefaultParagraphFont"/>
    <w:link w:val="Heading2"/>
    <w:uiPriority w:val="99"/>
    <w:qFormat/>
    <w:locked/>
    <w:rPr>
      <w:b/>
      <w:bCs/>
      <w:i/>
      <w:iCs/>
      <w:sz w:val="28"/>
      <w:szCs w:val="28"/>
    </w:rPr>
  </w:style>
  <w:style w:type="character" w:styleId="Heading3Char1" w:customStyle="1">
    <w:name w:val="Heading 3 Char1"/>
    <w:basedOn w:val="DefaultParagraphFont"/>
    <w:link w:val="Heading3"/>
    <w:uiPriority w:val="99"/>
    <w:qFormat/>
    <w:locked/>
    <w:rPr>
      <w:b/>
      <w:bCs/>
      <w:sz w:val="26"/>
      <w:szCs w:val="26"/>
    </w:rPr>
  </w:style>
  <w:style w:type="character" w:styleId="Heading4Char1" w:customStyle="1">
    <w:name w:val="Heading 4 Char1"/>
    <w:basedOn w:val="DefaultParagraphFont"/>
    <w:link w:val="Heading4"/>
    <w:uiPriority w:val="99"/>
    <w:qFormat/>
    <w:locked/>
    <w:rPr>
      <w:b/>
      <w:bCs/>
      <w:sz w:val="28"/>
      <w:szCs w:val="28"/>
    </w:rPr>
  </w:style>
  <w:style w:type="character" w:styleId="HeaderChar" w:customStyle="1">
    <w:name w:val="Header Char"/>
    <w:basedOn w:val="DefaultParagraphFont"/>
    <w:link w:val="Header"/>
    <w:uiPriority w:val="99"/>
    <w:semiHidden/>
    <w:qFormat/>
    <w:rsid w:val="00953cd2"/>
    <w:rPr>
      <w:rFonts w:ascii="Times New Roman" w:hAnsi="Times New Roman"/>
      <w:sz w:val="24"/>
      <w:szCs w:val="24"/>
    </w:rPr>
  </w:style>
  <w:style w:type="character" w:styleId="HeaderChar1" w:customStyle="1">
    <w:name w:val="Header Char1"/>
    <w:basedOn w:val="DefaultParagraphFont"/>
    <w:link w:val="Header"/>
    <w:uiPriority w:val="99"/>
    <w:qFormat/>
    <w:locked/>
    <w:rPr>
      <w:rFonts w:ascii="Times New Roman" w:hAnsi="Times New Roman" w:cs="Times New Roman"/>
      <w:sz w:val="24"/>
      <w:szCs w:val="24"/>
    </w:rPr>
  </w:style>
  <w:style w:type="character" w:styleId="FooterChar" w:customStyle="1">
    <w:name w:val="Footer Char"/>
    <w:basedOn w:val="DefaultParagraphFont"/>
    <w:link w:val="Footer"/>
    <w:uiPriority w:val="99"/>
    <w:semiHidden/>
    <w:qFormat/>
    <w:rsid w:val="00953cd2"/>
    <w:rPr>
      <w:rFonts w:ascii="Times New Roman" w:hAnsi="Times New Roman"/>
      <w:sz w:val="24"/>
      <w:szCs w:val="24"/>
    </w:rPr>
  </w:style>
  <w:style w:type="character" w:styleId="FooterChar1" w:customStyle="1">
    <w:name w:val="Footer Char1"/>
    <w:basedOn w:val="DefaultParagraphFont"/>
    <w:link w:val="Footer"/>
    <w:uiPriority w:val="99"/>
    <w:qFormat/>
    <w:locked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qFormat/>
    <w:rPr/>
  </w:style>
  <w:style w:type="character" w:styleId="BodyTextChar" w:customStyle="1">
    <w:name w:val="Body Text Char"/>
    <w:basedOn w:val="DefaultParagraphFont"/>
    <w:link w:val="BodyText"/>
    <w:uiPriority w:val="99"/>
    <w:semiHidden/>
    <w:qFormat/>
    <w:rsid w:val="00953cd2"/>
    <w:rPr>
      <w:rFonts w:ascii="Times New Roman" w:hAnsi="Times New Roman"/>
      <w:sz w:val="24"/>
      <w:szCs w:val="24"/>
    </w:rPr>
  </w:style>
  <w:style w:type="character" w:styleId="BodyTextChar1" w:customStyle="1">
    <w:name w:val="Body Text Char1"/>
    <w:basedOn w:val="DefaultParagraphFont"/>
    <w:link w:val="BodyText"/>
    <w:uiPriority w:val="99"/>
    <w:qFormat/>
    <w:locked/>
    <w:rPr>
      <w:rFonts w:ascii="Times New Roman" w:hAnsi="Times New Roman" w:cs="Times New Roman"/>
      <w:sz w:val="24"/>
      <w:szCs w:val="24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953cd2"/>
    <w:rPr>
      <w:rFonts w:ascii="Times New Roman" w:hAnsi="Times New Roman"/>
      <w:sz w:val="0"/>
      <w:szCs w:val="0"/>
    </w:rPr>
  </w:style>
  <w:style w:type="character" w:styleId="BalloonTextChar1" w:customStyle="1">
    <w:name w:val="Balloon Text Char1"/>
    <w:basedOn w:val="DefaultParagraphFont"/>
    <w:link w:val="BalloonText"/>
    <w:uiPriority w:val="99"/>
    <w:qFormat/>
    <w:locked/>
    <w:rPr>
      <w:rFonts w:ascii="Tahoma" w:hAnsi="Tahoma" w:cs="Tahoma"/>
      <w:sz w:val="16"/>
      <w:szCs w:val="16"/>
    </w:rPr>
  </w:style>
  <w:style w:type="character" w:styleId="TaxEditChar" w:customStyle="1">
    <w:name w:val="TaxEdit Char"/>
    <w:basedOn w:val="DefaultParagraphFont"/>
    <w:uiPriority w:val="99"/>
    <w:qFormat/>
    <w:rPr>
      <w:rFonts w:ascii="Arial" w:hAnsi="Arial" w:cs="Arial"/>
      <w:b/>
      <w:bCs/>
      <w:sz w:val="22"/>
      <w:szCs w:val="22"/>
    </w:rPr>
  </w:style>
  <w:style w:type="character" w:styleId="TaxEditChar1" w:customStyle="1">
    <w:name w:val="TaxEdit Char1"/>
    <w:basedOn w:val="DefaultParagraphFont"/>
    <w:uiPriority w:val="99"/>
    <w:qFormat/>
    <w:rPr>
      <w:rFonts w:ascii="Arial" w:hAnsi="Arial" w:cs="Arial"/>
      <w:b/>
      <w:bCs/>
    </w:rPr>
  </w:style>
  <w:style w:type="character" w:styleId="TaxEdit2Char" w:customStyle="1">
    <w:name w:val="TaxEdit2 Char"/>
    <w:basedOn w:val="TaxEditChar1"/>
    <w:uiPriority w:val="99"/>
    <w:qFormat/>
    <w:rPr/>
  </w:style>
  <w:style w:type="character" w:styleId="Styl3Char" w:customStyle="1">
    <w:name w:val="Styl3 Char"/>
    <w:basedOn w:val="Heading3Char1"/>
    <w:uiPriority w:val="99"/>
    <w:qFormat/>
    <w:rPr>
      <w:rFonts w:ascii="Arial Narrow" w:hAnsi="Arial Narrow" w:cs="Arial Narrow"/>
      <w:caps/>
      <w:sz w:val="18"/>
      <w:szCs w:val="18"/>
    </w:rPr>
  </w:style>
  <w:style w:type="character" w:styleId="Styl4Char" w:customStyle="1">
    <w:name w:val="Styl4 Char"/>
    <w:basedOn w:val="Styl3Char"/>
    <w:uiPriority w:val="99"/>
    <w:qFormat/>
    <w:rPr/>
  </w:style>
  <w:style w:type="character" w:styleId="ListLabel1">
    <w:name w:val="ListLabel 1"/>
    <w:qFormat/>
    <w:rPr>
      <w:rFonts w:cs="Wingdings"/>
    </w:rPr>
  </w:style>
  <w:style w:type="character" w:styleId="ListLabel2">
    <w:name w:val="ListLabel 2"/>
    <w:qFormat/>
    <w:rPr>
      <w:rFonts w:cs="Wingdings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cs="Wingdings"/>
    </w:rPr>
  </w:style>
  <w:style w:type="character" w:styleId="ListLabel5">
    <w:name w:val="ListLabel 5"/>
    <w:qFormat/>
    <w:rPr>
      <w:rFonts w:cs="Symbol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Wingdings"/>
    </w:rPr>
  </w:style>
  <w:style w:type="character" w:styleId="ListLabel8">
    <w:name w:val="ListLabel 8"/>
    <w:qFormat/>
    <w:rPr>
      <w:rFonts w:cs="Symbol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Wingdings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character" w:styleId="ListLabel17">
    <w:name w:val="ListLabel 17"/>
    <w:qFormat/>
    <w:rPr>
      <w:rFonts w:cs="Symbol"/>
    </w:rPr>
  </w:style>
  <w:style w:type="character" w:styleId="ListLabel18">
    <w:name w:val="ListLabel 18"/>
    <w:qFormat/>
    <w:rPr>
      <w:rFonts w:cs="Courier New"/>
    </w:rPr>
  </w:style>
  <w:style w:type="character" w:styleId="ListLabel19">
    <w:name w:val="ListLabel 19"/>
    <w:qFormat/>
    <w:rPr>
      <w:rFonts w:cs="Wingdings"/>
    </w:rPr>
  </w:style>
  <w:style w:type="character" w:styleId="ListLabel20">
    <w:name w:val="ListLabel 20"/>
    <w:qFormat/>
    <w:rPr>
      <w:rFonts w:cs="Wingdings"/>
    </w:rPr>
  </w:style>
  <w:style w:type="character" w:styleId="ListLabel21">
    <w:name w:val="ListLabel 21"/>
    <w:qFormat/>
    <w:rPr>
      <w:rFonts w:cs="Courier New"/>
    </w:rPr>
  </w:style>
  <w:style w:type="character" w:styleId="ListLabel22">
    <w:name w:val="ListLabel 22"/>
    <w:qFormat/>
    <w:rPr>
      <w:rFonts w:cs="Wingdings"/>
    </w:rPr>
  </w:style>
  <w:style w:type="character" w:styleId="ListLabel23">
    <w:name w:val="ListLabel 23"/>
    <w:qFormat/>
    <w:rPr>
      <w:rFonts w:cs="Symbol"/>
    </w:rPr>
  </w:style>
  <w:style w:type="character" w:styleId="ListLabel24">
    <w:name w:val="ListLabel 24"/>
    <w:qFormat/>
    <w:rPr>
      <w:rFonts w:cs="Courier New"/>
    </w:rPr>
  </w:style>
  <w:style w:type="character" w:styleId="ListLabel25">
    <w:name w:val="ListLabel 25"/>
    <w:qFormat/>
    <w:rPr>
      <w:rFonts w:cs="Wingdings"/>
    </w:rPr>
  </w:style>
  <w:style w:type="character" w:styleId="ListLabel26">
    <w:name w:val="ListLabel 26"/>
    <w:qFormat/>
    <w:rPr>
      <w:rFonts w:cs="Symbol"/>
    </w:rPr>
  </w:style>
  <w:style w:type="character" w:styleId="ListLabel27">
    <w:name w:val="ListLabel 27"/>
    <w:qFormat/>
    <w:rPr>
      <w:rFonts w:cs="Courier New"/>
    </w:rPr>
  </w:style>
  <w:style w:type="character" w:styleId="ListLabel28">
    <w:name w:val="ListLabel 28"/>
    <w:qFormat/>
    <w:rPr>
      <w:rFonts w:cs="Wingdings"/>
    </w:rPr>
  </w:style>
  <w:style w:type="character" w:styleId="ListLabel29">
    <w:name w:val="ListLabel 29"/>
    <w:qFormat/>
    <w:rPr>
      <w:rFonts w:cs="Wingdings"/>
    </w:rPr>
  </w:style>
  <w:style w:type="character" w:styleId="ListLabel30">
    <w:name w:val="ListLabel 30"/>
    <w:qFormat/>
    <w:rPr>
      <w:rFonts w:cs="Courier New"/>
    </w:rPr>
  </w:style>
  <w:style w:type="character" w:styleId="ListLabel31">
    <w:name w:val="ListLabel 31"/>
    <w:qFormat/>
    <w:rPr>
      <w:rFonts w:cs="Wingdings"/>
    </w:rPr>
  </w:style>
  <w:style w:type="character" w:styleId="ListLabel32">
    <w:name w:val="ListLabel 32"/>
    <w:qFormat/>
    <w:rPr>
      <w:rFonts w:cs="Symbol"/>
    </w:rPr>
  </w:style>
  <w:style w:type="character" w:styleId="ListLabel33">
    <w:name w:val="ListLabel 33"/>
    <w:qFormat/>
    <w:rPr>
      <w:rFonts w:cs="Courier New"/>
    </w:rPr>
  </w:style>
  <w:style w:type="character" w:styleId="ListLabel34">
    <w:name w:val="ListLabel 34"/>
    <w:qFormat/>
    <w:rPr>
      <w:rFonts w:cs="Wingdings"/>
    </w:rPr>
  </w:style>
  <w:style w:type="character" w:styleId="ListLabel35">
    <w:name w:val="ListLabel 35"/>
    <w:qFormat/>
    <w:rPr>
      <w:rFonts w:cs="Symbol"/>
    </w:rPr>
  </w:style>
  <w:style w:type="character" w:styleId="ListLabel36">
    <w:name w:val="ListLabel 36"/>
    <w:qFormat/>
    <w:rPr>
      <w:rFonts w:cs="Courier New"/>
    </w:rPr>
  </w:style>
  <w:style w:type="character" w:styleId="ListLabel37">
    <w:name w:val="ListLabel 37"/>
    <w:qFormat/>
    <w:rPr>
      <w:rFonts w:cs="Wingdings"/>
    </w:rPr>
  </w:style>
  <w:style w:type="character" w:styleId="ListLabel38">
    <w:name w:val="ListLabel 38"/>
    <w:qFormat/>
    <w:rPr>
      <w:rFonts w:cs="Wingdings"/>
    </w:rPr>
  </w:style>
  <w:style w:type="character" w:styleId="ListLabel39">
    <w:name w:val="ListLabel 39"/>
    <w:qFormat/>
    <w:rPr>
      <w:rFonts w:cs="Courier New"/>
    </w:rPr>
  </w:style>
  <w:style w:type="character" w:styleId="ListLabel40">
    <w:name w:val="ListLabel 40"/>
    <w:qFormat/>
    <w:rPr>
      <w:rFonts w:cs="Wingdings"/>
    </w:rPr>
  </w:style>
  <w:style w:type="character" w:styleId="ListLabel41">
    <w:name w:val="ListLabel 41"/>
    <w:qFormat/>
    <w:rPr>
      <w:rFonts w:cs="Symbol"/>
    </w:rPr>
  </w:style>
  <w:style w:type="character" w:styleId="ListLabel42">
    <w:name w:val="ListLabel 42"/>
    <w:qFormat/>
    <w:rPr>
      <w:rFonts w:cs="Courier New"/>
    </w:rPr>
  </w:style>
  <w:style w:type="character" w:styleId="ListLabel43">
    <w:name w:val="ListLabel 43"/>
    <w:qFormat/>
    <w:rPr>
      <w:rFonts w:cs="Wingdings"/>
    </w:rPr>
  </w:style>
  <w:style w:type="character" w:styleId="ListLabel44">
    <w:name w:val="ListLabel 44"/>
    <w:qFormat/>
    <w:rPr>
      <w:rFonts w:cs="Symbol"/>
    </w:rPr>
  </w:style>
  <w:style w:type="character" w:styleId="ListLabel45">
    <w:name w:val="ListLabel 45"/>
    <w:qFormat/>
    <w:rPr>
      <w:rFonts w:cs="Courier New"/>
    </w:rPr>
  </w:style>
  <w:style w:type="character" w:styleId="ListLabel46">
    <w:name w:val="ListLabel 46"/>
    <w:qFormat/>
    <w:rPr>
      <w:rFonts w:cs="Wingdings"/>
    </w:rPr>
  </w:style>
  <w:style w:type="character" w:styleId="ListLabel47">
    <w:name w:val="ListLabel 47"/>
    <w:qFormat/>
    <w:rPr>
      <w:rFonts w:cs="Courier New"/>
    </w:rPr>
  </w:style>
  <w:style w:type="character" w:styleId="ListLabel48">
    <w:name w:val="ListLabel 48"/>
    <w:qFormat/>
    <w:rPr>
      <w:rFonts w:cs="Wingdings"/>
    </w:rPr>
  </w:style>
  <w:style w:type="character" w:styleId="ListLabel49">
    <w:name w:val="ListLabel 49"/>
    <w:qFormat/>
    <w:rPr>
      <w:rFonts w:cs="Symbol"/>
    </w:rPr>
  </w:style>
  <w:style w:type="character" w:styleId="ListLabel50">
    <w:name w:val="ListLabel 50"/>
    <w:qFormat/>
    <w:rPr>
      <w:rFonts w:cs="Courier New"/>
    </w:rPr>
  </w:style>
  <w:style w:type="character" w:styleId="ListLabel51">
    <w:name w:val="ListLabel 51"/>
    <w:qFormat/>
    <w:rPr>
      <w:rFonts w:cs="Wingdings"/>
    </w:rPr>
  </w:style>
  <w:style w:type="character" w:styleId="ListLabel52">
    <w:name w:val="ListLabel 52"/>
    <w:qFormat/>
    <w:rPr>
      <w:rFonts w:cs="Symbol"/>
    </w:rPr>
  </w:style>
  <w:style w:type="character" w:styleId="ListLabel53">
    <w:name w:val="ListLabel 53"/>
    <w:qFormat/>
    <w:rPr>
      <w:rFonts w:cs="Courier New"/>
    </w:rPr>
  </w:style>
  <w:style w:type="character" w:styleId="ListLabel54">
    <w:name w:val="ListLabel 54"/>
    <w:qFormat/>
    <w:rPr>
      <w:rFonts w:cs="Wingdings"/>
    </w:rPr>
  </w:style>
  <w:style w:type="character" w:styleId="ListLabel55">
    <w:name w:val="ListLabel 55"/>
    <w:qFormat/>
    <w:rPr>
      <w:rFonts w:cs="Wingdings"/>
    </w:rPr>
  </w:style>
  <w:style w:type="character" w:styleId="ListLabel56">
    <w:name w:val="ListLabel 56"/>
    <w:qFormat/>
    <w:rPr>
      <w:rFonts w:cs="Courier New"/>
    </w:rPr>
  </w:style>
  <w:style w:type="character" w:styleId="ListLabel57">
    <w:name w:val="ListLabel 57"/>
    <w:qFormat/>
    <w:rPr>
      <w:rFonts w:cs="Wingdings"/>
    </w:rPr>
  </w:style>
  <w:style w:type="character" w:styleId="ListLabel58">
    <w:name w:val="ListLabel 58"/>
    <w:qFormat/>
    <w:rPr>
      <w:rFonts w:cs="Symbol"/>
    </w:rPr>
  </w:style>
  <w:style w:type="character" w:styleId="ListLabel59">
    <w:name w:val="ListLabel 59"/>
    <w:qFormat/>
    <w:rPr>
      <w:rFonts w:cs="Courier New"/>
    </w:rPr>
  </w:style>
  <w:style w:type="character" w:styleId="ListLabel60">
    <w:name w:val="ListLabel 60"/>
    <w:qFormat/>
    <w:rPr>
      <w:rFonts w:cs="Wingdings"/>
    </w:rPr>
  </w:style>
  <w:style w:type="character" w:styleId="ListLabel61">
    <w:name w:val="ListLabel 61"/>
    <w:qFormat/>
    <w:rPr>
      <w:rFonts w:cs="Symbol"/>
    </w:rPr>
  </w:style>
  <w:style w:type="character" w:styleId="ListLabel62">
    <w:name w:val="ListLabel 62"/>
    <w:qFormat/>
    <w:rPr>
      <w:rFonts w:cs="Courier New"/>
    </w:rPr>
  </w:style>
  <w:style w:type="character" w:styleId="ListLabel63">
    <w:name w:val="ListLabel 63"/>
    <w:qFormat/>
    <w:rPr>
      <w:rFonts w:cs="Wingdings"/>
    </w:rPr>
  </w:style>
  <w:style w:type="character" w:styleId="ListLabel64">
    <w:name w:val="ListLabel 64"/>
    <w:qFormat/>
    <w:rPr>
      <w:rFonts w:cs="Courier New"/>
    </w:rPr>
  </w:style>
  <w:style w:type="character" w:styleId="ListLabel65">
    <w:name w:val="ListLabel 65"/>
    <w:qFormat/>
    <w:rPr>
      <w:rFonts w:cs="Wingdings"/>
    </w:rPr>
  </w:style>
  <w:style w:type="character" w:styleId="ListLabel66">
    <w:name w:val="ListLabel 66"/>
    <w:qFormat/>
    <w:rPr>
      <w:rFonts w:cs="Symbol"/>
    </w:rPr>
  </w:style>
  <w:style w:type="character" w:styleId="ListLabel67">
    <w:name w:val="ListLabel 67"/>
    <w:qFormat/>
    <w:rPr>
      <w:rFonts w:cs="Courier New"/>
    </w:rPr>
  </w:style>
  <w:style w:type="character" w:styleId="ListLabel68">
    <w:name w:val="ListLabel 68"/>
    <w:qFormat/>
    <w:rPr>
      <w:rFonts w:cs="Wingdings"/>
    </w:rPr>
  </w:style>
  <w:style w:type="character" w:styleId="ListLabel69">
    <w:name w:val="ListLabel 69"/>
    <w:qFormat/>
    <w:rPr>
      <w:rFonts w:cs="Symbol"/>
    </w:rPr>
  </w:style>
  <w:style w:type="character" w:styleId="ListLabel70">
    <w:name w:val="ListLabel 70"/>
    <w:qFormat/>
    <w:rPr>
      <w:rFonts w:cs="Courier New"/>
    </w:rPr>
  </w:style>
  <w:style w:type="character" w:styleId="ListLabel71">
    <w:name w:val="ListLabel 71"/>
    <w:qFormat/>
    <w:rPr>
      <w:rFonts w:cs="Wingdings"/>
    </w:rPr>
  </w:style>
  <w:style w:type="character" w:styleId="ListLabel72">
    <w:name w:val="ListLabel 72"/>
    <w:qFormat/>
    <w:rPr>
      <w:rFonts w:cs="Courier New"/>
    </w:rPr>
  </w:style>
  <w:style w:type="character" w:styleId="ListLabel73">
    <w:name w:val="ListLabel 73"/>
    <w:qFormat/>
    <w:rPr>
      <w:rFonts w:cs="Wingdings"/>
    </w:rPr>
  </w:style>
  <w:style w:type="character" w:styleId="ListLabel74">
    <w:name w:val="ListLabel 74"/>
    <w:qFormat/>
    <w:rPr>
      <w:rFonts w:cs="Symbol"/>
    </w:rPr>
  </w:style>
  <w:style w:type="character" w:styleId="ListLabel75">
    <w:name w:val="ListLabel 75"/>
    <w:qFormat/>
    <w:rPr>
      <w:rFonts w:cs="Courier New"/>
    </w:rPr>
  </w:style>
  <w:style w:type="character" w:styleId="ListLabel76">
    <w:name w:val="ListLabel 76"/>
    <w:qFormat/>
    <w:rPr>
      <w:rFonts w:cs="Wingdings"/>
    </w:rPr>
  </w:style>
  <w:style w:type="character" w:styleId="ListLabel77">
    <w:name w:val="ListLabel 77"/>
    <w:qFormat/>
    <w:rPr>
      <w:rFonts w:cs="Symbol"/>
    </w:rPr>
  </w:style>
  <w:style w:type="character" w:styleId="ListLabel78">
    <w:name w:val="ListLabel 78"/>
    <w:qFormat/>
    <w:rPr>
      <w:rFonts w:cs="Courier New"/>
    </w:rPr>
  </w:style>
  <w:style w:type="character" w:styleId="ListLabel79">
    <w:name w:val="ListLabel 79"/>
    <w:qFormat/>
    <w:rPr>
      <w:rFonts w:cs="Wingdings"/>
    </w:rPr>
  </w:style>
  <w:style w:type="character" w:styleId="ListLabel80">
    <w:name w:val="ListLabel 80"/>
    <w:qFormat/>
    <w:rPr>
      <w:rFonts w:cs="Courier New"/>
    </w:rPr>
  </w:style>
  <w:style w:type="character" w:styleId="ListLabel81">
    <w:name w:val="ListLabel 81"/>
    <w:qFormat/>
    <w:rPr>
      <w:rFonts w:cs="Wingdings"/>
    </w:rPr>
  </w:style>
  <w:style w:type="character" w:styleId="ListLabel82">
    <w:name w:val="ListLabel 82"/>
    <w:qFormat/>
    <w:rPr>
      <w:rFonts w:cs="Symbol"/>
    </w:rPr>
  </w:style>
  <w:style w:type="character" w:styleId="ListLabel83">
    <w:name w:val="ListLabel 83"/>
    <w:qFormat/>
    <w:rPr>
      <w:rFonts w:cs="Courier New"/>
    </w:rPr>
  </w:style>
  <w:style w:type="character" w:styleId="ListLabel84">
    <w:name w:val="ListLabel 84"/>
    <w:qFormat/>
    <w:rPr>
      <w:rFonts w:cs="Wingdings"/>
    </w:rPr>
  </w:style>
  <w:style w:type="character" w:styleId="ListLabel85">
    <w:name w:val="ListLabel 85"/>
    <w:qFormat/>
    <w:rPr>
      <w:rFonts w:cs="Symbol"/>
    </w:rPr>
  </w:style>
  <w:style w:type="character" w:styleId="ListLabel86">
    <w:name w:val="ListLabel 86"/>
    <w:qFormat/>
    <w:rPr>
      <w:rFonts w:cs="Courier New"/>
    </w:rPr>
  </w:style>
  <w:style w:type="character" w:styleId="ListLabel87">
    <w:name w:val="ListLabel 87"/>
    <w:qFormat/>
    <w:rPr>
      <w:rFonts w:cs="Wingdings"/>
    </w:rPr>
  </w:style>
  <w:style w:type="character" w:styleId="ListLabel88">
    <w:name w:val="ListLabel 88"/>
    <w:qFormat/>
    <w:rPr>
      <w:rFonts w:cs="Courier New"/>
    </w:rPr>
  </w:style>
  <w:style w:type="character" w:styleId="ListLabel89">
    <w:name w:val="ListLabel 89"/>
    <w:qFormat/>
    <w:rPr>
      <w:rFonts w:cs="Wingdings"/>
    </w:rPr>
  </w:style>
  <w:style w:type="character" w:styleId="ListLabel90">
    <w:name w:val="ListLabel 90"/>
    <w:qFormat/>
    <w:rPr>
      <w:rFonts w:cs="Symbol"/>
    </w:rPr>
  </w:style>
  <w:style w:type="character" w:styleId="ListLabel91">
    <w:name w:val="ListLabel 91"/>
    <w:qFormat/>
    <w:rPr>
      <w:rFonts w:cs="Courier New"/>
    </w:rPr>
  </w:style>
  <w:style w:type="character" w:styleId="ListLabel92">
    <w:name w:val="ListLabel 92"/>
    <w:qFormat/>
    <w:rPr>
      <w:rFonts w:cs="Wingdings"/>
    </w:rPr>
  </w:style>
  <w:style w:type="character" w:styleId="ListLabel93">
    <w:name w:val="ListLabel 93"/>
    <w:qFormat/>
    <w:rPr>
      <w:rFonts w:cs="Symbol"/>
    </w:rPr>
  </w:style>
  <w:style w:type="character" w:styleId="ListLabel94">
    <w:name w:val="ListLabel 94"/>
    <w:qFormat/>
    <w:rPr>
      <w:rFonts w:cs="Courier New"/>
    </w:rPr>
  </w:style>
  <w:style w:type="character" w:styleId="ListLabel95">
    <w:name w:val="ListLabel 95"/>
    <w:qFormat/>
    <w:rPr>
      <w:rFonts w:cs="Wingdings"/>
    </w:rPr>
  </w:style>
  <w:style w:type="character" w:styleId="ListLabel96">
    <w:name w:val="ListLabel 96"/>
    <w:qFormat/>
    <w:rPr>
      <w:rFonts w:cs="Courier New"/>
    </w:rPr>
  </w:style>
  <w:style w:type="character" w:styleId="ListLabel97">
    <w:name w:val="ListLabel 97"/>
    <w:qFormat/>
    <w:rPr>
      <w:rFonts w:cs="Wingdings"/>
    </w:rPr>
  </w:style>
  <w:style w:type="character" w:styleId="ListLabel98">
    <w:name w:val="ListLabel 98"/>
    <w:qFormat/>
    <w:rPr>
      <w:rFonts w:cs="Symbol"/>
    </w:rPr>
  </w:style>
  <w:style w:type="character" w:styleId="ListLabel99">
    <w:name w:val="ListLabel 99"/>
    <w:qFormat/>
    <w:rPr>
      <w:rFonts w:cs="Courier New"/>
    </w:rPr>
  </w:style>
  <w:style w:type="character" w:styleId="ListLabel100">
    <w:name w:val="ListLabel 100"/>
    <w:qFormat/>
    <w:rPr>
      <w:rFonts w:cs="Wingdings"/>
    </w:rPr>
  </w:style>
  <w:style w:type="character" w:styleId="ListLabel101">
    <w:name w:val="ListLabel 101"/>
    <w:qFormat/>
    <w:rPr>
      <w:rFonts w:cs="Symbol"/>
    </w:rPr>
  </w:style>
  <w:style w:type="character" w:styleId="ListLabel102">
    <w:name w:val="ListLabel 102"/>
    <w:qFormat/>
    <w:rPr>
      <w:rFonts w:cs="Courier New"/>
    </w:rPr>
  </w:style>
  <w:style w:type="character" w:styleId="ListLabel103">
    <w:name w:val="ListLabel 103"/>
    <w:qFormat/>
    <w:rPr>
      <w:rFonts w:cs="Wingdings"/>
    </w:rPr>
  </w:style>
  <w:style w:type="character" w:styleId="ListLabel104">
    <w:name w:val="ListLabel 104"/>
    <w:qFormat/>
    <w:rPr>
      <w:b/>
      <w:bCs/>
      <w:sz w:val="22"/>
      <w:szCs w:val="22"/>
    </w:rPr>
  </w:style>
  <w:style w:type="character" w:styleId="ListLabel105">
    <w:name w:val="ListLabel 105"/>
    <w:qFormat/>
    <w:rPr>
      <w:rFonts w:cs="Wingdings"/>
    </w:rPr>
  </w:style>
  <w:style w:type="character" w:styleId="ListLabel106">
    <w:name w:val="ListLabel 106"/>
    <w:qFormat/>
    <w:rPr>
      <w:rFonts w:cs="Wingdings"/>
    </w:rPr>
  </w:style>
  <w:style w:type="character" w:styleId="ListLabel107">
    <w:name w:val="ListLabel 107"/>
    <w:qFormat/>
    <w:rPr>
      <w:rFonts w:cs="Wingdings"/>
    </w:rPr>
  </w:style>
  <w:style w:type="character" w:styleId="ListLabel108">
    <w:name w:val="ListLabel 108"/>
    <w:qFormat/>
    <w:rPr>
      <w:rFonts w:cs="Wingdings"/>
    </w:rPr>
  </w:style>
  <w:style w:type="character" w:styleId="ListLabel109">
    <w:name w:val="ListLabel 109"/>
    <w:qFormat/>
    <w:rPr>
      <w:rFonts w:cs="Wingdings"/>
    </w:rPr>
  </w:style>
  <w:style w:type="character" w:styleId="ListLabel110">
    <w:name w:val="ListLabel 110"/>
    <w:qFormat/>
    <w:rPr>
      <w:rFonts w:cs="Wingdings"/>
    </w:rPr>
  </w:style>
  <w:style w:type="character" w:styleId="ListLabel111">
    <w:name w:val="ListLabel 111"/>
    <w:qFormat/>
    <w:rPr>
      <w:rFonts w:cs="Courier New"/>
    </w:rPr>
  </w:style>
  <w:style w:type="character" w:styleId="ListLabel112">
    <w:name w:val="ListLabel 112"/>
    <w:qFormat/>
    <w:rPr>
      <w:rFonts w:cs="Wingdings"/>
    </w:rPr>
  </w:style>
  <w:style w:type="character" w:styleId="ListLabel113">
    <w:name w:val="ListLabel 113"/>
    <w:qFormat/>
    <w:rPr>
      <w:rFonts w:cs="Symbol"/>
    </w:rPr>
  </w:style>
  <w:style w:type="character" w:styleId="ListLabel114">
    <w:name w:val="ListLabel 114"/>
    <w:qFormat/>
    <w:rPr>
      <w:rFonts w:cs="Courier New"/>
    </w:rPr>
  </w:style>
  <w:style w:type="character" w:styleId="ListLabel115">
    <w:name w:val="ListLabel 115"/>
    <w:qFormat/>
    <w:rPr>
      <w:rFonts w:cs="Wingdings"/>
    </w:rPr>
  </w:style>
  <w:style w:type="character" w:styleId="ListLabel116">
    <w:name w:val="ListLabel 116"/>
    <w:qFormat/>
    <w:rPr>
      <w:rFonts w:cs="Symbol"/>
    </w:rPr>
  </w:style>
  <w:style w:type="character" w:styleId="ListLabel117">
    <w:name w:val="ListLabel 117"/>
    <w:qFormat/>
    <w:rPr>
      <w:rFonts w:cs="Courier New"/>
    </w:rPr>
  </w:style>
  <w:style w:type="character" w:styleId="ListLabel118">
    <w:name w:val="ListLabel 118"/>
    <w:qFormat/>
    <w:rPr>
      <w:rFonts w:cs="Wingdings"/>
    </w:rPr>
  </w:style>
  <w:style w:type="character" w:styleId="ListLabel119">
    <w:name w:val="ListLabel 119"/>
    <w:qFormat/>
    <w:rPr>
      <w:rFonts w:cs="Wingdings"/>
    </w:rPr>
  </w:style>
  <w:style w:type="character" w:styleId="ListLabel120">
    <w:name w:val="ListLabel 120"/>
    <w:qFormat/>
    <w:rPr>
      <w:rFonts w:cs="Courier New"/>
    </w:rPr>
  </w:style>
  <w:style w:type="character" w:styleId="ListLabel121">
    <w:name w:val="ListLabel 121"/>
    <w:qFormat/>
    <w:rPr>
      <w:rFonts w:cs="Wingdings"/>
    </w:rPr>
  </w:style>
  <w:style w:type="character" w:styleId="ListLabel122">
    <w:name w:val="ListLabel 122"/>
    <w:qFormat/>
    <w:rPr>
      <w:rFonts w:cs="Symbol"/>
    </w:rPr>
  </w:style>
  <w:style w:type="character" w:styleId="ListLabel123">
    <w:name w:val="ListLabel 123"/>
    <w:qFormat/>
    <w:rPr>
      <w:rFonts w:cs="Courier New"/>
    </w:rPr>
  </w:style>
  <w:style w:type="character" w:styleId="ListLabel124">
    <w:name w:val="ListLabel 124"/>
    <w:qFormat/>
    <w:rPr>
      <w:rFonts w:cs="Wingdings"/>
    </w:rPr>
  </w:style>
  <w:style w:type="character" w:styleId="ListLabel125">
    <w:name w:val="ListLabel 125"/>
    <w:qFormat/>
    <w:rPr>
      <w:rFonts w:cs="Symbol"/>
    </w:rPr>
  </w:style>
  <w:style w:type="character" w:styleId="ListLabel126">
    <w:name w:val="ListLabel 126"/>
    <w:qFormat/>
    <w:rPr>
      <w:rFonts w:cs="Courier New"/>
    </w:rPr>
  </w:style>
  <w:style w:type="character" w:styleId="ListLabel127">
    <w:name w:val="ListLabel 127"/>
    <w:qFormat/>
    <w:rPr>
      <w:rFonts w:cs="Wingdings"/>
    </w:rPr>
  </w:style>
  <w:style w:type="character" w:styleId="ListLabel128">
    <w:name w:val="ListLabel 128"/>
    <w:qFormat/>
    <w:rPr>
      <w:rFonts w:cs="Wingdings"/>
    </w:rPr>
  </w:style>
  <w:style w:type="character" w:styleId="ListLabel129">
    <w:name w:val="ListLabel 129"/>
    <w:qFormat/>
    <w:rPr>
      <w:rFonts w:cs="Courier New"/>
    </w:rPr>
  </w:style>
  <w:style w:type="character" w:styleId="ListLabel130">
    <w:name w:val="ListLabel 130"/>
    <w:qFormat/>
    <w:rPr>
      <w:rFonts w:cs="Wingdings"/>
    </w:rPr>
  </w:style>
  <w:style w:type="character" w:styleId="ListLabel131">
    <w:name w:val="ListLabel 131"/>
    <w:qFormat/>
    <w:rPr>
      <w:rFonts w:cs="Symbol"/>
    </w:rPr>
  </w:style>
  <w:style w:type="character" w:styleId="ListLabel132">
    <w:name w:val="ListLabel 132"/>
    <w:qFormat/>
    <w:rPr>
      <w:rFonts w:cs="Courier New"/>
    </w:rPr>
  </w:style>
  <w:style w:type="character" w:styleId="ListLabel133">
    <w:name w:val="ListLabel 133"/>
    <w:qFormat/>
    <w:rPr>
      <w:rFonts w:cs="Wingdings"/>
    </w:rPr>
  </w:style>
  <w:style w:type="character" w:styleId="ListLabel134">
    <w:name w:val="ListLabel 134"/>
    <w:qFormat/>
    <w:rPr>
      <w:rFonts w:cs="Symbol"/>
    </w:rPr>
  </w:style>
  <w:style w:type="character" w:styleId="ListLabel135">
    <w:name w:val="ListLabel 135"/>
    <w:qFormat/>
    <w:rPr>
      <w:rFonts w:cs="Courier New"/>
    </w:rPr>
  </w:style>
  <w:style w:type="character" w:styleId="ListLabel136">
    <w:name w:val="ListLabel 136"/>
    <w:qFormat/>
    <w:rPr>
      <w:rFonts w:cs="Wingdings"/>
    </w:rPr>
  </w:style>
  <w:style w:type="character" w:styleId="ListLabel137">
    <w:name w:val="ListLabel 137"/>
    <w:qFormat/>
    <w:rPr>
      <w:rFonts w:cs="Wingdings"/>
    </w:rPr>
  </w:style>
  <w:style w:type="character" w:styleId="ListLabel138">
    <w:name w:val="ListLabel 138"/>
    <w:qFormat/>
    <w:rPr>
      <w:rFonts w:cs="Courier New"/>
    </w:rPr>
  </w:style>
  <w:style w:type="character" w:styleId="ListLabel139">
    <w:name w:val="ListLabel 139"/>
    <w:qFormat/>
    <w:rPr>
      <w:rFonts w:cs="Wingdings"/>
    </w:rPr>
  </w:style>
  <w:style w:type="character" w:styleId="ListLabel140">
    <w:name w:val="ListLabel 140"/>
    <w:qFormat/>
    <w:rPr>
      <w:rFonts w:cs="Symbol"/>
    </w:rPr>
  </w:style>
  <w:style w:type="character" w:styleId="ListLabel141">
    <w:name w:val="ListLabel 141"/>
    <w:qFormat/>
    <w:rPr>
      <w:rFonts w:cs="Courier New"/>
    </w:rPr>
  </w:style>
  <w:style w:type="character" w:styleId="ListLabel142">
    <w:name w:val="ListLabel 142"/>
    <w:qFormat/>
    <w:rPr>
      <w:rFonts w:cs="Wingdings"/>
    </w:rPr>
  </w:style>
  <w:style w:type="character" w:styleId="ListLabel143">
    <w:name w:val="ListLabel 143"/>
    <w:qFormat/>
    <w:rPr>
      <w:rFonts w:cs="Symbol"/>
    </w:rPr>
  </w:style>
  <w:style w:type="character" w:styleId="ListLabel144">
    <w:name w:val="ListLabel 144"/>
    <w:qFormat/>
    <w:rPr>
      <w:rFonts w:cs="Courier New"/>
    </w:rPr>
  </w:style>
  <w:style w:type="character" w:styleId="ListLabel145">
    <w:name w:val="ListLabel 145"/>
    <w:qFormat/>
    <w:rPr>
      <w:rFonts w:cs="Wingdings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Body Text"/>
    <w:basedOn w:val="Normal"/>
    <w:link w:val="BodyTextChar1"/>
    <w:uiPriority w:val="99"/>
    <w:pPr/>
    <w:rPr>
      <w:rFonts w:ascii="Arial Narrow" w:hAnsi="Arial Narrow" w:cs="Arial Narrow"/>
      <w:sz w:val="18"/>
      <w:szCs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">
    <w:name w:val="Header"/>
    <w:basedOn w:val="Normal"/>
    <w:link w:val="HeaderChar1"/>
    <w:uiPriority w:val="99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Pta">
    <w:name w:val="Footer"/>
    <w:basedOn w:val="Normal"/>
    <w:link w:val="FooterChar1"/>
    <w:uiPriority w:val="99"/>
    <w:pPr>
      <w:tabs>
        <w:tab w:val="clear" w:pos="709"/>
        <w:tab w:val="center" w:pos="4536" w:leader="none"/>
        <w:tab w:val="right" w:pos="9072" w:leader="none"/>
      </w:tabs>
    </w:pPr>
    <w:rPr/>
  </w:style>
  <w:style w:type="paragraph" w:styleId="Zoznam2">
    <w:name w:val="List Bullet 3"/>
    <w:basedOn w:val="Normal"/>
    <w:uiPriority w:val="99"/>
    <w:pPr>
      <w:ind w:left="566" w:hanging="283"/>
    </w:pPr>
    <w:rPr/>
  </w:style>
  <w:style w:type="paragraph" w:styleId="Styl1" w:customStyle="1">
    <w:name w:val="Styl1"/>
    <w:basedOn w:val="Nadpis1"/>
    <w:uiPriority w:val="99"/>
    <w:qFormat/>
    <w:pPr>
      <w:tabs>
        <w:tab w:val="clear" w:pos="709"/>
        <w:tab w:val="left" w:pos="720" w:leader="none"/>
        <w:tab w:val="left" w:pos="1429" w:leader="none"/>
      </w:tabs>
      <w:ind w:left="720" w:hanging="0"/>
    </w:pPr>
    <w:rPr>
      <w:sz w:val="22"/>
      <w:szCs w:val="22"/>
    </w:rPr>
  </w:style>
  <w:style w:type="paragraph" w:styleId="Styl2" w:customStyle="1">
    <w:name w:val="Styl2"/>
    <w:basedOn w:val="Nadpis2"/>
    <w:uiPriority w:val="99"/>
    <w:qFormat/>
    <w:pPr>
      <w:tabs>
        <w:tab w:val="clear" w:pos="709"/>
        <w:tab w:val="left" w:pos="1440" w:leader="none"/>
        <w:tab w:val="left" w:pos="2149" w:leader="none"/>
      </w:tabs>
      <w:ind w:left="1440" w:hanging="0"/>
    </w:pPr>
    <w:rPr>
      <w:i/>
      <w:iCs/>
      <w:sz w:val="20"/>
      <w:szCs w:val="20"/>
    </w:rPr>
  </w:style>
  <w:style w:type="paragraph" w:styleId="Styl3" w:customStyle="1">
    <w:name w:val="Styl3"/>
    <w:basedOn w:val="Nadpis3"/>
    <w:uiPriority w:val="99"/>
    <w:qFormat/>
    <w:pPr>
      <w:tabs>
        <w:tab w:val="clear" w:pos="709"/>
        <w:tab w:val="left" w:pos="2340" w:leader="none"/>
        <w:tab w:val="left" w:pos="3049" w:leader="none"/>
      </w:tabs>
      <w:ind w:left="2340" w:hanging="0"/>
    </w:pPr>
    <w:rPr>
      <w:caps/>
    </w:rPr>
  </w:style>
  <w:style w:type="paragraph" w:styleId="BalloonText">
    <w:name w:val="Balloon Text"/>
    <w:basedOn w:val="Normal"/>
    <w:link w:val="BalloonTextChar1"/>
    <w:uiPriority w:val="99"/>
    <w:semiHidden/>
    <w:qFormat/>
    <w:pPr/>
    <w:rPr>
      <w:rFonts w:ascii="Tahoma" w:hAnsi="Tahoma" w:cs="Tahoma"/>
      <w:sz w:val="16"/>
      <w:szCs w:val="16"/>
    </w:rPr>
  </w:style>
  <w:style w:type="paragraph" w:styleId="Revision">
    <w:name w:val="Revision"/>
    <w:uiPriority w:val="99"/>
    <w:qFormat/>
    <w:pPr>
      <w:widowControl/>
      <w:bidi w:val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sk-SK" w:bidi="ar-SA"/>
    </w:rPr>
  </w:style>
  <w:style w:type="paragraph" w:styleId="TaxEdit" w:customStyle="1">
    <w:name w:val="TaxEdit"/>
    <w:basedOn w:val="Normal"/>
    <w:uiPriority w:val="99"/>
    <w:qFormat/>
    <w:pPr>
      <w:ind w:left="284" w:hanging="0"/>
    </w:pPr>
    <w:rPr>
      <w:rFonts w:ascii="Arial" w:hAnsi="Arial" w:cs="Arial"/>
      <w:b/>
      <w:bCs/>
      <w:sz w:val="22"/>
      <w:szCs w:val="22"/>
    </w:rPr>
  </w:style>
  <w:style w:type="paragraph" w:styleId="Dka" w:customStyle="1">
    <w:name w:val="Řádka"/>
    <w:uiPriority w:val="99"/>
    <w:qFormat/>
    <w:pPr>
      <w:widowControl/>
      <w:bidi w:val="0"/>
      <w:jc w:val="left"/>
    </w:pPr>
    <w:rPr>
      <w:rFonts w:ascii="Courier" w:hAnsi="Courier" w:cs="Courier" w:eastAsia="Times New Roman"/>
      <w:color w:val="auto"/>
      <w:kern w:val="0"/>
      <w:sz w:val="24"/>
      <w:szCs w:val="24"/>
      <w:lang w:val="cs-CZ" w:eastAsia="sk-SK" w:bidi="ar-SA"/>
    </w:rPr>
  </w:style>
  <w:style w:type="paragraph" w:styleId="TaxEdit2" w:customStyle="1">
    <w:name w:val="TaxEdit2"/>
    <w:basedOn w:val="TaxEdit"/>
    <w:uiPriority w:val="99"/>
    <w:qFormat/>
    <w:pPr>
      <w:tabs>
        <w:tab w:val="clear" w:pos="709"/>
        <w:tab w:val="left" w:pos="0" w:leader="none"/>
      </w:tabs>
    </w:pPr>
    <w:rPr/>
  </w:style>
  <w:style w:type="paragraph" w:styleId="Styl4" w:customStyle="1">
    <w:name w:val="Styl4"/>
    <w:basedOn w:val="Styl3"/>
    <w:uiPriority w:val="99"/>
    <w:qFormat/>
    <w:pPr>
      <w:tabs>
        <w:tab w:val="clear" w:pos="2340"/>
        <w:tab w:val="clear" w:pos="3049"/>
        <w:tab w:val="left" w:pos="567" w:leader="none"/>
      </w:tabs>
      <w:ind w:left="284" w:hanging="0"/>
      <w:jc w:val="left"/>
    </w:pPr>
    <w:rPr/>
  </w:style>
  <w:style w:type="paragraph" w:styleId="ListParagraph">
    <w:name w:val="List Paragraph"/>
    <w:basedOn w:val="Normal"/>
    <w:uiPriority w:val="99"/>
    <w:qFormat/>
    <w:pPr>
      <w:spacing w:lineRule="auto" w:line="276" w:before="0" w:after="200"/>
      <w:ind w:left="720" w:hanging="0"/>
    </w:pPr>
    <w:rPr>
      <w:rFonts w:ascii="Arial Narrow" w:hAnsi="Arial Narrow" w:cs="Arial Narrow"/>
      <w:sz w:val="22"/>
      <w:szCs w:val="22"/>
    </w:rPr>
  </w:style>
  <w:style w:type="paragraph" w:styleId="Default" w:customStyle="1">
    <w:name w:val="Default"/>
    <w:uiPriority w:val="99"/>
    <w:qFormat/>
    <w:pPr>
      <w:widowControl/>
      <w:bidi w:val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sk-SK" w:eastAsia="sk-SK" w:bidi="ar-SA"/>
    </w:rPr>
  </w:style>
  <w:style w:type="paragraph" w:styleId="TopHeader" w:customStyle="1">
    <w:name w:val="Top Header"/>
    <w:basedOn w:val="Normal"/>
    <w:uiPriority w:val="99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Obsahrmca">
    <w:name w:val="Obsah rámca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Application>LibreOffice/6.1.2.1$Windows_X86_64 LibreOffice_project/65905a128db06ba48db947242809d14d3f9a93fe</Application>
  <Pages>4</Pages>
  <Words>778</Words>
  <Characters>4612</Characters>
  <CharactersWithSpaces>5333</CharactersWithSpaces>
  <Paragraphs>204</Paragraphs>
  <Company> 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2018-03-23T17:08:00Z</dcterms:created>
  <dc:creator>Luyten CZ</dc:creator>
  <dc:description>&lt;?template name="Účtovná záverka 2015 malá" version="1.00"?&gt;</dc:description>
  <dc:language>sk-SK</dc:language>
  <cp:lastModifiedBy/>
  <cp:lastPrinted>2019-03-24T19:18:53Z</cp:lastPrinted>
  <dcterms:modified xsi:type="dcterms:W3CDTF">2019-03-24T19:17:47Z</dcterms:modified>
  <cp:revision>3</cp:revision>
  <dc:subject/>
  <dc:title>Poznámky k účtovnej závierke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 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