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A5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RENI,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582B" w:rsidP="000A58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44297637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A58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Krátka 2,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1C7B0F" w:rsidRPr="001C7B0F">
        <w:t xml:space="preserve"> </w:t>
      </w:r>
      <w:r w:rsidR="001C7B0F">
        <w:t xml:space="preserve"> </w:t>
      </w:r>
      <w:r w:rsidR="001C7B0F" w:rsidRPr="001C7B0F"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0E2C5C">
        <w:rPr>
          <w:rFonts w:ascii="Arial" w:hAnsi="Arial" w:cs="Arial"/>
        </w:rPr>
        <w:t xml:space="preserve">3. </w:t>
      </w:r>
      <w:r w:rsidR="002C12B4" w:rsidRPr="000E2C5C">
        <w:rPr>
          <w:rFonts w:ascii="Arial" w:hAnsi="Arial" w:cs="Arial"/>
          <w:u w:val="single"/>
        </w:rPr>
        <w:t>Pri</w:t>
      </w:r>
      <w:r w:rsidR="002C12B4" w:rsidRPr="000E2C5C">
        <w:rPr>
          <w:rFonts w:ascii="Arial" w:hAnsi="Arial" w:cs="Arial"/>
          <w:spacing w:val="-2"/>
          <w:u w:val="single"/>
        </w:rPr>
        <w:t>e</w:t>
      </w:r>
      <w:r w:rsidR="002C12B4" w:rsidRPr="000E2C5C">
        <w:rPr>
          <w:rFonts w:ascii="Arial" w:hAnsi="Arial" w:cs="Arial"/>
          <w:u w:val="single"/>
        </w:rPr>
        <w:t>me</w:t>
      </w:r>
      <w:r w:rsidR="002C12B4" w:rsidRPr="000E2C5C">
        <w:rPr>
          <w:rFonts w:ascii="Arial" w:hAnsi="Arial" w:cs="Arial"/>
          <w:spacing w:val="-2"/>
          <w:u w:val="single"/>
        </w:rPr>
        <w:t>r</w:t>
      </w:r>
      <w:r w:rsidR="002C12B4" w:rsidRPr="000E2C5C">
        <w:rPr>
          <w:rFonts w:ascii="Arial" w:hAnsi="Arial" w:cs="Arial"/>
          <w:spacing w:val="4"/>
          <w:u w:val="single"/>
        </w:rPr>
        <w:t>n</w:t>
      </w:r>
      <w:r w:rsidR="002C12B4" w:rsidRPr="000E2C5C">
        <w:rPr>
          <w:rFonts w:ascii="Arial" w:hAnsi="Arial" w:cs="Arial"/>
          <w:u w:val="single"/>
        </w:rPr>
        <w:t>ý</w:t>
      </w:r>
      <w:r w:rsidR="002C12B4" w:rsidRPr="000E2C5C">
        <w:rPr>
          <w:rFonts w:ascii="Arial" w:hAnsi="Arial" w:cs="Arial"/>
          <w:spacing w:val="-5"/>
          <w:u w:val="single"/>
        </w:rPr>
        <w:t xml:space="preserve"> </w:t>
      </w:r>
      <w:r w:rsidR="002C12B4" w:rsidRPr="000E2C5C">
        <w:rPr>
          <w:rFonts w:ascii="Arial" w:hAnsi="Arial" w:cs="Arial"/>
          <w:u w:val="single"/>
        </w:rPr>
        <w:t>pr</w:t>
      </w:r>
      <w:r w:rsidR="002C12B4" w:rsidRPr="000E2C5C">
        <w:rPr>
          <w:rFonts w:ascii="Arial" w:hAnsi="Arial" w:cs="Arial"/>
          <w:spacing w:val="-2"/>
          <w:u w:val="single"/>
        </w:rPr>
        <w:t>e</w:t>
      </w:r>
      <w:r w:rsidR="002C12B4" w:rsidRPr="000E2C5C">
        <w:rPr>
          <w:rFonts w:ascii="Arial" w:hAnsi="Arial" w:cs="Arial"/>
          <w:u w:val="single"/>
        </w:rPr>
        <w:t>p</w:t>
      </w:r>
      <w:r w:rsidR="002C12B4" w:rsidRPr="000E2C5C">
        <w:rPr>
          <w:rFonts w:ascii="Arial" w:hAnsi="Arial" w:cs="Arial"/>
          <w:spacing w:val="2"/>
          <w:u w:val="single"/>
        </w:rPr>
        <w:t>o</w:t>
      </w:r>
      <w:r w:rsidR="002C12B4" w:rsidRPr="000E2C5C">
        <w:rPr>
          <w:rFonts w:ascii="Arial" w:hAnsi="Arial" w:cs="Arial"/>
          <w:spacing w:val="-1"/>
          <w:u w:val="single"/>
        </w:rPr>
        <w:t>č</w:t>
      </w:r>
      <w:r w:rsidR="002C12B4" w:rsidRPr="000E2C5C">
        <w:rPr>
          <w:rFonts w:ascii="Arial" w:hAnsi="Arial" w:cs="Arial"/>
          <w:u w:val="single"/>
        </w:rPr>
        <w:t>ít</w:t>
      </w:r>
      <w:r w:rsidR="002C12B4" w:rsidRPr="000E2C5C">
        <w:rPr>
          <w:rFonts w:ascii="Arial" w:hAnsi="Arial" w:cs="Arial"/>
          <w:spacing w:val="-1"/>
          <w:u w:val="single"/>
        </w:rPr>
        <w:t>a</w:t>
      </w:r>
      <w:r w:rsidR="002C12B4" w:rsidRPr="000E2C5C">
        <w:rPr>
          <w:rFonts w:ascii="Arial" w:hAnsi="Arial" w:cs="Arial"/>
          <w:spacing w:val="4"/>
          <w:u w:val="single"/>
        </w:rPr>
        <w:t>n</w:t>
      </w:r>
      <w:r w:rsidR="002C12B4" w:rsidRPr="000E2C5C">
        <w:rPr>
          <w:rFonts w:ascii="Arial" w:hAnsi="Arial" w:cs="Arial"/>
          <w:u w:val="single"/>
        </w:rPr>
        <w:t>ý</w:t>
      </w:r>
      <w:r w:rsidR="002C12B4" w:rsidRPr="000E2C5C">
        <w:rPr>
          <w:rFonts w:ascii="Arial" w:hAnsi="Arial" w:cs="Arial"/>
          <w:spacing w:val="-5"/>
          <w:u w:val="single"/>
        </w:rPr>
        <w:t xml:space="preserve"> </w:t>
      </w:r>
      <w:r w:rsidR="002C12B4" w:rsidRPr="000E2C5C">
        <w:rPr>
          <w:rFonts w:ascii="Arial" w:hAnsi="Arial" w:cs="Arial"/>
          <w:spacing w:val="2"/>
          <w:u w:val="single"/>
        </w:rPr>
        <w:t>p</w:t>
      </w:r>
      <w:r w:rsidR="002C12B4" w:rsidRPr="000E2C5C">
        <w:rPr>
          <w:rFonts w:ascii="Arial" w:hAnsi="Arial" w:cs="Arial"/>
          <w:u w:val="single"/>
        </w:rPr>
        <w:t>o</w:t>
      </w:r>
      <w:r w:rsidR="002C12B4" w:rsidRPr="000E2C5C">
        <w:rPr>
          <w:rFonts w:ascii="Arial" w:hAnsi="Arial" w:cs="Arial"/>
          <w:spacing w:val="-1"/>
          <w:u w:val="single"/>
        </w:rPr>
        <w:t>če</w:t>
      </w:r>
      <w:r w:rsidR="002C12B4" w:rsidRPr="000E2C5C">
        <w:rPr>
          <w:rFonts w:ascii="Arial" w:hAnsi="Arial" w:cs="Arial"/>
          <w:u w:val="single"/>
        </w:rPr>
        <w:t xml:space="preserve">t </w:t>
      </w:r>
      <w:r w:rsidR="002C12B4" w:rsidRPr="000E2C5C">
        <w:rPr>
          <w:rFonts w:ascii="Arial" w:hAnsi="Arial" w:cs="Arial"/>
          <w:spacing w:val="1"/>
          <w:u w:val="single"/>
        </w:rPr>
        <w:t>z</w:t>
      </w:r>
      <w:r w:rsidR="002C12B4" w:rsidRPr="000E2C5C">
        <w:rPr>
          <w:rFonts w:ascii="Arial" w:hAnsi="Arial" w:cs="Arial"/>
          <w:spacing w:val="-1"/>
          <w:u w:val="single"/>
        </w:rPr>
        <w:t>a</w:t>
      </w:r>
      <w:r w:rsidR="002C12B4" w:rsidRPr="000E2C5C">
        <w:rPr>
          <w:rFonts w:ascii="Arial" w:hAnsi="Arial" w:cs="Arial"/>
          <w:u w:val="single"/>
        </w:rPr>
        <w:t>mestn</w:t>
      </w:r>
      <w:r w:rsidR="002C12B4" w:rsidRPr="000E2C5C">
        <w:rPr>
          <w:rFonts w:ascii="Arial" w:hAnsi="Arial" w:cs="Arial"/>
          <w:spacing w:val="-1"/>
          <w:u w:val="single"/>
        </w:rPr>
        <w:t>a</w:t>
      </w:r>
      <w:r w:rsidR="002C12B4" w:rsidRPr="000E2C5C">
        <w:rPr>
          <w:rFonts w:ascii="Arial" w:hAnsi="Arial" w:cs="Arial"/>
          <w:u w:val="single"/>
        </w:rPr>
        <w:t>n</w:t>
      </w:r>
      <w:r w:rsidR="002C12B4" w:rsidRPr="000E2C5C">
        <w:rPr>
          <w:rFonts w:ascii="Arial" w:hAnsi="Arial" w:cs="Arial"/>
          <w:spacing w:val="-1"/>
          <w:u w:val="single"/>
        </w:rPr>
        <w:t>c</w:t>
      </w:r>
      <w:r w:rsidR="002C12B4" w:rsidRPr="000E2C5C">
        <w:rPr>
          <w:rFonts w:ascii="Arial" w:hAnsi="Arial" w:cs="Arial"/>
          <w:u w:val="single"/>
        </w:rPr>
        <w:t>ov</w:t>
      </w:r>
      <w:r w:rsidRPr="000E2C5C">
        <w:rPr>
          <w:rFonts w:ascii="Arial" w:hAnsi="Arial" w:cs="Arial"/>
        </w:rPr>
        <w:t>:</w:t>
      </w:r>
      <w:r w:rsidR="000A582B">
        <w:rPr>
          <w:rFonts w:ascii="Arial" w:hAnsi="Arial" w:cs="Arial"/>
        </w:rPr>
        <w:t xml:space="preserve"> spoločnosť nemá zamestnancov.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A25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A25A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1C7B0F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C7B0F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1C7B0F">
        <w:rPr>
          <w:rFonts w:ascii="Arial" w:hAnsi="Arial" w:cs="Arial"/>
          <w:sz w:val="22"/>
          <w:szCs w:val="22"/>
        </w:rPr>
        <w:t>.</w:t>
      </w:r>
    </w:p>
    <w:p w:rsidR="001C7B0F" w:rsidRPr="00A55E63" w:rsidRDefault="001C7B0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31AA7" w:rsidRPr="00E31AA7" w:rsidRDefault="001C7B0F" w:rsidP="00E31AA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C7B0F">
        <w:rPr>
          <w:rFonts w:ascii="Arial" w:hAnsi="Arial" w:cs="Arial"/>
          <w:sz w:val="22"/>
          <w:szCs w:val="22"/>
        </w:rPr>
        <w:t>- peňažné prostriedky a ceniny, pohľadávky pri ich vzniku, záväzky oceňovala menovitou hodnotou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476"/>
      </w:tblGrid>
      <w:tr w:rsidR="00E31AA7" w:rsidRPr="00E31AA7" w:rsidTr="00AA25A8">
        <w:trPr>
          <w:trHeight w:val="85"/>
        </w:trPr>
        <w:tc>
          <w:tcPr>
            <w:tcW w:w="9476" w:type="dxa"/>
          </w:tcPr>
          <w:p w:rsidR="00E31AA7" w:rsidRDefault="00E31AA7" w:rsidP="00E31AA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Pr="00E31AA7">
              <w:rPr>
                <w:rFonts w:ascii="Arial" w:hAnsi="Arial" w:cs="Arial"/>
                <w:sz w:val="22"/>
                <w:szCs w:val="22"/>
              </w:rPr>
              <w:t>nehmotný a hmotný majetok novozistený pri inventarizácii a v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E31AA7">
              <w:rPr>
                <w:rFonts w:ascii="Arial" w:hAnsi="Arial" w:cs="Arial"/>
                <w:sz w:val="22"/>
                <w:szCs w:val="22"/>
              </w:rPr>
              <w:t>účtovní</w:t>
            </w:r>
            <w:r>
              <w:rPr>
                <w:rFonts w:ascii="Arial" w:hAnsi="Arial" w:cs="Arial"/>
                <w:sz w:val="22"/>
                <w:szCs w:val="22"/>
              </w:rPr>
              <w:t xml:space="preserve">ctve </w:t>
            </w:r>
            <w:r w:rsidRPr="00E31AA7">
              <w:rPr>
                <w:rFonts w:ascii="Arial" w:hAnsi="Arial" w:cs="Arial"/>
                <w:sz w:val="22"/>
                <w:szCs w:val="22"/>
              </w:rPr>
              <w:t xml:space="preserve">doteraz nezachytený </w:t>
            </w:r>
            <w:r>
              <w:rPr>
                <w:rFonts w:ascii="Arial" w:hAnsi="Arial" w:cs="Arial"/>
                <w:sz w:val="22"/>
                <w:szCs w:val="22"/>
              </w:rPr>
              <w:t>oceňovala reálnou hodnotou</w:t>
            </w:r>
          </w:p>
          <w:p w:rsidR="000A582B" w:rsidRDefault="000A582B" w:rsidP="00E31AA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 úbytok zásob rovnakého druhu sa účtuje v ocenení: metódou FIFO</w:t>
            </w:r>
          </w:p>
          <w:p w:rsidR="00E31AA7" w:rsidRPr="00E31AA7" w:rsidRDefault="00E31AA7" w:rsidP="00AA25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AA25A8" w:rsidRPr="00AA25A8">
              <w:rPr>
                <w:rFonts w:ascii="Arial" w:hAnsi="Arial" w:cs="Arial"/>
                <w:sz w:val="22"/>
                <w:szCs w:val="22"/>
              </w:rPr>
              <w:t>Náklady</w:t>
            </w:r>
            <w:r w:rsidR="00AA25A8">
              <w:rPr>
                <w:sz w:val="20"/>
                <w:szCs w:val="20"/>
              </w:rPr>
              <w:t xml:space="preserve"> </w:t>
            </w:r>
            <w:r w:rsidR="00AA25A8" w:rsidRPr="00AA25A8">
              <w:rPr>
                <w:rFonts w:ascii="Arial" w:hAnsi="Arial" w:cs="Arial"/>
                <w:sz w:val="22"/>
                <w:szCs w:val="22"/>
              </w:rPr>
              <w:t>a výnosy časovo rozlišujú. Čas</w:t>
            </w:r>
            <w:r w:rsidR="00AA25A8">
              <w:rPr>
                <w:rFonts w:ascii="Arial" w:hAnsi="Arial" w:cs="Arial"/>
                <w:sz w:val="22"/>
                <w:szCs w:val="22"/>
              </w:rPr>
              <w:t xml:space="preserve">ovo sa nerozlišujú náklady a </w:t>
            </w:r>
            <w:r w:rsidR="00AA25A8" w:rsidRPr="00AA25A8">
              <w:rPr>
                <w:rFonts w:ascii="Arial" w:hAnsi="Arial" w:cs="Arial"/>
                <w:sz w:val="22"/>
                <w:szCs w:val="22"/>
              </w:rPr>
              <w:t>výnosy, ak ide o nevýznamný a stále sa opakujúci účtovný prípad týkajúci sa časového rozlíšenia nákladov alebo vý</w:t>
            </w:r>
            <w:r w:rsidR="00AA25A8">
              <w:rPr>
                <w:rFonts w:ascii="Arial" w:hAnsi="Arial" w:cs="Arial"/>
                <w:sz w:val="22"/>
                <w:szCs w:val="22"/>
              </w:rPr>
              <w:t xml:space="preserve">nosov </w:t>
            </w:r>
            <w:r w:rsidR="00AA25A8" w:rsidRPr="00AA25A8">
              <w:rPr>
                <w:rFonts w:ascii="Arial" w:hAnsi="Arial" w:cs="Arial"/>
                <w:sz w:val="22"/>
                <w:szCs w:val="22"/>
              </w:rPr>
              <w:t>posledného a prvého mesiaca účtovného obdobia.</w:t>
            </w:r>
            <w:r w:rsidR="00AA25A8">
              <w:rPr>
                <w:sz w:val="20"/>
                <w:szCs w:val="20"/>
              </w:rPr>
              <w:t xml:space="preserve"> 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C7B0F" w:rsidRPr="001C7B0F">
        <w:t xml:space="preserve"> </w:t>
      </w:r>
    </w:p>
    <w:p w:rsidR="00E31AA7" w:rsidRDefault="00E31AA7" w:rsidP="00401155">
      <w:pPr>
        <w:pStyle w:val="Zkladntext"/>
        <w:tabs>
          <w:tab w:val="left" w:pos="808"/>
        </w:tabs>
        <w:ind w:left="0" w:firstLine="0"/>
        <w:jc w:val="both"/>
      </w:pPr>
    </w:p>
    <w:p w:rsidR="000A582B" w:rsidRDefault="000A582B" w:rsidP="00401155">
      <w:pPr>
        <w:pStyle w:val="Zkladntext"/>
        <w:tabs>
          <w:tab w:val="left" w:pos="808"/>
        </w:tabs>
        <w:ind w:left="0" w:firstLine="0"/>
        <w:jc w:val="both"/>
      </w:pPr>
    </w:p>
    <w:p w:rsidR="000A582B" w:rsidRDefault="000A582B" w:rsidP="00401155">
      <w:pPr>
        <w:pStyle w:val="Zkladntext"/>
        <w:tabs>
          <w:tab w:val="left" w:pos="808"/>
        </w:tabs>
        <w:ind w:left="0" w:firstLine="0"/>
        <w:jc w:val="both"/>
      </w:pPr>
    </w:p>
    <w:p w:rsidR="00E31AA7" w:rsidRDefault="00E31AA7" w:rsidP="00E31AA7">
      <w:pPr>
        <w:pStyle w:val="Default"/>
        <w:jc w:val="both"/>
        <w:rPr>
          <w:rFonts w:ascii="Arial" w:eastAsia="Times New Roman" w:hAnsi="Arial" w:cs="Arial"/>
          <w:color w:val="auto"/>
          <w:sz w:val="22"/>
          <w:szCs w:val="22"/>
        </w:rPr>
      </w:pPr>
      <w:r>
        <w:lastRenderedPageBreak/>
        <w:t>-</w:t>
      </w:r>
      <w:r w:rsidRPr="00E31AA7">
        <w:rPr>
          <w:rFonts w:ascii="Arial" w:eastAsia="Times New Roman" w:hAnsi="Arial" w:cs="Arial"/>
          <w:color w:val="auto"/>
          <w:sz w:val="22"/>
          <w:szCs w:val="22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rovnajú. </w:t>
      </w:r>
    </w:p>
    <w:p w:rsidR="000A582B" w:rsidRDefault="000A582B" w:rsidP="00E31AA7">
      <w:pPr>
        <w:pStyle w:val="Default"/>
        <w:jc w:val="both"/>
        <w:rPr>
          <w:rFonts w:ascii="Arial" w:eastAsia="Times New Roman" w:hAnsi="Arial" w:cs="Arial"/>
          <w:color w:val="auto"/>
          <w:sz w:val="22"/>
          <w:szCs w:val="22"/>
        </w:rPr>
      </w:pPr>
    </w:p>
    <w:p w:rsidR="000A582B" w:rsidRPr="00E31AA7" w:rsidRDefault="000A582B" w:rsidP="00E31AA7">
      <w:pPr>
        <w:pStyle w:val="Default"/>
        <w:jc w:val="both"/>
        <w:rPr>
          <w:rFonts w:ascii="Arial" w:eastAsia="Times New Roman" w:hAnsi="Arial" w:cs="Arial"/>
          <w:color w:val="auto"/>
          <w:sz w:val="22"/>
          <w:szCs w:val="22"/>
        </w:rPr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444"/>
        <w:gridCol w:w="361"/>
        <w:gridCol w:w="1083"/>
        <w:gridCol w:w="722"/>
        <w:gridCol w:w="1034"/>
        <w:gridCol w:w="709"/>
        <w:gridCol w:w="647"/>
        <w:gridCol w:w="1444"/>
      </w:tblGrid>
      <w:tr w:rsidR="00AA25A8" w:rsidRPr="00AA25A8" w:rsidTr="00304777">
        <w:trPr>
          <w:trHeight w:val="205"/>
        </w:trPr>
        <w:tc>
          <w:tcPr>
            <w:tcW w:w="1444" w:type="dxa"/>
          </w:tcPr>
          <w:p w:rsidR="00AA25A8" w:rsidRPr="00AA25A8" w:rsidRDefault="00AA25A8" w:rsidP="00AA25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Majetok </w:t>
            </w:r>
          </w:p>
        </w:tc>
        <w:tc>
          <w:tcPr>
            <w:tcW w:w="1444" w:type="dxa"/>
            <w:gridSpan w:val="2"/>
          </w:tcPr>
          <w:p w:rsidR="00AA25A8" w:rsidRPr="00AA25A8" w:rsidRDefault="00AA25A8" w:rsidP="00AA25A8">
            <w:pPr>
              <w:pStyle w:val="Zkladntext"/>
              <w:tabs>
                <w:tab w:val="left" w:pos="808"/>
              </w:tabs>
              <w:ind w:left="399" w:right="-163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Odpisová skupina </w:t>
            </w:r>
          </w:p>
        </w:tc>
        <w:tc>
          <w:tcPr>
            <w:tcW w:w="1756" w:type="dxa"/>
            <w:gridSpan w:val="2"/>
          </w:tcPr>
          <w:p w:rsidR="00AA25A8" w:rsidRPr="00AA25A8" w:rsidRDefault="00AA25A8" w:rsidP="00AA25A8">
            <w:pPr>
              <w:pStyle w:val="Zkladntext"/>
              <w:tabs>
                <w:tab w:val="left" w:pos="808"/>
              </w:tabs>
              <w:ind w:left="373" w:right="-562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Doba odpisovania </w:t>
            </w:r>
          </w:p>
        </w:tc>
        <w:tc>
          <w:tcPr>
            <w:tcW w:w="1356" w:type="dxa"/>
            <w:gridSpan w:val="2"/>
          </w:tcPr>
          <w:p w:rsidR="00AA25A8" w:rsidRDefault="00AA25A8" w:rsidP="00AA25A8">
            <w:pPr>
              <w:pStyle w:val="Zkladntext"/>
              <w:ind w:left="318" w:right="-394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Lineárne </w:t>
            </w:r>
          </w:p>
          <w:p w:rsidR="00AA25A8" w:rsidRPr="00AA25A8" w:rsidRDefault="00AA25A8" w:rsidP="00AA25A8">
            <w:pPr>
              <w:pStyle w:val="Zkladntext"/>
              <w:ind w:left="318" w:right="-394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odpisy </w:t>
            </w:r>
          </w:p>
        </w:tc>
        <w:tc>
          <w:tcPr>
            <w:tcW w:w="1444" w:type="dxa"/>
          </w:tcPr>
          <w:p w:rsidR="00AA25A8" w:rsidRPr="00AA25A8" w:rsidRDefault="00AA25A8" w:rsidP="00AA25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bookmarkStart w:id="0" w:name="_GoBack"/>
        <w:bookmarkEnd w:id="0"/>
      </w:tr>
      <w:tr w:rsidR="00AA25A8" w:rsidRPr="00AA25A8" w:rsidTr="00304777">
        <w:trPr>
          <w:trHeight w:val="90"/>
        </w:trPr>
        <w:tc>
          <w:tcPr>
            <w:tcW w:w="1805" w:type="dxa"/>
            <w:gridSpan w:val="2"/>
          </w:tcPr>
          <w:p w:rsidR="00AA25A8" w:rsidRPr="00AA25A8" w:rsidRDefault="000A582B" w:rsidP="00AA25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</w:t>
            </w:r>
            <w:r w:rsidR="00AA25A8" w:rsidRPr="00AA25A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805" w:type="dxa"/>
            <w:gridSpan w:val="2"/>
          </w:tcPr>
          <w:p w:rsidR="00AA25A8" w:rsidRPr="00AA25A8" w:rsidRDefault="000A582B" w:rsidP="00AA25A8">
            <w:pPr>
              <w:pStyle w:val="Zkladntext"/>
              <w:tabs>
                <w:tab w:val="left" w:pos="808"/>
              </w:tabs>
              <w:ind w:left="18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AA25A8" w:rsidRPr="00AA25A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1743" w:type="dxa"/>
            <w:gridSpan w:val="2"/>
          </w:tcPr>
          <w:p w:rsidR="00AA25A8" w:rsidRPr="00AA25A8" w:rsidRDefault="000A582B" w:rsidP="00AA25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AA25A8" w:rsidRPr="00AA25A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2091" w:type="dxa"/>
            <w:gridSpan w:val="2"/>
          </w:tcPr>
          <w:p w:rsidR="00AA25A8" w:rsidRPr="00AA25A8" w:rsidRDefault="00AA25A8" w:rsidP="00AA25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A25A8">
              <w:rPr>
                <w:rFonts w:ascii="Arial" w:hAnsi="Arial" w:cs="Arial"/>
                <w:sz w:val="22"/>
                <w:szCs w:val="22"/>
              </w:rPr>
              <w:t xml:space="preserve">X 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1C7B0F" w:rsidRDefault="001C7B0F" w:rsidP="00AD749D">
      <w:pPr>
        <w:spacing w:before="1" w:line="280" w:lineRule="exact"/>
        <w:jc w:val="both"/>
        <w:rPr>
          <w:rFonts w:ascii="Arial" w:hAnsi="Arial" w:cs="Arial"/>
        </w:rPr>
      </w:pPr>
    </w:p>
    <w:p w:rsidR="000E2C5C" w:rsidRPr="00A55E63" w:rsidRDefault="000E2C5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z w:val="22"/>
          <w:szCs w:val="22"/>
        </w:rPr>
        <w:t xml:space="preserve"> </w:t>
      </w:r>
      <w:r w:rsidR="001C7B0F" w:rsidRPr="001C7B0F">
        <w:rPr>
          <w:rFonts w:ascii="Arial" w:hAnsi="Arial" w:cs="Arial"/>
          <w:sz w:val="22"/>
          <w:szCs w:val="22"/>
        </w:rPr>
        <w:t>v bežnom roku neboli zaznamenané takého položky</w:t>
      </w:r>
      <w:r w:rsidR="001C7B0F">
        <w:rPr>
          <w:rFonts w:ascii="Arial" w:hAnsi="Arial" w:cs="Arial"/>
          <w:sz w:val="22"/>
          <w:szCs w:val="22"/>
        </w:rPr>
        <w:t>: bez obsahu.</w:t>
      </w:r>
    </w:p>
    <w:p w:rsidR="001C7B0F" w:rsidRPr="00A55E63" w:rsidRDefault="001C7B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z w:val="22"/>
          <w:szCs w:val="22"/>
        </w:rPr>
        <w:t xml:space="preserve"> bez obsahu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z w:val="22"/>
          <w:szCs w:val="22"/>
        </w:rPr>
        <w:t xml:space="preserve"> bez obsahu</w:t>
      </w:r>
    </w:p>
    <w:p w:rsidR="00C07843" w:rsidRDefault="00C07843" w:rsidP="001C7B0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C7B0F" w:rsidRDefault="001C7B0F" w:rsidP="001C7B0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1C7B0F">
        <w:rPr>
          <w:rFonts w:ascii="Arial" w:hAnsi="Arial" w:cs="Arial"/>
          <w:sz w:val="22"/>
          <w:szCs w:val="22"/>
        </w:rPr>
        <w:t>ka v znení neskorších predpisov: Netvorila.</w:t>
      </w:r>
    </w:p>
    <w:p w:rsidR="001C7B0F" w:rsidRPr="00A55E63" w:rsidRDefault="001C7B0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1C7B0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z w:val="22"/>
          <w:szCs w:val="22"/>
        </w:rPr>
        <w:t xml:space="preserve"> bez obsahu.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1AA7">
        <w:rPr>
          <w:rFonts w:ascii="Arial" w:hAnsi="Arial" w:cs="Arial"/>
          <w:sz w:val="22"/>
          <w:szCs w:val="22"/>
        </w:rPr>
        <w:t>:</w:t>
      </w:r>
      <w:r w:rsidR="001C7B0F">
        <w:rPr>
          <w:rFonts w:ascii="Arial" w:hAnsi="Arial" w:cs="Arial"/>
          <w:spacing w:val="2"/>
          <w:sz w:val="22"/>
          <w:szCs w:val="22"/>
        </w:rPr>
        <w:t xml:space="preserve"> bez obsahu.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C7B0F">
        <w:rPr>
          <w:rFonts w:ascii="Arial" w:hAnsi="Arial" w:cs="Arial"/>
          <w:sz w:val="22"/>
          <w:szCs w:val="22"/>
        </w:rPr>
        <w:t xml:space="preserve"> bez obsahu.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43EB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35FB" w:rsidRDefault="00B335FB">
      <w:r>
        <w:separator/>
      </w:r>
    </w:p>
  </w:endnote>
  <w:endnote w:type="continuationSeparator" w:id="0">
    <w:p w:rsidR="00B335FB" w:rsidRDefault="00B335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E2C5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42031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2031E">
                            <w:fldChar w:fldCharType="separate"/>
                          </w:r>
                          <w:r w:rsidR="000A582B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42031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42031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2031E">
                      <w:fldChar w:fldCharType="separate"/>
                    </w:r>
                    <w:r w:rsidR="000A582B">
                      <w:rPr>
                        <w:rFonts w:cs="Times New Roman"/>
                        <w:noProof/>
                      </w:rPr>
                      <w:t>2</w:t>
                    </w:r>
                    <w:r w:rsidR="0042031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35FB" w:rsidRDefault="00B335FB">
      <w:r>
        <w:separator/>
      </w:r>
    </w:p>
  </w:footnote>
  <w:footnote w:type="continuationSeparator" w:id="0">
    <w:p w:rsidR="00B335FB" w:rsidRDefault="00B335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A582B">
      <w:rPr>
        <w:rFonts w:ascii="Arial" w:hAnsi="Arial" w:cs="Arial"/>
        <w:sz w:val="22"/>
        <w:szCs w:val="22"/>
        <w:bdr w:val="single" w:sz="4" w:space="0" w:color="auto"/>
      </w:rPr>
      <w:t>44297637</w:t>
    </w:r>
    <w:r w:rsidR="001C7B0F">
      <w:rPr>
        <w:rFonts w:ascii="Arial" w:hAnsi="Arial" w:cs="Arial"/>
        <w:sz w:val="22"/>
        <w:szCs w:val="22"/>
      </w:rPr>
      <w:tab/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A582B">
      <w:rPr>
        <w:rFonts w:ascii="Arial" w:hAnsi="Arial" w:cs="Arial"/>
        <w:sz w:val="22"/>
        <w:szCs w:val="22"/>
        <w:bdr w:val="single" w:sz="4" w:space="0" w:color="auto"/>
      </w:rPr>
      <w:t>2022646637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A582B"/>
    <w:rsid w:val="000E2C5C"/>
    <w:rsid w:val="0013139F"/>
    <w:rsid w:val="001406AD"/>
    <w:rsid w:val="00172929"/>
    <w:rsid w:val="001A1B05"/>
    <w:rsid w:val="001C7B0F"/>
    <w:rsid w:val="002401F1"/>
    <w:rsid w:val="002B348B"/>
    <w:rsid w:val="002C12B4"/>
    <w:rsid w:val="002D7E6D"/>
    <w:rsid w:val="00304777"/>
    <w:rsid w:val="00343EBD"/>
    <w:rsid w:val="003657F5"/>
    <w:rsid w:val="00373635"/>
    <w:rsid w:val="003A5145"/>
    <w:rsid w:val="003D056F"/>
    <w:rsid w:val="00401155"/>
    <w:rsid w:val="0042031E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6B1AE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42390"/>
    <w:rsid w:val="00A55E63"/>
    <w:rsid w:val="00AA25A8"/>
    <w:rsid w:val="00AD3D51"/>
    <w:rsid w:val="00AD6C8A"/>
    <w:rsid w:val="00AD749D"/>
    <w:rsid w:val="00B15E67"/>
    <w:rsid w:val="00B335FB"/>
    <w:rsid w:val="00B37B86"/>
    <w:rsid w:val="00B7440A"/>
    <w:rsid w:val="00B77F6E"/>
    <w:rsid w:val="00BD07DD"/>
    <w:rsid w:val="00C01CB7"/>
    <w:rsid w:val="00C07843"/>
    <w:rsid w:val="00C71636"/>
    <w:rsid w:val="00CC3205"/>
    <w:rsid w:val="00CD545D"/>
    <w:rsid w:val="00DF6AD0"/>
    <w:rsid w:val="00E1750C"/>
    <w:rsid w:val="00E30C42"/>
    <w:rsid w:val="00E31AA7"/>
    <w:rsid w:val="00E532AD"/>
    <w:rsid w:val="00E70F0E"/>
    <w:rsid w:val="00EB4798"/>
    <w:rsid w:val="00EB55FA"/>
    <w:rsid w:val="00EE5474"/>
    <w:rsid w:val="00F1320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31AA7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31AA7"/>
    <w:pPr>
      <w:widowControl/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551</Words>
  <Characters>3143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Tóthová</cp:lastModifiedBy>
  <cp:revision>6</cp:revision>
  <dcterms:created xsi:type="dcterms:W3CDTF">2019-03-14T15:10:00Z</dcterms:created>
  <dcterms:modified xsi:type="dcterms:W3CDTF">2019-03-25T12:03:00Z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