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1B1" w:rsidRPr="003A0D7C" w:rsidRDefault="009F61B1" w:rsidP="00C839EE">
      <w:pPr>
        <w:pStyle w:val="Default"/>
        <w:jc w:val="center"/>
        <w:rPr>
          <w:rFonts w:asciiTheme="minorHAnsi" w:hAnsiTheme="minorHAnsi"/>
          <w:b/>
          <w:color w:val="auto"/>
          <w:szCs w:val="28"/>
        </w:rPr>
      </w:pPr>
      <w:r w:rsidRPr="003A0D7C">
        <w:rPr>
          <w:rFonts w:asciiTheme="minorHAnsi" w:hAnsiTheme="minorHAnsi"/>
          <w:b/>
          <w:color w:val="auto"/>
          <w:szCs w:val="28"/>
        </w:rPr>
        <w:t>POZNÁMKY</w:t>
      </w:r>
    </w:p>
    <w:p w:rsidR="00A54C55" w:rsidRPr="003A0D7C" w:rsidRDefault="009F61B1" w:rsidP="00A54C55">
      <w:pPr>
        <w:ind w:left="1077" w:hanging="680"/>
        <w:jc w:val="center"/>
        <w:rPr>
          <w:rFonts w:asciiTheme="minorHAnsi" w:hAnsiTheme="minorHAnsi"/>
          <w:sz w:val="20"/>
        </w:rPr>
      </w:pPr>
      <w:r w:rsidRPr="003A0D7C">
        <w:rPr>
          <w:rFonts w:asciiTheme="minorHAnsi" w:hAnsiTheme="minorHAnsi"/>
          <w:sz w:val="20"/>
        </w:rPr>
        <w:t xml:space="preserve"> individuálnej účtovnej závierky zostavenej </w:t>
      </w:r>
      <w:r w:rsidR="00C839EE" w:rsidRPr="003A0D7C">
        <w:rPr>
          <w:rFonts w:asciiTheme="minorHAnsi" w:hAnsiTheme="minorHAnsi"/>
          <w:sz w:val="20"/>
        </w:rPr>
        <w:t>mal</w:t>
      </w:r>
      <w:r w:rsidRPr="003A0D7C">
        <w:rPr>
          <w:rFonts w:asciiTheme="minorHAnsi" w:hAnsiTheme="minorHAnsi"/>
          <w:sz w:val="20"/>
        </w:rPr>
        <w:t>ou</w:t>
      </w:r>
      <w:r w:rsidR="00E22501">
        <w:rPr>
          <w:rFonts w:asciiTheme="minorHAnsi" w:hAnsiTheme="minorHAnsi"/>
          <w:sz w:val="20"/>
        </w:rPr>
        <w:t xml:space="preserve"> účtovnou jednotkou k 31.12.</w:t>
      </w:r>
      <w:r w:rsidR="00A54C55">
        <w:rPr>
          <w:rFonts w:asciiTheme="minorHAnsi" w:hAnsiTheme="minorHAnsi"/>
          <w:sz w:val="20"/>
        </w:rPr>
        <w:t>2018</w:t>
      </w:r>
    </w:p>
    <w:p w:rsidR="009F61B1" w:rsidRPr="003A0D7C" w:rsidRDefault="009F61B1" w:rsidP="009F61B1">
      <w:pPr>
        <w:ind w:left="1077" w:hanging="680"/>
        <w:jc w:val="center"/>
        <w:rPr>
          <w:rFonts w:asciiTheme="minorHAnsi" w:hAnsiTheme="minorHAnsi"/>
          <w:sz w:val="20"/>
        </w:rPr>
      </w:pPr>
      <w:r w:rsidRPr="003A0D7C">
        <w:rPr>
          <w:rFonts w:asciiTheme="minorHAnsi" w:hAnsiTheme="minorHAnsi"/>
          <w:sz w:val="20"/>
        </w:rPr>
        <w:t>(v rozsahu prílohy č. 1 k opatreniu MF SR č. MF/2337</w:t>
      </w:r>
      <w:r w:rsidR="00C839EE" w:rsidRPr="003A0D7C">
        <w:rPr>
          <w:rFonts w:asciiTheme="minorHAnsi" w:hAnsiTheme="minorHAnsi"/>
          <w:sz w:val="20"/>
        </w:rPr>
        <w:t>8</w:t>
      </w:r>
      <w:r w:rsidRPr="003A0D7C">
        <w:rPr>
          <w:rFonts w:asciiTheme="minorHAnsi" w:hAnsiTheme="minorHAnsi"/>
          <w:sz w:val="20"/>
        </w:rPr>
        <w:t>/2014-74)</w:t>
      </w:r>
    </w:p>
    <w:p w:rsidR="009F61B1" w:rsidRPr="003A0D7C" w:rsidRDefault="009F61B1" w:rsidP="009F61B1">
      <w:pPr>
        <w:tabs>
          <w:tab w:val="left" w:pos="3375"/>
        </w:tabs>
        <w:jc w:val="both"/>
        <w:rPr>
          <w:rFonts w:asciiTheme="minorHAnsi" w:hAnsiTheme="minorHAnsi"/>
          <w:sz w:val="20"/>
        </w:rPr>
      </w:pPr>
      <w:r w:rsidRPr="003A0D7C">
        <w:rPr>
          <w:rFonts w:asciiTheme="minorHAnsi" w:hAnsiTheme="minorHAnsi"/>
          <w:sz w:val="20"/>
        </w:rPr>
        <w:tab/>
      </w:r>
    </w:p>
    <w:p w:rsidR="009F61B1" w:rsidRPr="003A0D7C" w:rsidRDefault="009F61B1" w:rsidP="009F61B1">
      <w:pPr>
        <w:pStyle w:val="Default"/>
        <w:jc w:val="center"/>
        <w:rPr>
          <w:rFonts w:asciiTheme="minorHAnsi" w:hAnsiTheme="minorHAnsi"/>
          <w:b/>
          <w:color w:val="auto"/>
          <w:sz w:val="22"/>
          <w:szCs w:val="22"/>
        </w:rPr>
      </w:pPr>
      <w:r w:rsidRPr="003A0D7C">
        <w:rPr>
          <w:rFonts w:asciiTheme="minorHAnsi" w:hAnsiTheme="minorHAnsi"/>
          <w:b/>
          <w:bCs/>
          <w:color w:val="auto"/>
          <w:sz w:val="22"/>
          <w:szCs w:val="22"/>
        </w:rPr>
        <w:t>Čl. I</w:t>
      </w:r>
    </w:p>
    <w:p w:rsidR="009F61B1" w:rsidRPr="003A0D7C" w:rsidRDefault="009F61B1" w:rsidP="009F61B1">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VŠEOBECNÉ INFORMÁCIE</w:t>
      </w:r>
    </w:p>
    <w:p w:rsidR="00C839EE" w:rsidRPr="003A0D7C" w:rsidRDefault="009F61B1" w:rsidP="00C839EE">
      <w:pPr>
        <w:pStyle w:val="Default"/>
        <w:rPr>
          <w:color w:val="auto"/>
        </w:rPr>
      </w:pPr>
      <w:r w:rsidRPr="003A0D7C">
        <w:rPr>
          <w:rFonts w:asciiTheme="minorHAnsi" w:hAnsiTheme="minorHAnsi"/>
          <w:color w:val="auto"/>
          <w:sz w:val="20"/>
          <w:szCs w:val="20"/>
        </w:rPr>
        <w:t xml:space="preserve"> </w:t>
      </w:r>
    </w:p>
    <w:p w:rsidR="009F61B1" w:rsidRPr="003A0D7C" w:rsidRDefault="00C839EE" w:rsidP="009F61B1">
      <w:pPr>
        <w:pStyle w:val="Default"/>
        <w:rPr>
          <w:rFonts w:asciiTheme="minorHAnsi" w:hAnsiTheme="minorHAnsi"/>
          <w:b/>
          <w:color w:val="auto"/>
          <w:sz w:val="22"/>
          <w:szCs w:val="22"/>
        </w:rPr>
      </w:pPr>
      <w:r w:rsidRPr="003A0D7C">
        <w:rPr>
          <w:b/>
          <w:color w:val="auto"/>
          <w:sz w:val="22"/>
          <w:szCs w:val="22"/>
        </w:rPr>
        <w:t xml:space="preserve"> </w:t>
      </w:r>
      <w:r w:rsidR="009F61B1" w:rsidRPr="003A0D7C">
        <w:rPr>
          <w:rFonts w:asciiTheme="minorHAnsi" w:hAnsiTheme="minorHAnsi"/>
          <w:b/>
          <w:color w:val="auto"/>
          <w:sz w:val="22"/>
          <w:szCs w:val="22"/>
        </w:rPr>
        <w:t>(1.)  Informácie o účtovnej jednotke</w:t>
      </w:r>
    </w:p>
    <w:p w:rsidR="009F61B1" w:rsidRPr="003A0D7C" w:rsidRDefault="009F61B1" w:rsidP="009F61B1">
      <w:pPr>
        <w:pStyle w:val="Odsekzoznamu"/>
        <w:ind w:left="0"/>
        <w:rPr>
          <w:rFonts w:asciiTheme="minorHAnsi" w:hAnsiTheme="minorHAnsi" w:cs="Arial"/>
          <w:b/>
          <w:sz w:val="20"/>
          <w:szCs w:val="20"/>
        </w:rPr>
      </w:pPr>
      <w:r w:rsidRPr="003A0D7C">
        <w:rPr>
          <w:rFonts w:asciiTheme="minorHAnsi" w:hAnsiTheme="minorHAnsi" w:cs="Calibri"/>
          <w:b/>
          <w:bCs/>
          <w:sz w:val="20"/>
          <w:szCs w:val="20"/>
        </w:rPr>
        <w:t>a) Základné informácie o účtovnej jednotke:</w:t>
      </w:r>
      <w:r w:rsidRPr="003A0D7C">
        <w:rPr>
          <w:rFonts w:asciiTheme="minorHAnsi" w:hAnsiTheme="minorHAnsi" w:cs="Arial"/>
          <w:b/>
          <w:sz w:val="20"/>
          <w:szCs w:val="20"/>
        </w:rPr>
        <w:t xml:space="preserve"> </w:t>
      </w:r>
    </w:p>
    <w:tbl>
      <w:tblPr>
        <w:tblW w:w="9272" w:type="dxa"/>
        <w:tblInd w:w="60" w:type="dxa"/>
        <w:tblCellMar>
          <w:left w:w="70" w:type="dxa"/>
          <w:right w:w="70" w:type="dxa"/>
        </w:tblCellMar>
        <w:tblLook w:val="04A0"/>
      </w:tblPr>
      <w:tblGrid>
        <w:gridCol w:w="2772"/>
        <w:gridCol w:w="6500"/>
      </w:tblGrid>
      <w:tr w:rsidR="009F61B1" w:rsidRPr="003A0D7C"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Komunálne služby a odpadové hospodárstvo Štúrovo, a.s.</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Komenského 18, 943 01 Štúrovo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11.12.2008</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6.2.2009</w:t>
            </w:r>
          </w:p>
        </w:tc>
      </w:tr>
    </w:tbl>
    <w:p w:rsidR="009F61B1" w:rsidRPr="003A0D7C" w:rsidRDefault="009F61B1" w:rsidP="009F61B1">
      <w:pPr>
        <w:pStyle w:val="Odsekzoznamu"/>
        <w:rPr>
          <w:rFonts w:asciiTheme="minorHAnsi" w:hAnsiTheme="minorHAnsi" w:cs="Arial"/>
          <w:sz w:val="20"/>
          <w:szCs w:val="20"/>
        </w:rPr>
      </w:pPr>
    </w:p>
    <w:p w:rsidR="009F61B1" w:rsidRPr="003A0D7C" w:rsidRDefault="009F61B1" w:rsidP="00F27502">
      <w:pPr>
        <w:pStyle w:val="Odsekzoznamu"/>
        <w:spacing w:after="0" w:line="240" w:lineRule="auto"/>
        <w:ind w:left="0"/>
        <w:jc w:val="both"/>
        <w:rPr>
          <w:rFonts w:asciiTheme="minorHAnsi" w:hAnsiTheme="minorHAnsi" w:cs="ArialNarrow"/>
          <w:b/>
          <w:sz w:val="20"/>
          <w:szCs w:val="20"/>
        </w:rPr>
      </w:pPr>
      <w:r w:rsidRPr="003A0D7C">
        <w:rPr>
          <w:rFonts w:asciiTheme="minorHAnsi" w:hAnsiTheme="minorHAnsi" w:cs="Arial"/>
          <w:b/>
          <w:sz w:val="20"/>
          <w:szCs w:val="20"/>
        </w:rPr>
        <w:t xml:space="preserve">b) </w:t>
      </w:r>
      <w:r w:rsidRPr="003A0D7C">
        <w:rPr>
          <w:rFonts w:asciiTheme="minorHAnsi" w:hAnsiTheme="minorHAnsi" w:cs="ArialNarrow"/>
          <w:b/>
          <w:sz w:val="20"/>
          <w:szCs w:val="20"/>
        </w:rPr>
        <w:t>Opis hospodárskej činnosti účtovnej jednotky:</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čistenie mestských komunikácií, kanalizačných vpustí a zimná údržba, čistenie mestských komunikácií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oprava a údržba verejných chodníkov, autobusových čakární a ostatných verejných priestranstiev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montáž a demontáž zvislého a vodorovného dopravného značenia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a výstavba verejnej zelene a parkov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manipulácia s nákladom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podnikanie v oblasti nakladania s odpadmi, nie nebezpečnými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údržba a budovanie verejného osvetlenia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a údržba mestských trhovísk, parkovísk a verejných WC </w:t>
      </w:r>
    </w:p>
    <w:p w:rsidR="00F00A6E"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prevádzkovanie pohrebiska</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prípravné práce k realizácii stavby </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upratovacie a čistiace práce </w:t>
      </w:r>
    </w:p>
    <w:p w:rsidR="00960BF7" w:rsidRPr="003A0D7C" w:rsidRDefault="00960BF7" w:rsidP="00960BF7">
      <w:pPr>
        <w:widowControl w:val="0"/>
        <w:ind w:left="360"/>
        <w:jc w:val="both"/>
        <w:rPr>
          <w:rFonts w:asciiTheme="minorHAnsi" w:hAnsiTheme="minorHAnsi"/>
          <w:sz w:val="20"/>
          <w:szCs w:val="20"/>
        </w:rPr>
      </w:pPr>
    </w:p>
    <w:p w:rsidR="009F61B1" w:rsidRPr="003A0D7C" w:rsidRDefault="00F00A6E" w:rsidP="00960BF7">
      <w:pPr>
        <w:widowControl w:val="0"/>
        <w:rPr>
          <w:rFonts w:asciiTheme="minorHAnsi" w:hAnsiTheme="minorHAnsi" w:cs="Calibri"/>
          <w:b/>
          <w:snapToGrid w:val="0"/>
          <w:szCs w:val="22"/>
        </w:rPr>
      </w:pPr>
      <w:r w:rsidRPr="003A0D7C">
        <w:rPr>
          <w:rFonts w:asciiTheme="minorHAnsi" w:hAnsiTheme="minorHAnsi"/>
          <w:szCs w:val="22"/>
        </w:rPr>
        <w:t xml:space="preserve">  </w:t>
      </w:r>
      <w:r w:rsidR="009F61B1" w:rsidRPr="003A0D7C">
        <w:rPr>
          <w:rFonts w:asciiTheme="minorHAnsi" w:hAnsiTheme="minorHAnsi"/>
          <w:b/>
          <w:szCs w:val="22"/>
        </w:rPr>
        <w:t xml:space="preserve">(2) </w:t>
      </w:r>
      <w:r w:rsidR="009F61B1" w:rsidRPr="003A0D7C">
        <w:rPr>
          <w:rFonts w:asciiTheme="minorHAnsi" w:eastAsiaTheme="minorHAnsi" w:hAnsiTheme="minorHAnsi" w:cs="Arial"/>
          <w:b/>
          <w:szCs w:val="22"/>
        </w:rPr>
        <w:t>Schválenie účtovnej závierky za predchádzajúce obdobie</w:t>
      </w:r>
      <w:r w:rsidR="009F61B1" w:rsidRPr="003A0D7C">
        <w:rPr>
          <w:rFonts w:asciiTheme="minorHAnsi" w:hAnsiTheme="minorHAnsi" w:cs="Calibri"/>
          <w:b/>
          <w:bCs/>
          <w:szCs w:val="22"/>
        </w:rPr>
        <w:t xml:space="preserve">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sz w:val="20"/>
          <w:szCs w:val="20"/>
        </w:rPr>
        <w:t xml:space="preserve"> </w:t>
      </w:r>
      <w:r w:rsidRPr="003A0D7C">
        <w:rPr>
          <w:rFonts w:asciiTheme="minorHAnsi" w:hAnsiTheme="minorHAnsi" w:cs="Calibri"/>
          <w:snapToGrid w:val="0"/>
          <w:sz w:val="20"/>
          <w:szCs w:val="20"/>
        </w:rPr>
        <w:t>Účtovná závierka za rok 201</w:t>
      </w:r>
      <w:r w:rsidR="00A54C55">
        <w:rPr>
          <w:rFonts w:asciiTheme="minorHAnsi" w:hAnsiTheme="minorHAnsi" w:cs="Calibri"/>
          <w:snapToGrid w:val="0"/>
          <w:sz w:val="20"/>
          <w:szCs w:val="20"/>
        </w:rPr>
        <w:t>7</w:t>
      </w:r>
      <w:r w:rsidRPr="003A0D7C">
        <w:rPr>
          <w:rFonts w:asciiTheme="minorHAnsi" w:hAnsiTheme="minorHAnsi" w:cs="Calibri"/>
          <w:snapToGrid w:val="0"/>
          <w:sz w:val="20"/>
          <w:szCs w:val="20"/>
        </w:rPr>
        <w:t xml:space="preserve">  bola schválená na riadnom valnom zhromaždení dňa   </w:t>
      </w:r>
      <w:r w:rsidR="003D664A">
        <w:rPr>
          <w:rFonts w:asciiTheme="minorHAnsi" w:hAnsiTheme="minorHAnsi" w:cs="Calibri"/>
          <w:snapToGrid w:val="0"/>
          <w:sz w:val="20"/>
          <w:szCs w:val="20"/>
        </w:rPr>
        <w:t>2</w:t>
      </w:r>
      <w:r w:rsidRPr="003A0D7C">
        <w:rPr>
          <w:rFonts w:asciiTheme="minorHAnsi" w:hAnsiTheme="minorHAnsi" w:cs="Calibri"/>
          <w:snapToGrid w:val="0"/>
          <w:sz w:val="20"/>
          <w:szCs w:val="20"/>
        </w:rPr>
        <w:t xml:space="preserve">. </w:t>
      </w:r>
      <w:r w:rsidR="003D664A">
        <w:rPr>
          <w:rFonts w:asciiTheme="minorHAnsi" w:hAnsiTheme="minorHAnsi" w:cs="Calibri"/>
          <w:snapToGrid w:val="0"/>
          <w:sz w:val="20"/>
          <w:szCs w:val="20"/>
        </w:rPr>
        <w:t>5</w:t>
      </w:r>
      <w:r w:rsidR="00B241A6" w:rsidRPr="003A0D7C">
        <w:rPr>
          <w:rFonts w:asciiTheme="minorHAnsi" w:hAnsiTheme="minorHAnsi" w:cs="Calibri"/>
          <w:snapToGrid w:val="0"/>
          <w:sz w:val="20"/>
          <w:szCs w:val="20"/>
        </w:rPr>
        <w:t>.</w:t>
      </w:r>
      <w:r w:rsidR="00B05898">
        <w:rPr>
          <w:rFonts w:asciiTheme="minorHAnsi" w:hAnsiTheme="minorHAnsi" w:cs="Calibri"/>
          <w:snapToGrid w:val="0"/>
          <w:sz w:val="20"/>
          <w:szCs w:val="20"/>
        </w:rPr>
        <w:t>201</w:t>
      </w:r>
      <w:r w:rsidR="003D664A">
        <w:rPr>
          <w:rFonts w:asciiTheme="minorHAnsi" w:hAnsiTheme="minorHAnsi" w:cs="Calibri"/>
          <w:snapToGrid w:val="0"/>
          <w:sz w:val="20"/>
          <w:szCs w:val="20"/>
        </w:rPr>
        <w:t>8</w:t>
      </w:r>
    </w:p>
    <w:p w:rsidR="00301869" w:rsidRPr="003A0D7C" w:rsidRDefault="00301869" w:rsidP="00F27502">
      <w:pPr>
        <w:pStyle w:val="Default"/>
        <w:jc w:val="both"/>
        <w:rPr>
          <w:rFonts w:asciiTheme="minorHAnsi" w:hAnsiTheme="minorHAnsi"/>
          <w:color w:val="auto"/>
          <w:sz w:val="22"/>
          <w:szCs w:val="22"/>
        </w:rPr>
      </w:pPr>
    </w:p>
    <w:p w:rsidR="00441AF2" w:rsidRPr="003A0D7C" w:rsidRDefault="009F61B1" w:rsidP="00F27502">
      <w:pPr>
        <w:pStyle w:val="Default"/>
        <w:jc w:val="both"/>
        <w:rPr>
          <w:rFonts w:asciiTheme="minorHAnsi" w:hAnsiTheme="minorHAnsi"/>
          <w:b/>
          <w:color w:val="auto"/>
          <w:sz w:val="22"/>
          <w:szCs w:val="22"/>
        </w:rPr>
      </w:pPr>
      <w:r w:rsidRPr="003A0D7C">
        <w:rPr>
          <w:rFonts w:asciiTheme="minorHAnsi" w:hAnsiTheme="minorHAnsi"/>
          <w:b/>
          <w:color w:val="auto"/>
          <w:sz w:val="22"/>
          <w:szCs w:val="22"/>
        </w:rPr>
        <w:t xml:space="preserve"> </w:t>
      </w:r>
      <w:r w:rsidR="00441AF2" w:rsidRPr="003A0D7C">
        <w:rPr>
          <w:rFonts w:asciiTheme="minorHAnsi" w:hAnsiTheme="minorHAnsi"/>
          <w:b/>
          <w:color w:val="auto"/>
          <w:sz w:val="22"/>
          <w:szCs w:val="22"/>
        </w:rPr>
        <w:t xml:space="preserve">(3) Právny dôvod na zostavenie účtovnej závierky.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cs="Calibri"/>
          <w:snapToGrid w:val="0"/>
          <w:sz w:val="20"/>
          <w:szCs w:val="20"/>
        </w:rPr>
        <w:t>Účtovná závierka k 31.12.201</w:t>
      </w:r>
      <w:r w:rsidR="00E324BE">
        <w:rPr>
          <w:rFonts w:asciiTheme="minorHAnsi" w:hAnsiTheme="minorHAnsi" w:cs="Calibri"/>
          <w:snapToGrid w:val="0"/>
          <w:sz w:val="20"/>
          <w:szCs w:val="20"/>
        </w:rPr>
        <w:t>8</w:t>
      </w:r>
      <w:r w:rsidRPr="003A0D7C">
        <w:rPr>
          <w:rFonts w:asciiTheme="minorHAnsi" w:hAnsiTheme="minorHAnsi" w:cs="Calibri"/>
          <w:snapToGrid w:val="0"/>
          <w:sz w:val="20"/>
          <w:szCs w:val="20"/>
        </w:rPr>
        <w:t xml:space="preserve"> je zostavená ako riadna účtovná závierka podľa § 17 ods. 6     zákona NR SR č. 431/2002 Z. z. o účtovníctve, za účtovné obdobie od 1.januára 201</w:t>
      </w:r>
      <w:r w:rsidR="00077067">
        <w:rPr>
          <w:rFonts w:asciiTheme="minorHAnsi" w:hAnsiTheme="minorHAnsi" w:cs="Calibri"/>
          <w:snapToGrid w:val="0"/>
          <w:sz w:val="20"/>
          <w:szCs w:val="20"/>
        </w:rPr>
        <w:t>8</w:t>
      </w:r>
      <w:r w:rsidRPr="003A0D7C">
        <w:rPr>
          <w:rFonts w:asciiTheme="minorHAnsi" w:hAnsiTheme="minorHAnsi" w:cs="Calibri"/>
          <w:snapToGrid w:val="0"/>
          <w:sz w:val="20"/>
          <w:szCs w:val="20"/>
        </w:rPr>
        <w:t xml:space="preserve"> do 31. decembra 201</w:t>
      </w:r>
      <w:r w:rsidR="00077067">
        <w:rPr>
          <w:rFonts w:asciiTheme="minorHAnsi" w:hAnsiTheme="minorHAnsi" w:cs="Calibri"/>
          <w:snapToGrid w:val="0"/>
          <w:sz w:val="20"/>
          <w:szCs w:val="20"/>
        </w:rPr>
        <w:t>8</w:t>
      </w:r>
      <w:r w:rsidRPr="003A0D7C">
        <w:rPr>
          <w:rFonts w:asciiTheme="minorHAnsi" w:hAnsiTheme="minorHAnsi" w:cs="Calibri"/>
          <w:snapToGrid w:val="0"/>
          <w:sz w:val="20"/>
          <w:szCs w:val="20"/>
        </w:rPr>
        <w:t>,  k posle</w:t>
      </w:r>
      <w:r w:rsidR="00057FF5">
        <w:rPr>
          <w:rFonts w:asciiTheme="minorHAnsi" w:hAnsiTheme="minorHAnsi" w:cs="Calibri"/>
          <w:snapToGrid w:val="0"/>
          <w:sz w:val="20"/>
          <w:szCs w:val="20"/>
        </w:rPr>
        <w:t>dnému dňu kalendárneho roka 2016</w:t>
      </w:r>
      <w:r w:rsidRPr="003A0D7C">
        <w:rPr>
          <w:rFonts w:asciiTheme="minorHAnsi" w:hAnsiTheme="minorHAnsi" w:cs="Calibri"/>
          <w:snapToGrid w:val="0"/>
          <w:sz w:val="20"/>
          <w:szCs w:val="20"/>
        </w:rPr>
        <w:t xml:space="preserve">. </w:t>
      </w:r>
    </w:p>
    <w:p w:rsidR="009F61B1" w:rsidRPr="003A0D7C" w:rsidRDefault="009F61B1" w:rsidP="00F27502">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 </w:t>
      </w:r>
    </w:p>
    <w:p w:rsidR="00441AF2" w:rsidRPr="004962A1" w:rsidRDefault="00441AF2" w:rsidP="00F27502">
      <w:pPr>
        <w:pStyle w:val="Default"/>
        <w:jc w:val="both"/>
        <w:rPr>
          <w:rFonts w:asciiTheme="minorHAnsi" w:hAnsiTheme="minorHAnsi"/>
          <w:b/>
          <w:color w:val="auto"/>
          <w:sz w:val="22"/>
          <w:szCs w:val="22"/>
        </w:rPr>
      </w:pPr>
      <w:r w:rsidRPr="004962A1">
        <w:rPr>
          <w:rFonts w:asciiTheme="minorHAnsi" w:hAnsiTheme="minorHAnsi"/>
          <w:b/>
          <w:color w:val="auto"/>
          <w:sz w:val="22"/>
          <w:szCs w:val="22"/>
        </w:rPr>
        <w:t xml:space="preserve">(4) Údaje o skupine účtovných jednotiek, a to: </w:t>
      </w:r>
    </w:p>
    <w:p w:rsidR="00301869" w:rsidRPr="004962A1" w:rsidRDefault="00301869" w:rsidP="00F27502">
      <w:pPr>
        <w:jc w:val="both"/>
        <w:rPr>
          <w:rFonts w:asciiTheme="minorHAnsi" w:hAnsiTheme="minorHAnsi"/>
          <w:sz w:val="20"/>
          <w:szCs w:val="20"/>
        </w:rPr>
      </w:pPr>
      <w:r w:rsidRPr="004962A1">
        <w:rPr>
          <w:rFonts w:asciiTheme="minorHAnsi" w:hAnsiTheme="minorHAnsi"/>
          <w:sz w:val="20"/>
          <w:szCs w:val="20"/>
        </w:rPr>
        <w:t>UJ je dcérskou UJ v rámci skupiny, v rámci ktorej je zahrnutá do konsolidovanej účtovnej závierky, pričom:</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 xml:space="preserve">a)   KUZ za najväčšiu skupinu, ktorej súčasťou je UJ zostavuje ........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b)  KUZ za najmenšiu skupinu, ktorej súčasťou je UJ zostavuje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c)  Kópiu KUZ zostavených podľa bodov (a) a (b) je možné požadovať na adrese ................</w:t>
      </w:r>
    </w:p>
    <w:p w:rsidR="00301869" w:rsidRPr="003A0D7C" w:rsidRDefault="00223BD5" w:rsidP="00F27502">
      <w:pPr>
        <w:jc w:val="both"/>
        <w:rPr>
          <w:rFonts w:asciiTheme="minorHAnsi" w:hAnsiTheme="minorHAnsi"/>
          <w:sz w:val="20"/>
          <w:szCs w:val="20"/>
        </w:rPr>
      </w:pPr>
      <w:r w:rsidRPr="00B05898">
        <w:rPr>
          <w:rFonts w:asciiTheme="minorHAnsi" w:hAnsiTheme="minorHAnsi"/>
          <w:sz w:val="20"/>
          <w:szCs w:val="20"/>
        </w:rPr>
        <w:t xml:space="preserve">d)  UJ </w:t>
      </w:r>
      <w:r w:rsidR="00301869" w:rsidRPr="00B05898">
        <w:rPr>
          <w:rFonts w:asciiTheme="minorHAnsi" w:hAnsiTheme="minorHAnsi"/>
          <w:sz w:val="20"/>
          <w:szCs w:val="20"/>
        </w:rPr>
        <w:t>nie je materskou</w:t>
      </w:r>
      <w:r w:rsidR="00301869" w:rsidRPr="004962A1">
        <w:rPr>
          <w:rFonts w:asciiTheme="minorHAnsi" w:hAnsiTheme="minorHAnsi"/>
          <w:sz w:val="20"/>
          <w:szCs w:val="20"/>
        </w:rPr>
        <w:t xml:space="preserve"> spoločnosťou a </w:t>
      </w:r>
      <w:r w:rsidR="00CB5098" w:rsidRPr="004962A1">
        <w:rPr>
          <w:rFonts w:asciiTheme="minorHAnsi" w:hAnsiTheme="minorHAnsi"/>
          <w:sz w:val="20"/>
          <w:szCs w:val="20"/>
        </w:rPr>
        <w:t>n</w:t>
      </w:r>
      <w:r w:rsidR="00301869" w:rsidRPr="004962A1">
        <w:rPr>
          <w:rFonts w:asciiTheme="minorHAnsi" w:hAnsiTheme="minorHAnsi"/>
          <w:sz w:val="20"/>
          <w:szCs w:val="20"/>
        </w:rPr>
        <w:t>ezostavuje KUZ.</w:t>
      </w:r>
    </w:p>
    <w:p w:rsidR="00441AF2" w:rsidRPr="003A0D7C" w:rsidRDefault="00441AF2" w:rsidP="00441AF2">
      <w:pPr>
        <w:pStyle w:val="Default"/>
        <w:rPr>
          <w:rFonts w:asciiTheme="minorHAnsi" w:hAnsiTheme="minorHAnsi"/>
          <w:i/>
          <w:color w:val="auto"/>
          <w:sz w:val="18"/>
          <w:szCs w:val="22"/>
        </w:rPr>
      </w:pPr>
      <w:bookmarkStart w:id="0" w:name="_GoBack"/>
      <w:bookmarkEnd w:id="0"/>
    </w:p>
    <w:p w:rsidR="00301869" w:rsidRPr="003A0D7C" w:rsidRDefault="00441AF2" w:rsidP="00301869">
      <w:pPr>
        <w:pStyle w:val="Default"/>
        <w:rPr>
          <w:rFonts w:asciiTheme="minorHAnsi" w:hAnsiTheme="minorHAnsi"/>
          <w:b/>
          <w:color w:val="auto"/>
          <w:sz w:val="22"/>
          <w:szCs w:val="22"/>
        </w:rPr>
      </w:pPr>
      <w:r w:rsidRPr="003A0D7C">
        <w:rPr>
          <w:rFonts w:asciiTheme="minorHAnsi" w:hAnsiTheme="minorHAnsi"/>
          <w:b/>
          <w:color w:val="auto"/>
          <w:sz w:val="22"/>
          <w:szCs w:val="22"/>
        </w:rPr>
        <w:t xml:space="preserve">(5) </w:t>
      </w:r>
      <w:r w:rsidR="00301869" w:rsidRPr="003A0D7C">
        <w:rPr>
          <w:rFonts w:asciiTheme="minorHAnsi" w:hAnsiTheme="minorHAnsi"/>
          <w:b/>
          <w:color w:val="auto"/>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956"/>
        <w:gridCol w:w="2954"/>
        <w:gridCol w:w="2725"/>
      </w:tblGrid>
      <w:tr w:rsidR="00301869" w:rsidRPr="003A0D7C" w:rsidTr="006B0E20">
        <w:trPr>
          <w:jc w:val="center"/>
        </w:trPr>
        <w:tc>
          <w:tcPr>
            <w:tcW w:w="3814"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Názov položky</w:t>
            </w:r>
          </w:p>
        </w:tc>
        <w:tc>
          <w:tcPr>
            <w:tcW w:w="2849"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Bežné účtovné obdobie</w:t>
            </w:r>
          </w:p>
        </w:tc>
        <w:tc>
          <w:tcPr>
            <w:tcW w:w="2628"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Bezprostredne predchádzajúce účtovné obdobie</w:t>
            </w:r>
          </w:p>
        </w:tc>
      </w:tr>
      <w:tr w:rsidR="00301869" w:rsidRPr="003A0D7C" w:rsidTr="006B0E20">
        <w:trPr>
          <w:jc w:val="center"/>
        </w:trPr>
        <w:tc>
          <w:tcPr>
            <w:tcW w:w="3814" w:type="dxa"/>
          </w:tcPr>
          <w:p w:rsidR="00301869" w:rsidRPr="003A0D7C" w:rsidRDefault="00301869" w:rsidP="006B0E20">
            <w:pPr>
              <w:rPr>
                <w:rFonts w:asciiTheme="minorHAnsi" w:hAnsiTheme="minorHAnsi" w:cs="Calibri"/>
                <w:sz w:val="20"/>
                <w:szCs w:val="20"/>
              </w:rPr>
            </w:pPr>
            <w:r w:rsidRPr="003A0D7C">
              <w:rPr>
                <w:rFonts w:asciiTheme="minorHAnsi" w:hAnsiTheme="minorHAnsi" w:cs="Calibri"/>
                <w:sz w:val="20"/>
                <w:szCs w:val="20"/>
              </w:rPr>
              <w:t>Priemerný prepočítaný počet zamestnancov</w:t>
            </w:r>
          </w:p>
        </w:tc>
        <w:tc>
          <w:tcPr>
            <w:tcW w:w="2849" w:type="dxa"/>
          </w:tcPr>
          <w:p w:rsidR="00301869" w:rsidRPr="003A0D7C" w:rsidRDefault="00225C5A" w:rsidP="00F31444">
            <w:pPr>
              <w:spacing w:line="360" w:lineRule="auto"/>
              <w:jc w:val="center"/>
              <w:rPr>
                <w:rFonts w:asciiTheme="minorHAnsi" w:hAnsiTheme="minorHAnsi" w:cs="Calibri"/>
                <w:sz w:val="20"/>
                <w:szCs w:val="20"/>
              </w:rPr>
            </w:pPr>
            <w:r>
              <w:rPr>
                <w:rFonts w:asciiTheme="minorHAnsi" w:hAnsiTheme="minorHAnsi" w:cs="Calibri"/>
                <w:sz w:val="20"/>
                <w:szCs w:val="20"/>
              </w:rPr>
              <w:t>50</w:t>
            </w:r>
          </w:p>
        </w:tc>
        <w:tc>
          <w:tcPr>
            <w:tcW w:w="2628" w:type="dxa"/>
          </w:tcPr>
          <w:p w:rsidR="00301869" w:rsidRPr="003A0D7C" w:rsidRDefault="00225C5A" w:rsidP="005155F4">
            <w:pPr>
              <w:spacing w:line="360" w:lineRule="auto"/>
              <w:jc w:val="center"/>
              <w:rPr>
                <w:rFonts w:asciiTheme="minorHAnsi" w:hAnsiTheme="minorHAnsi" w:cs="Calibri"/>
                <w:sz w:val="20"/>
                <w:szCs w:val="20"/>
              </w:rPr>
            </w:pPr>
            <w:r>
              <w:rPr>
                <w:rFonts w:asciiTheme="minorHAnsi" w:hAnsiTheme="minorHAnsi" w:cs="Calibri"/>
                <w:sz w:val="20"/>
                <w:szCs w:val="20"/>
              </w:rPr>
              <w:t>51</w:t>
            </w:r>
          </w:p>
        </w:tc>
      </w:tr>
    </w:tbl>
    <w:p w:rsidR="00441AF2" w:rsidRPr="003A0D7C" w:rsidRDefault="00441AF2" w:rsidP="00441AF2">
      <w:pPr>
        <w:pStyle w:val="Default"/>
        <w:rPr>
          <w:rFonts w:asciiTheme="minorHAnsi" w:hAnsiTheme="minorHAnsi"/>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lastRenderedPageBreak/>
        <w:t>Čl. 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orgánoch spoločnosti</w:t>
      </w:r>
    </w:p>
    <w:p w:rsidR="00441AF2" w:rsidRPr="003A0D7C" w:rsidRDefault="00441AF2" w:rsidP="00441AF2">
      <w:pPr>
        <w:pStyle w:val="Default"/>
        <w:jc w:val="center"/>
        <w:rPr>
          <w:rFonts w:asciiTheme="minorHAnsi" w:hAnsiTheme="minorHAnsi"/>
          <w:color w:val="auto"/>
          <w:sz w:val="22"/>
          <w:szCs w:val="22"/>
        </w:rPr>
      </w:pPr>
    </w:p>
    <w:p w:rsidR="00612041" w:rsidRPr="003A0D7C" w:rsidRDefault="00441AF2" w:rsidP="00612041">
      <w:pPr>
        <w:pStyle w:val="Default"/>
        <w:rPr>
          <w:rFonts w:asciiTheme="minorHAnsi" w:hAnsiTheme="minorHAnsi"/>
          <w:b/>
          <w:bCs/>
          <w:color w:val="auto"/>
          <w:sz w:val="22"/>
          <w:szCs w:val="22"/>
        </w:rPr>
      </w:pPr>
      <w:r w:rsidRPr="003A0D7C">
        <w:rPr>
          <w:rFonts w:asciiTheme="minorHAnsi" w:hAnsiTheme="minorHAnsi"/>
          <w:color w:val="auto"/>
          <w:sz w:val="22"/>
          <w:szCs w:val="22"/>
        </w:rPr>
        <w:t>Informác</w:t>
      </w:r>
      <w:r w:rsidR="00612041" w:rsidRPr="003A0D7C">
        <w:rPr>
          <w:rFonts w:asciiTheme="minorHAnsi" w:hAnsiTheme="minorHAnsi"/>
          <w:color w:val="auto"/>
          <w:sz w:val="22"/>
          <w:szCs w:val="22"/>
        </w:rPr>
        <w:t>ie o orgánoch účtovnej jednotky</w:t>
      </w:r>
    </w:p>
    <w:tbl>
      <w:tblPr>
        <w:tblW w:w="9682" w:type="dxa"/>
        <w:tblInd w:w="52" w:type="dxa"/>
        <w:tblCellMar>
          <w:left w:w="70" w:type="dxa"/>
          <w:right w:w="70" w:type="dxa"/>
        </w:tblCellMar>
        <w:tblLook w:val="04A0"/>
      </w:tblPr>
      <w:tblGrid>
        <w:gridCol w:w="4060"/>
        <w:gridCol w:w="937"/>
        <w:gridCol w:w="937"/>
        <w:gridCol w:w="704"/>
        <w:gridCol w:w="1170"/>
        <w:gridCol w:w="704"/>
        <w:gridCol w:w="1170"/>
      </w:tblGrid>
      <w:tr w:rsidR="00612041" w:rsidRPr="003A0D7C"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Iný orgán</w:t>
            </w:r>
          </w:p>
        </w:tc>
      </w:tr>
      <w:tr w:rsidR="00612041" w:rsidRPr="003A0D7C"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r>
      <w:tr w:rsidR="00612041" w:rsidRPr="003A0D7C"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84494C">
            <w:pPr>
              <w:jc w:val="center"/>
              <w:rPr>
                <w:rFonts w:asciiTheme="minorHAnsi" w:hAnsiTheme="minorHAnsi" w:cstheme="minorHAnsi"/>
                <w:sz w:val="20"/>
                <w:szCs w:val="2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poskytnutých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r>
      <w:tr w:rsidR="00612041" w:rsidRPr="003A0D7C"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3A0D7C" w:rsidRPr="003A0D7C"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 xml:space="preserve">Celková suma 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bl>
    <w:p w:rsidR="00612041" w:rsidRPr="003A0D7C" w:rsidRDefault="00612041" w:rsidP="00612041">
      <w:pPr>
        <w:pStyle w:val="Default"/>
        <w:jc w:val="center"/>
        <w:rPr>
          <w:rFonts w:asciiTheme="minorHAnsi" w:hAnsiTheme="minorHAnsi"/>
          <w:b/>
          <w:bCs/>
          <w:color w:val="auto"/>
          <w:sz w:val="22"/>
          <w:szCs w:val="22"/>
        </w:rPr>
      </w:pPr>
    </w:p>
    <w:p w:rsidR="00CB5098" w:rsidRPr="003A0D7C" w:rsidRDefault="0084494C" w:rsidP="00CB5098">
      <w:pPr>
        <w:pStyle w:val="Default"/>
        <w:rPr>
          <w:rFonts w:asciiTheme="minorHAnsi" w:hAnsiTheme="minorHAnsi"/>
          <w:bCs/>
          <w:color w:val="auto"/>
          <w:sz w:val="20"/>
          <w:szCs w:val="20"/>
        </w:rPr>
      </w:pPr>
      <w:r w:rsidRPr="003A0D7C">
        <w:rPr>
          <w:rFonts w:asciiTheme="minorHAnsi" w:hAnsiTheme="minorHAnsi"/>
          <w:bCs/>
          <w:color w:val="auto"/>
          <w:sz w:val="20"/>
          <w:szCs w:val="20"/>
        </w:rPr>
        <w:t>Členovia štatutárneho, dozorného a iného orgánu</w:t>
      </w:r>
      <w:r w:rsidR="00CB5098" w:rsidRPr="003A0D7C">
        <w:rPr>
          <w:rFonts w:asciiTheme="minorHAnsi" w:hAnsiTheme="minorHAnsi"/>
          <w:bCs/>
          <w:color w:val="auto"/>
          <w:sz w:val="20"/>
          <w:szCs w:val="20"/>
        </w:rPr>
        <w:t xml:space="preserve"> </w:t>
      </w:r>
      <w:r w:rsidRPr="003A0D7C">
        <w:rPr>
          <w:rFonts w:asciiTheme="minorHAnsi" w:hAnsiTheme="minorHAnsi"/>
          <w:bCs/>
          <w:color w:val="auto"/>
          <w:sz w:val="20"/>
          <w:szCs w:val="20"/>
        </w:rPr>
        <w:t>účtovnej jednotky</w:t>
      </w:r>
      <w:r w:rsidR="00CB5098" w:rsidRPr="003A0D7C">
        <w:rPr>
          <w:rFonts w:asciiTheme="minorHAnsi" w:hAnsiTheme="minorHAnsi"/>
          <w:bCs/>
          <w:color w:val="auto"/>
          <w:sz w:val="20"/>
          <w:szCs w:val="20"/>
        </w:rPr>
        <w:t xml:space="preserve"> nezískali z</w:t>
      </w:r>
      <w:r w:rsidRPr="003A0D7C">
        <w:rPr>
          <w:rFonts w:asciiTheme="minorHAnsi" w:hAnsiTheme="minorHAnsi"/>
          <w:bCs/>
          <w:color w:val="auto"/>
          <w:sz w:val="20"/>
          <w:szCs w:val="20"/>
        </w:rPr>
        <w:t xml:space="preserve"> účtovnej jednotky </w:t>
      </w:r>
      <w:r w:rsidR="00CB5098" w:rsidRPr="003A0D7C">
        <w:rPr>
          <w:rFonts w:asciiTheme="minorHAnsi" w:hAnsiTheme="minorHAnsi"/>
          <w:bCs/>
          <w:color w:val="auto"/>
          <w:sz w:val="20"/>
          <w:szCs w:val="20"/>
        </w:rPr>
        <w:t>v roku 201</w:t>
      </w:r>
      <w:r w:rsidR="005155F4">
        <w:rPr>
          <w:rFonts w:asciiTheme="minorHAnsi" w:hAnsiTheme="minorHAnsi"/>
          <w:bCs/>
          <w:color w:val="auto"/>
          <w:sz w:val="20"/>
          <w:szCs w:val="20"/>
        </w:rPr>
        <w:t>6</w:t>
      </w:r>
      <w:r w:rsidR="00CB5098" w:rsidRPr="003A0D7C">
        <w:rPr>
          <w:rFonts w:asciiTheme="minorHAnsi" w:hAnsiTheme="minorHAnsi"/>
          <w:bCs/>
          <w:color w:val="auto"/>
          <w:sz w:val="20"/>
          <w:szCs w:val="20"/>
        </w:rPr>
        <w:t xml:space="preserve"> výhody alebo príjmy.</w:t>
      </w:r>
    </w:p>
    <w:p w:rsidR="00CB5098" w:rsidRPr="003A0D7C" w:rsidRDefault="00CB5098" w:rsidP="00CB5098">
      <w:pPr>
        <w:pStyle w:val="Default"/>
        <w:rPr>
          <w:rFonts w:asciiTheme="minorHAnsi" w:hAnsiTheme="minorHAnsi"/>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prijatých postupoch</w:t>
      </w:r>
    </w:p>
    <w:p w:rsidR="00441AF2" w:rsidRPr="003A0D7C" w:rsidRDefault="00441AF2" w:rsidP="00441AF2">
      <w:pPr>
        <w:pStyle w:val="Default"/>
        <w:jc w:val="center"/>
        <w:rPr>
          <w:rFonts w:asciiTheme="minorHAnsi" w:hAnsiTheme="minorHAnsi"/>
          <w:color w:val="auto"/>
          <w:sz w:val="22"/>
          <w:szCs w:val="22"/>
        </w:rPr>
      </w:pPr>
    </w:p>
    <w:p w:rsidR="00301869" w:rsidRPr="003A0D7C" w:rsidRDefault="00301869" w:rsidP="00F27502">
      <w:pPr>
        <w:jc w:val="both"/>
        <w:rPr>
          <w:rFonts w:asciiTheme="minorHAnsi" w:hAnsiTheme="minorHAnsi" w:cs="Calibri"/>
          <w:bCs/>
          <w:sz w:val="20"/>
          <w:szCs w:val="20"/>
          <w:lang w:eastAsia="cs-CZ"/>
        </w:rPr>
      </w:pPr>
      <w:r w:rsidRPr="003A0D7C">
        <w:rPr>
          <w:rFonts w:asciiTheme="minorHAnsi" w:hAnsiTheme="minorHAnsi"/>
          <w:sz w:val="20"/>
          <w:szCs w:val="20"/>
        </w:rPr>
        <w:t xml:space="preserve">(1) </w:t>
      </w:r>
      <w:r w:rsidRPr="003A0D7C">
        <w:rPr>
          <w:rFonts w:asciiTheme="minorHAnsi" w:hAnsiTheme="minorHAnsi" w:cs="Calibri"/>
          <w:bCs/>
          <w:sz w:val="20"/>
          <w:szCs w:val="20"/>
          <w:lang w:eastAsia="cs-CZ"/>
        </w:rPr>
        <w:t>Účtovná závierka bola zostavená za predpokladu, že účtovná jednotka bude nepretržite pokračovať vo svojej činnost</w:t>
      </w:r>
      <w:r w:rsidR="0084494C" w:rsidRPr="003A0D7C">
        <w:rPr>
          <w:rFonts w:asciiTheme="minorHAnsi" w:hAnsiTheme="minorHAnsi" w:cs="Calibri"/>
          <w:bCs/>
          <w:sz w:val="20"/>
          <w:szCs w:val="20"/>
          <w:lang w:eastAsia="cs-CZ"/>
        </w:rPr>
        <w:t>i najmenej po dobu 12 mesiacov</w:t>
      </w:r>
      <w:r w:rsidRPr="003A0D7C">
        <w:rPr>
          <w:rFonts w:asciiTheme="minorHAnsi" w:hAnsiTheme="minorHAnsi" w:cs="Calibri"/>
          <w:bCs/>
          <w:sz w:val="20"/>
          <w:szCs w:val="20"/>
          <w:lang w:eastAsia="cs-CZ"/>
        </w:rPr>
        <w:t>.</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(2) Zmena metód účtovania a zásad účtovania</w:t>
      </w: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p>
    <w:p w:rsidR="00301869" w:rsidRPr="003A0D7C" w:rsidRDefault="00301869" w:rsidP="00F27502">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Účtovné metódy a všeobecné účtovné zásady boli účtovnou jednotkou aplikované konzistentne. </w:t>
      </w:r>
    </w:p>
    <w:p w:rsidR="00CB5098" w:rsidRPr="003A0D7C" w:rsidRDefault="00CB5098" w:rsidP="00F27502">
      <w:pPr>
        <w:pStyle w:val="Zkladntext"/>
        <w:rPr>
          <w:rFonts w:asciiTheme="minorHAnsi" w:hAnsiTheme="minorHAnsi" w:cs="Calibri"/>
          <w:b w:val="0"/>
          <w:sz w:val="20"/>
          <w:szCs w:val="20"/>
        </w:rPr>
      </w:pPr>
    </w:p>
    <w:p w:rsidR="00301869" w:rsidRPr="003A0D7C" w:rsidRDefault="00CB5098"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r w:rsidR="00301869" w:rsidRPr="003A0D7C">
        <w:rPr>
          <w:rFonts w:asciiTheme="minorHAnsi" w:hAnsiTheme="minorHAnsi"/>
          <w:color w:val="auto"/>
          <w:sz w:val="20"/>
          <w:szCs w:val="20"/>
        </w:rPr>
        <w:t xml:space="preserve">(3) Informácia o transakciách, ktoré sa neuvádzajú v súvahe </w:t>
      </w:r>
      <w:r w:rsidRPr="003A0D7C">
        <w:rPr>
          <w:rFonts w:asciiTheme="minorHAnsi" w:hAnsiTheme="minorHAnsi"/>
          <w:color w:val="auto"/>
          <w:sz w:val="20"/>
          <w:szCs w:val="20"/>
        </w:rPr>
        <w:t>v roku 201</w:t>
      </w:r>
      <w:r w:rsidR="00654F2B">
        <w:rPr>
          <w:rFonts w:asciiTheme="minorHAnsi" w:hAnsiTheme="minorHAnsi"/>
          <w:color w:val="auto"/>
          <w:sz w:val="20"/>
          <w:szCs w:val="20"/>
        </w:rPr>
        <w:t>8</w:t>
      </w:r>
      <w:r w:rsidRPr="003A0D7C">
        <w:rPr>
          <w:rFonts w:asciiTheme="minorHAnsi" w:hAnsiTheme="minorHAnsi"/>
          <w:color w:val="auto"/>
          <w:sz w:val="20"/>
          <w:szCs w:val="20"/>
        </w:rPr>
        <w:t xml:space="preserve"> neboli.</w:t>
      </w:r>
    </w:p>
    <w:p w:rsidR="00441AF2" w:rsidRPr="003A0D7C" w:rsidRDefault="00441AF2" w:rsidP="00F27502">
      <w:pPr>
        <w:pStyle w:val="Default"/>
        <w:jc w:val="both"/>
        <w:rPr>
          <w:rFonts w:asciiTheme="minorHAnsi" w:hAnsiTheme="minorHAnsi"/>
          <w:color w:val="auto"/>
          <w:sz w:val="22"/>
          <w:szCs w:val="22"/>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(4) Informácia o ocenení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A) obstarávacou cenou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s výnimkou </w:t>
      </w:r>
      <w:r w:rsidR="0084494C" w:rsidRPr="003A0D7C">
        <w:rPr>
          <w:rFonts w:asciiTheme="minorHAnsi" w:hAnsiTheme="minorHAnsi" w:cs="Tms Rmn"/>
          <w:sz w:val="20"/>
          <w:szCs w:val="20"/>
        </w:rPr>
        <w:t>hmotného majetku</w:t>
      </w:r>
      <w:r w:rsidRPr="003A0D7C">
        <w:rPr>
          <w:rFonts w:asciiTheme="minorHAnsi" w:hAnsiTheme="minorHAnsi" w:cs="Tms Rmn"/>
          <w:sz w:val="20"/>
          <w:szCs w:val="20"/>
        </w:rPr>
        <w:t xml:space="preserve"> vytvoreného vlastnou činnosťou, </w:t>
      </w:r>
      <w:r w:rsidRPr="003A0D7C">
        <w:rPr>
          <w:rFonts w:asciiTheme="minorHAnsi" w:hAnsiTheme="minorHAnsi" w:cs="Tms Rmn"/>
          <w:sz w:val="20"/>
          <w:szCs w:val="20"/>
        </w:rPr>
        <w:br/>
        <w:t xml:space="preserve">2.  zásoby,  s výnimkou zásob vytvorených vlastnou činnosťou, </w:t>
      </w:r>
      <w:r w:rsidRPr="003A0D7C">
        <w:rPr>
          <w:rFonts w:asciiTheme="minorHAnsi" w:hAnsiTheme="minorHAnsi" w:cs="Tms Rmn"/>
          <w:sz w:val="20"/>
          <w:szCs w:val="20"/>
        </w:rPr>
        <w:br/>
        <w:t xml:space="preserve">3. podiely na základnom imaní obchodných spoločností a cenné papiere okrem cenných papierov,  </w:t>
      </w: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podielov na základnom imaní obchodných spoločností, ktoré nemajú podobu cenného papiera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4.  pohľadávky pri odplatnom nadobudnutí,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5.  nehmotný majetok s výnimkou nehmotného majetku vytvoreného vlastnou činnosťou, </w:t>
      </w:r>
      <w:r w:rsidRPr="003A0D7C">
        <w:rPr>
          <w:rFonts w:asciiTheme="minorHAnsi" w:hAnsiTheme="minorHAnsi" w:cs="Tms Rmn"/>
          <w:sz w:val="20"/>
          <w:szCs w:val="20"/>
        </w:rPr>
        <w:br/>
        <w:t xml:space="preserve">6.  záväzky pri ich prevzatí,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CB5098">
      <w:pPr>
        <w:autoSpaceDE w:val="0"/>
        <w:autoSpaceDN w:val="0"/>
        <w:adjustRightInd w:val="0"/>
        <w:jc w:val="both"/>
        <w:rPr>
          <w:rFonts w:asciiTheme="minorHAnsi" w:eastAsiaTheme="minorHAnsi" w:hAnsiTheme="minorHAnsi" w:cs="Tms Rmn"/>
          <w:sz w:val="20"/>
          <w:szCs w:val="20"/>
        </w:rPr>
      </w:pPr>
      <w:r w:rsidRPr="003A0D7C">
        <w:rPr>
          <w:rFonts w:asciiTheme="minorHAnsi" w:hAnsiTheme="minorHAnsi" w:cs="Tms Rmn"/>
          <w:sz w:val="20"/>
          <w:szCs w:val="20"/>
        </w:rPr>
        <w:t>O</w:t>
      </w:r>
      <w:r w:rsidRPr="003A0D7C">
        <w:rPr>
          <w:rFonts w:asciiTheme="minorHAnsi" w:eastAsiaTheme="minorHAnsi" w:hAnsiTheme="minorHAnsi" w:cs="Tms Rmn"/>
          <w:sz w:val="20"/>
          <w:szCs w:val="20"/>
        </w:rPr>
        <w:t xml:space="preserve">bstarávacou cenou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rsidR="00301869" w:rsidRPr="003A0D7C" w:rsidRDefault="00301869" w:rsidP="00CB5098">
      <w:pPr>
        <w:pStyle w:val="Zkladntext"/>
        <w:rPr>
          <w:szCs w:val="18"/>
        </w:rPr>
      </w:pPr>
      <w:r w:rsidRPr="003A0D7C">
        <w:rPr>
          <w:rFonts w:asciiTheme="minorHAnsi" w:eastAsiaTheme="minorHAnsi" w:hAnsiTheme="minorHAnsi" w:cs="Tms Rmn"/>
          <w:b w:val="0"/>
          <w:bCs w:val="0"/>
          <w:sz w:val="20"/>
          <w:szCs w:val="20"/>
          <w:lang w:eastAsia="en-US"/>
        </w:rPr>
        <w:t xml:space="preserve">Nakupované zásoby sa pri vyskladnení oceňujú </w:t>
      </w:r>
      <w:r w:rsidR="00CB5098" w:rsidRPr="003A0D7C">
        <w:rPr>
          <w:rFonts w:asciiTheme="minorHAnsi" w:eastAsiaTheme="minorHAnsi" w:hAnsiTheme="minorHAnsi" w:cs="Tms Rmn"/>
          <w:b w:val="0"/>
          <w:bCs w:val="0"/>
          <w:sz w:val="20"/>
          <w:szCs w:val="20"/>
          <w:lang w:eastAsia="en-US"/>
        </w:rPr>
        <w:t>metódou FIFO (prvá cena na ocenenie prírastku zásob sa použila ako prvá cena na ocenenie úbytku zásob)</w:t>
      </w:r>
      <w:r w:rsidRPr="003A0D7C">
        <w:rPr>
          <w:szCs w:val="18"/>
        </w:rPr>
        <w:t>.</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lastRenderedPageBreak/>
        <w:t xml:space="preserve">B) vlastnými nákladmi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vytvorený vlastnou činnosťou, </w:t>
      </w:r>
      <w:r w:rsidRPr="003A0D7C">
        <w:rPr>
          <w:rFonts w:asciiTheme="minorHAnsi" w:hAnsiTheme="minorHAnsi" w:cs="Tms Rmn"/>
          <w:sz w:val="20"/>
          <w:szCs w:val="20"/>
        </w:rPr>
        <w:br/>
        <w:t xml:space="preserve">2.  zásoby vytvorené vlastnou činnosťou, </w:t>
      </w:r>
      <w:r w:rsidRPr="003A0D7C">
        <w:rPr>
          <w:rFonts w:asciiTheme="minorHAnsi" w:hAnsiTheme="minorHAnsi" w:cs="Tms Rmn"/>
          <w:sz w:val="20"/>
          <w:szCs w:val="20"/>
        </w:rPr>
        <w:br/>
        <w:t xml:space="preserve">3.  nehmotný majetok vytvorený vlastnou činnosťou, </w:t>
      </w:r>
      <w:r w:rsidRPr="003A0D7C">
        <w:rPr>
          <w:rFonts w:asciiTheme="minorHAnsi" w:hAnsiTheme="minorHAnsi" w:cs="Tms Rmn"/>
          <w:sz w:val="20"/>
          <w:szCs w:val="20"/>
        </w:rPr>
        <w:br/>
      </w:r>
    </w:p>
    <w:p w:rsidR="00301869" w:rsidRPr="003A0D7C" w:rsidRDefault="00301869" w:rsidP="00301869">
      <w:pPr>
        <w:autoSpaceDE w:val="0"/>
        <w:autoSpaceDN w:val="0"/>
        <w:adjustRightInd w:val="0"/>
        <w:rPr>
          <w:rFonts w:ascii="Tms Rmn" w:eastAsiaTheme="minorHAnsi" w:hAnsi="Tms Rmn" w:cs="Tms Rmn"/>
          <w:sz w:val="20"/>
          <w:szCs w:val="20"/>
        </w:rPr>
      </w:pPr>
      <w:r w:rsidRPr="003A0D7C">
        <w:rPr>
          <w:rFonts w:asciiTheme="minorHAnsi" w:hAnsiTheme="minorHAnsi" w:cs="Tms Rmn"/>
          <w:sz w:val="20"/>
          <w:szCs w:val="20"/>
        </w:rPr>
        <w:t>Vlastné náklady  vo svojej skutočnej výške, alebo vo výške vlastných nákladov podľa operatívnych (plánových) kalkulácií</w:t>
      </w:r>
      <w:r w:rsidRPr="003A0D7C">
        <w:rPr>
          <w:rFonts w:ascii="Tms Rmn" w:eastAsiaTheme="minorHAnsi" w:hAnsi="Tms Rmn" w:cs="Tms Rmn"/>
          <w:sz w:val="20"/>
          <w:szCs w:val="20"/>
        </w:rPr>
        <w:t xml:space="preserve">.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sz w:val="20"/>
          <w:szCs w:val="20"/>
        </w:rPr>
      </w:pPr>
      <w:r w:rsidRPr="003A0D7C">
        <w:rPr>
          <w:rFonts w:asciiTheme="minorHAnsi" w:eastAsiaTheme="minorHAnsi" w:hAnsiTheme="minorHAnsi" w:cstheme="minorHAnsi"/>
          <w:b/>
          <w:sz w:val="20"/>
          <w:szCs w:val="20"/>
        </w:rPr>
        <w:t>Vlastné náklady zahŕňajú:</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priame náklady (priamy materiál, priame mzdy a ostatné priame náklady)  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časť nepriamych nákladov, ktorá sa vzťahuje na výrobu (výrobná réžia).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84494C">
      <w:pPr>
        <w:autoSpaceDE w:val="0"/>
        <w:autoSpaceDN w:val="0"/>
        <w:adjustRightInd w:val="0"/>
        <w:jc w:val="both"/>
        <w:rPr>
          <w:rFonts w:asciiTheme="minorHAnsi" w:hAnsiTheme="minorHAnsi" w:cs="Tms Rmn"/>
          <w:sz w:val="20"/>
          <w:szCs w:val="20"/>
        </w:rPr>
      </w:pPr>
      <w:r w:rsidRPr="003A0D7C">
        <w:rPr>
          <w:rFonts w:asciiTheme="minorHAnsi" w:hAnsiTheme="minorHAnsi" w:cs="Tms Rmn"/>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Pr="003A0D7C" w:rsidRDefault="00301869" w:rsidP="0084494C">
      <w:pPr>
        <w:autoSpaceDE w:val="0"/>
        <w:autoSpaceDN w:val="0"/>
        <w:adjustRightInd w:val="0"/>
        <w:jc w:val="both"/>
        <w:rPr>
          <w:rFonts w:ascii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C) menovitou hodnotou </w:t>
      </w:r>
      <w:r w:rsidRPr="003A0D7C">
        <w:rPr>
          <w:rFonts w:asciiTheme="minorHAnsi" w:hAnsiTheme="minorHAnsi" w:cs="Tms Rmn"/>
          <w:b/>
          <w:sz w:val="20"/>
          <w:szCs w:val="20"/>
        </w:rPr>
        <w:br/>
      </w:r>
      <w:r w:rsidRPr="003A0D7C">
        <w:rPr>
          <w:rFonts w:asciiTheme="minorHAnsi" w:hAnsiTheme="minorHAnsi" w:cs="Tms Rmn"/>
          <w:sz w:val="20"/>
          <w:szCs w:val="20"/>
        </w:rPr>
        <w:t xml:space="preserve">1.  peňažné prostriedky a ceniny, </w:t>
      </w:r>
      <w:r w:rsidRPr="003A0D7C">
        <w:rPr>
          <w:rFonts w:asciiTheme="minorHAnsi" w:hAnsiTheme="minorHAnsi" w:cs="Tms Rmn"/>
          <w:sz w:val="20"/>
          <w:szCs w:val="20"/>
        </w:rPr>
        <w:br/>
        <w:t xml:space="preserve">2.  pohľadávky pri ich vzniku </w:t>
      </w:r>
      <w:r w:rsidRPr="003A0D7C">
        <w:rPr>
          <w:rFonts w:asciiTheme="minorHAnsi" w:hAnsiTheme="minorHAnsi" w:cs="Tms Rmn"/>
          <w:sz w:val="20"/>
          <w:szCs w:val="20"/>
        </w:rPr>
        <w:br/>
        <w:t xml:space="preserve">3.  záväzky pri ich vzniku,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 xml:space="preserve">Menovitou hodnotou je  cena, ktorá je uvedená na peňažných prostriedkoch a ceninách, alebo suma, na ktorú pohľadávka alebo záväzok znie. </w:t>
      </w:r>
    </w:p>
    <w:p w:rsidR="00301869" w:rsidRPr="003A0D7C" w:rsidRDefault="00301869" w:rsidP="00301869">
      <w:pPr>
        <w:autoSpaceDE w:val="0"/>
        <w:autoSpaceDN w:val="0"/>
        <w:adjustRightInd w:val="0"/>
        <w:rPr>
          <w:rFonts w:asciiTheme="minorHAnsi" w:hAnsiTheme="minorHAnsi" w:cs="Tms Rmn"/>
          <w:b/>
          <w:sz w:val="20"/>
          <w:szCs w:val="20"/>
        </w:rPr>
      </w:pPr>
      <w:r w:rsidRPr="003A0D7C">
        <w:rPr>
          <w:rFonts w:asciiTheme="minorHAnsi" w:hAnsiTheme="minorHAnsi" w:cs="Tms Rmn"/>
          <w:sz w:val="20"/>
          <w:szCs w:val="20"/>
        </w:rPr>
        <w:br/>
      </w:r>
      <w:r w:rsidRPr="003A0D7C">
        <w:rPr>
          <w:rFonts w:asciiTheme="minorHAnsi" w:hAnsiTheme="minorHAnsi" w:cs="Tms Rmn"/>
          <w:b/>
          <w:sz w:val="20"/>
          <w:szCs w:val="20"/>
        </w:rPr>
        <w:t xml:space="preserve">D) reprodukčnou obstarávacou cenou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1.  majetok v prípade bezodplatného nadobudnutia s výnimkou peňažných prostriedkov a cenín a pohľadávok ocenených menovitými hodnotami, </w:t>
      </w:r>
      <w:r w:rsidRPr="003A0D7C">
        <w:rPr>
          <w:rFonts w:asciiTheme="minorHAnsi" w:hAnsiTheme="minorHAnsi" w:cs="Tms Rmn"/>
          <w:sz w:val="20"/>
          <w:szCs w:val="20"/>
        </w:rPr>
        <w:br/>
        <w:t xml:space="preserve">2.  nehmotný majetok vytvorený vlastnou činnosťou, ak sú vlastné náklady vyššie ako reprodukčná obstarávacia cena tohto majetku, </w:t>
      </w:r>
      <w:r w:rsidRPr="003A0D7C">
        <w:rPr>
          <w:rFonts w:asciiTheme="minorHAnsi" w:hAnsiTheme="minorHAnsi" w:cs="Tms Rmn"/>
          <w:sz w:val="20"/>
          <w:szCs w:val="20"/>
        </w:rPr>
        <w:br/>
      </w:r>
      <w:r w:rsidR="00976E3F" w:rsidRPr="003A0D7C">
        <w:rPr>
          <w:rFonts w:asciiTheme="minorHAnsi" w:hAnsiTheme="minorHAnsi" w:cs="Tms Rmn"/>
          <w:sz w:val="20"/>
          <w:szCs w:val="20"/>
        </w:rPr>
        <w:t>3</w:t>
      </w:r>
      <w:r w:rsidRPr="003A0D7C">
        <w:rPr>
          <w:rFonts w:asciiTheme="minorHAnsi" w:hAnsiTheme="minorHAnsi" w:cs="Tms Rmn"/>
          <w:sz w:val="20"/>
          <w:szCs w:val="20"/>
        </w:rPr>
        <w:t xml:space="preserve">.  majetok preradený z osobného vlastníctva do podnikania s výnimkou peňažných prostriedkov a cenín a pohľadávok ocenených menovitými hodnotami, </w:t>
      </w:r>
      <w:r w:rsidRPr="003A0D7C">
        <w:rPr>
          <w:rFonts w:asciiTheme="minorHAnsi" w:hAnsiTheme="minorHAnsi" w:cs="Tms Rmn"/>
          <w:sz w:val="20"/>
          <w:szCs w:val="20"/>
        </w:rPr>
        <w:br/>
      </w:r>
      <w:r w:rsidR="00782B7E" w:rsidRPr="003A0D7C">
        <w:rPr>
          <w:rFonts w:asciiTheme="minorHAnsi" w:hAnsiTheme="minorHAnsi" w:cs="Tms Rmn"/>
          <w:sz w:val="20"/>
          <w:szCs w:val="20"/>
        </w:rPr>
        <w:t>4</w:t>
      </w:r>
      <w:r w:rsidRPr="003A0D7C">
        <w:rPr>
          <w:rFonts w:asciiTheme="minorHAnsi" w:hAnsiTheme="minorHAnsi" w:cs="Tms Rmn"/>
          <w:sz w:val="20"/>
          <w:szCs w:val="20"/>
        </w:rPr>
        <w:t xml:space="preserve">.  nehmotný a hmotný majetok novozistený pri inventarizácii a v účtovníctve doteraz nezachytený,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Reprodukčná obstarávacia cena je  cena, za ktorú by sa majetok obstaral v čase, keď sa o ňom účtuje.</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bCs/>
          <w:sz w:val="20"/>
          <w:szCs w:val="20"/>
        </w:rPr>
      </w:pPr>
      <w:r w:rsidRPr="003A0D7C">
        <w:rPr>
          <w:rFonts w:asciiTheme="minorHAnsi" w:hAnsiTheme="minorHAnsi" w:cstheme="minorHAnsi"/>
          <w:b/>
          <w:sz w:val="20"/>
          <w:szCs w:val="20"/>
        </w:rPr>
        <w:t>E)</w:t>
      </w:r>
      <w:r w:rsidRPr="003A0D7C">
        <w:rPr>
          <w:rFonts w:asciiTheme="minorHAnsi" w:hAnsiTheme="minorHAnsi" w:cstheme="minorHAnsi"/>
          <w:sz w:val="20"/>
          <w:szCs w:val="20"/>
        </w:rPr>
        <w:t xml:space="preserve"> </w:t>
      </w:r>
      <w:r w:rsidRPr="003A0D7C">
        <w:rPr>
          <w:rFonts w:asciiTheme="minorHAnsi" w:eastAsiaTheme="minorHAnsi" w:hAnsiTheme="minorHAnsi" w:cstheme="minorHAnsi"/>
          <w:b/>
          <w:bCs/>
          <w:sz w:val="20"/>
          <w:szCs w:val="20"/>
        </w:rPr>
        <w:t xml:space="preserve">reálnou hodnotou </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1. majetok a záväzky nadobudnuté kúpou podniku alebo jeho časti,</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majetok a záväzky nadobudnuté vkladom podniku alebo jeho časti a majetok a</w:t>
      </w:r>
      <w:r w:rsidR="00223BD5" w:rsidRPr="003A0D7C">
        <w:rPr>
          <w:rFonts w:asciiTheme="minorHAnsi" w:eastAsiaTheme="minorHAnsi" w:hAnsiTheme="minorHAnsi" w:cstheme="minorHAnsi"/>
          <w:bCs/>
          <w:sz w:val="20"/>
          <w:szCs w:val="20"/>
        </w:rPr>
        <w:t> </w:t>
      </w:r>
      <w:r w:rsidRPr="003A0D7C">
        <w:rPr>
          <w:rFonts w:asciiTheme="minorHAnsi" w:eastAsiaTheme="minorHAnsi" w:hAnsiTheme="minorHAnsi" w:cstheme="minorHAnsi"/>
          <w:bCs/>
          <w:sz w:val="20"/>
          <w:szCs w:val="20"/>
        </w:rPr>
        <w:t>záväzky</w:t>
      </w:r>
      <w:r w:rsidR="00223BD5"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nadobudnuté zámenou</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cenné papiere, deriváty a podiely na základnom imaní, a to</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cenné papiere určené na obchodovanie,</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b) podiely na základnom imaní obchodných spoločností, ktoré nemajú podobu cenných papierov a sú v</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majetku fondu,</w:t>
      </w:r>
    </w:p>
    <w:p w:rsidR="00301869" w:rsidRPr="003A0D7C" w:rsidRDefault="00301869" w:rsidP="00301869">
      <w:pPr>
        <w:autoSpaceDE w:val="0"/>
        <w:autoSpaceDN w:val="0"/>
        <w:adjustRightInd w:val="0"/>
        <w:rPr>
          <w:rFonts w:asciiTheme="minorHAnsi" w:hAnsi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Reálnou  hodnotou je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trhová cena,</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aktívnom trhu,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c)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inom ako aktívnom </w:t>
      </w:r>
      <w:r w:rsidR="00A50960"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 xml:space="preserve">trhu, </w:t>
      </w:r>
    </w:p>
    <w:p w:rsidR="00301869" w:rsidRPr="003A0D7C" w:rsidRDefault="005A77CD"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d) posudok znalca,  </w:t>
      </w:r>
    </w:p>
    <w:p w:rsidR="005A77CD" w:rsidRPr="003A0D7C" w:rsidRDefault="005A77CD" w:rsidP="00301869">
      <w:pPr>
        <w:autoSpaceDE w:val="0"/>
        <w:autoSpaceDN w:val="0"/>
        <w:adjustRightInd w:val="0"/>
        <w:rPr>
          <w:rFonts w:asciiTheme="minorHAnsi" w:hAnsiTheme="minorHAnsi" w:cs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Trhová cena je</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záverečná cena vyhlásená na burze na aktívnom trhu, alebo</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najpočetnejšia cena ponuky, </w:t>
      </w:r>
    </w:p>
    <w:p w:rsidR="0084494C" w:rsidRPr="003A0D7C" w:rsidRDefault="0084494C" w:rsidP="00301869">
      <w:pPr>
        <w:autoSpaceDE w:val="0"/>
        <w:autoSpaceDN w:val="0"/>
        <w:adjustRightInd w:val="0"/>
        <w:rPr>
          <w:rFonts w:asciiTheme="minorHAnsi" w:hAnsiTheme="minorHAnsi" w:cstheme="minorHAnsi"/>
          <w:sz w:val="20"/>
          <w:szCs w:val="20"/>
        </w:rPr>
      </w:pPr>
    </w:p>
    <w:p w:rsidR="00301869" w:rsidRPr="003A0D7C" w:rsidRDefault="00A50960" w:rsidP="00301869">
      <w:pPr>
        <w:pStyle w:val="Default"/>
        <w:spacing w:after="14"/>
        <w:rPr>
          <w:rFonts w:asciiTheme="minorHAnsi" w:hAnsiTheme="minorHAnsi" w:cstheme="minorHAnsi"/>
          <w:b/>
          <w:bCs/>
          <w:color w:val="auto"/>
          <w:sz w:val="20"/>
          <w:szCs w:val="20"/>
        </w:rPr>
      </w:pPr>
      <w:r w:rsidRPr="003A0D7C">
        <w:rPr>
          <w:rFonts w:asciiTheme="minorHAnsi" w:hAnsiTheme="minorHAnsi" w:cstheme="minorHAnsi"/>
          <w:b/>
          <w:color w:val="auto"/>
          <w:sz w:val="20"/>
          <w:szCs w:val="20"/>
        </w:rPr>
        <w:t>F</w:t>
      </w:r>
      <w:r w:rsidR="00301869" w:rsidRPr="003A0D7C">
        <w:rPr>
          <w:rFonts w:asciiTheme="minorHAnsi" w:hAnsiTheme="minorHAnsi" w:cstheme="minorHAnsi"/>
          <w:b/>
          <w:color w:val="auto"/>
          <w:sz w:val="20"/>
          <w:szCs w:val="20"/>
        </w:rPr>
        <w:t>)</w:t>
      </w:r>
      <w:r w:rsidR="00301869" w:rsidRPr="003A0D7C">
        <w:rPr>
          <w:rFonts w:asciiTheme="minorHAnsi" w:hAnsiTheme="minorHAnsi" w:cstheme="minorHAnsi"/>
          <w:color w:val="auto"/>
          <w:sz w:val="20"/>
          <w:szCs w:val="20"/>
        </w:rPr>
        <w:t xml:space="preserve"> </w:t>
      </w:r>
      <w:r w:rsidR="00301869" w:rsidRPr="003A0D7C">
        <w:rPr>
          <w:rFonts w:asciiTheme="minorHAnsi" w:hAnsiTheme="minorHAnsi" w:cstheme="minorHAnsi"/>
          <w:b/>
          <w:bCs/>
          <w:color w:val="auto"/>
          <w:sz w:val="20"/>
          <w:szCs w:val="20"/>
        </w:rPr>
        <w:t>metódou vlastného imania</w:t>
      </w: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a) podiely na základnom imaní dcérskych  spoločností</w:t>
      </w:r>
    </w:p>
    <w:p w:rsidR="00301869" w:rsidRPr="003A0D7C" w:rsidRDefault="00301869" w:rsidP="00A50960">
      <w:pPr>
        <w:pStyle w:val="Default"/>
        <w:spacing w:after="14"/>
        <w:jc w:val="both"/>
        <w:rPr>
          <w:rFonts w:asciiTheme="minorHAnsi" w:hAnsiTheme="minorHAnsi" w:cstheme="minorHAnsi"/>
          <w:color w:val="auto"/>
          <w:sz w:val="20"/>
          <w:szCs w:val="20"/>
        </w:rPr>
      </w:pPr>
      <w:r w:rsidRPr="003A0D7C">
        <w:rPr>
          <w:rFonts w:asciiTheme="minorHAnsi" w:hAnsiTheme="minorHAnsi" w:cstheme="minorHAnsi"/>
          <w:bCs/>
          <w:color w:val="auto"/>
          <w:sz w:val="20"/>
          <w:szCs w:val="20"/>
        </w:rPr>
        <w:t xml:space="preserve">Pri ocenení metódou vlastného imania sa hodnota akcií a podielov porovnáva s hodnotou zodpovedajúcou miere účasti na vlastnom imaní v dcérskej účtovnej jednotke.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b) určenie odhadu zníženia hodnoty majetku a tvorba opravnej položky k majetku, </w:t>
      </w:r>
    </w:p>
    <w:p w:rsidR="00301869" w:rsidRPr="003A0D7C" w:rsidRDefault="00301869" w:rsidP="0084494C">
      <w:pPr>
        <w:pStyle w:val="Default"/>
        <w:spacing w:after="14"/>
        <w:jc w:val="both"/>
        <w:rPr>
          <w:rFonts w:asciiTheme="minorHAnsi" w:hAnsiTheme="minorHAnsi" w:cs="Tms Rmn"/>
          <w:color w:val="auto"/>
          <w:sz w:val="20"/>
          <w:szCs w:val="20"/>
        </w:rPr>
      </w:pPr>
      <w:r w:rsidRPr="003A0D7C">
        <w:rPr>
          <w:rFonts w:asciiTheme="minorHAnsi" w:hAnsiTheme="minorHAnsi" w:cs="Tms Rmn"/>
          <w:color w:val="auto"/>
          <w:sz w:val="20"/>
          <w:szCs w:val="20"/>
        </w:rPr>
        <w:lastRenderedPageBreak/>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3A0D7C" w:rsidRDefault="00301869" w:rsidP="00301869">
      <w:pPr>
        <w:pStyle w:val="Default"/>
        <w:spacing w:after="14"/>
        <w:rPr>
          <w:rFonts w:asciiTheme="minorHAnsi" w:hAnsiTheme="minorHAnsi" w:cs="Tms Rmn"/>
          <w:color w:val="auto"/>
          <w:sz w:val="20"/>
          <w:szCs w:val="20"/>
        </w:rPr>
      </w:pP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Účtovná jednotka  tvorila opravné položky k pohľadávkam a to ak od splatnosti pohľadávky uplynula doba dlhšia :</w:t>
      </w:r>
    </w:p>
    <w:p w:rsidR="00301869" w:rsidRPr="003A0D7C" w:rsidRDefault="003A0D7C" w:rsidP="00301869">
      <w:pPr>
        <w:pStyle w:val="Default"/>
        <w:spacing w:after="14"/>
        <w:rPr>
          <w:rFonts w:asciiTheme="minorHAnsi" w:hAnsiTheme="minorHAnsi"/>
          <w:color w:val="auto"/>
          <w:sz w:val="20"/>
          <w:szCs w:val="20"/>
        </w:rPr>
      </w:pPr>
      <w:r>
        <w:rPr>
          <w:rFonts w:asciiTheme="minorHAnsi" w:hAnsiTheme="minorHAnsi" w:cs="Tms Rmn"/>
          <w:color w:val="auto"/>
          <w:sz w:val="20"/>
          <w:szCs w:val="20"/>
        </w:rPr>
        <w:t>1</w:t>
      </w:r>
      <w:r w:rsidR="00301869" w:rsidRPr="003A0D7C">
        <w:rPr>
          <w:rFonts w:asciiTheme="minorHAnsi" w:hAnsiTheme="minorHAnsi" w:cs="Tms Rmn"/>
          <w:color w:val="auto"/>
          <w:sz w:val="20"/>
          <w:szCs w:val="20"/>
        </w:rPr>
        <w:t>) 360 dní, sa zahrnie do výdavkov do výšky 20 % menovitej hodnoty pohľadávky alebo jej nesplat</w:t>
      </w:r>
      <w:r>
        <w:rPr>
          <w:rFonts w:asciiTheme="minorHAnsi" w:hAnsiTheme="minorHAnsi" w:cs="Tms Rmn"/>
          <w:color w:val="auto"/>
          <w:sz w:val="20"/>
          <w:szCs w:val="20"/>
        </w:rPr>
        <w:t xml:space="preserve">enej časti bez príslušenstva, </w:t>
      </w:r>
      <w:r>
        <w:rPr>
          <w:rFonts w:asciiTheme="minorHAnsi" w:hAnsiTheme="minorHAnsi" w:cs="Tms Rmn"/>
          <w:color w:val="auto"/>
          <w:sz w:val="20"/>
          <w:szCs w:val="20"/>
        </w:rPr>
        <w:br/>
        <w:t>2</w:t>
      </w:r>
      <w:r w:rsidR="00301869" w:rsidRPr="003A0D7C">
        <w:rPr>
          <w:rFonts w:asciiTheme="minorHAnsi" w:hAnsiTheme="minorHAnsi" w:cs="Tms Rmn"/>
          <w:color w:val="auto"/>
          <w:sz w:val="20"/>
          <w:szCs w:val="20"/>
        </w:rPr>
        <w:t>) 720 dní, sa zahrnie do výdavkov do výšky 50 % menovitej hodnoty pohľadávky alebo jej nesplat</w:t>
      </w:r>
      <w:r>
        <w:rPr>
          <w:rFonts w:asciiTheme="minorHAnsi" w:hAnsiTheme="minorHAnsi" w:cs="Tms Rmn"/>
          <w:color w:val="auto"/>
          <w:sz w:val="20"/>
          <w:szCs w:val="20"/>
        </w:rPr>
        <w:t xml:space="preserve">enej časti bez príslušenstva, </w:t>
      </w:r>
      <w:r>
        <w:rPr>
          <w:rFonts w:asciiTheme="minorHAnsi" w:hAnsiTheme="minorHAnsi" w:cs="Tms Rmn"/>
          <w:color w:val="auto"/>
          <w:sz w:val="20"/>
          <w:szCs w:val="20"/>
        </w:rPr>
        <w:br/>
        <w:t>3</w:t>
      </w:r>
      <w:r w:rsidR="00301869" w:rsidRPr="003A0D7C">
        <w:rPr>
          <w:rFonts w:asciiTheme="minorHAnsi" w:hAnsiTheme="minorHAnsi" w:cs="Tms Rmn"/>
          <w:color w:val="auto"/>
          <w:sz w:val="20"/>
          <w:szCs w:val="20"/>
        </w:rPr>
        <w:t>) 1 080 dní, sa zahrnie do výdavkov do výšky 100 % menovitej hodnoty pohľadávky alebo jej nesplatenej časti bez príslušenstva.</w:t>
      </w:r>
    </w:p>
    <w:p w:rsidR="00301869" w:rsidRPr="003A0D7C" w:rsidRDefault="00301869" w:rsidP="00301869">
      <w:pPr>
        <w:pStyle w:val="Default"/>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c) určenie ocenenia záväzkov, stanovenie odhadu ocenenia rezerv, </w:t>
      </w:r>
    </w:p>
    <w:p w:rsidR="00301869" w:rsidRPr="003A0D7C" w:rsidRDefault="00301869" w:rsidP="00301869">
      <w:pPr>
        <w:pStyle w:val="Zkladntext"/>
        <w:rPr>
          <w:rFonts w:asciiTheme="minorHAnsi" w:hAnsiTheme="minorHAnsi"/>
          <w:b w:val="0"/>
          <w:sz w:val="20"/>
          <w:szCs w:val="20"/>
        </w:rPr>
      </w:pPr>
      <w:r w:rsidRPr="003A0D7C">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041805" w:rsidRPr="003A0D7C" w:rsidRDefault="00041805" w:rsidP="00301869">
      <w:pPr>
        <w:pStyle w:val="Zkladntext"/>
        <w:rPr>
          <w:rFonts w:asciiTheme="minorHAnsi" w:hAnsiTheme="minorHAnsi"/>
          <w:b w:val="0"/>
          <w:sz w:val="20"/>
          <w:szCs w:val="20"/>
        </w:rPr>
      </w:pPr>
    </w:p>
    <w:p w:rsidR="00301869" w:rsidRPr="003A0D7C" w:rsidRDefault="00041805" w:rsidP="00301869">
      <w:pPr>
        <w:pStyle w:val="Zkladntext"/>
        <w:rPr>
          <w:rFonts w:asciiTheme="minorHAnsi" w:hAnsiTheme="minorHAnsi"/>
          <w:b w:val="0"/>
          <w:sz w:val="20"/>
          <w:szCs w:val="20"/>
        </w:rPr>
      </w:pPr>
      <w:r w:rsidRPr="003A0D7C">
        <w:rPr>
          <w:rFonts w:asciiTheme="minorHAnsi" w:hAnsiTheme="minorHAnsi"/>
          <w:b w:val="0"/>
          <w:sz w:val="20"/>
          <w:szCs w:val="20"/>
        </w:rPr>
        <w:t xml:space="preserve">Účtovná jednotka  vytvorila rezervu na overenie účtovnej závierky audítorom a rezervu na nevyčerpané dovolenky, vrátane sociálneho poistenia. </w:t>
      </w:r>
    </w:p>
    <w:p w:rsidR="00041805" w:rsidRPr="003A0D7C" w:rsidRDefault="00041805" w:rsidP="00301869">
      <w:pPr>
        <w:pStyle w:val="Zkladntext"/>
        <w:rPr>
          <w:rFonts w:asciiTheme="minorHAnsi" w:hAnsiTheme="minorHAnsi"/>
          <w:sz w:val="20"/>
          <w:szCs w:val="18"/>
        </w:rPr>
      </w:pPr>
    </w:p>
    <w:p w:rsidR="00301869" w:rsidRPr="003A0D7C" w:rsidRDefault="00301869" w:rsidP="00301869">
      <w:pPr>
        <w:pStyle w:val="Zkladntext"/>
        <w:rPr>
          <w:rFonts w:asciiTheme="minorHAnsi" w:hAnsiTheme="minorHAnsi"/>
          <w:b w:val="0"/>
          <w:szCs w:val="18"/>
        </w:rPr>
      </w:pPr>
      <w:r w:rsidRPr="003A0D7C">
        <w:rPr>
          <w:rFonts w:asciiTheme="minorHAnsi" w:hAnsiTheme="minorHAnsi"/>
          <w:b w:val="0"/>
          <w:sz w:val="20"/>
          <w:szCs w:val="18"/>
        </w:rPr>
        <w:t>Časové rozlíšenie aktív a pasív</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Časové rozlíšenia aktív a pasív sa oceňujú (vykazujú) vo výške, ktorá je potrebná na dodržanie zásady vecnej a časovej súvislosti s účtovným obdobím. Náklady na prelome účtovných období (december b</w:t>
      </w:r>
      <w:r w:rsidR="00041805" w:rsidRPr="003A0D7C">
        <w:rPr>
          <w:rFonts w:asciiTheme="minorHAnsi" w:hAnsiTheme="minorHAnsi" w:cs="Calibri"/>
          <w:b w:val="0"/>
          <w:sz w:val="20"/>
          <w:szCs w:val="20"/>
        </w:rPr>
        <w:t xml:space="preserve">ežného </w:t>
      </w:r>
      <w:r w:rsidRPr="003A0D7C">
        <w:rPr>
          <w:rFonts w:asciiTheme="minorHAnsi" w:hAnsiTheme="minorHAnsi" w:cs="Calibri"/>
          <w:b w:val="0"/>
          <w:sz w:val="20"/>
          <w:szCs w:val="20"/>
        </w:rPr>
        <w:t>r</w:t>
      </w:r>
      <w:r w:rsidR="00041805" w:rsidRPr="003A0D7C">
        <w:rPr>
          <w:rFonts w:asciiTheme="minorHAnsi" w:hAnsiTheme="minorHAnsi" w:cs="Calibri"/>
          <w:b w:val="0"/>
          <w:sz w:val="20"/>
          <w:szCs w:val="20"/>
        </w:rPr>
        <w:t xml:space="preserve">oka </w:t>
      </w:r>
      <w:r w:rsidRPr="003A0D7C">
        <w:rPr>
          <w:rFonts w:asciiTheme="minorHAnsi" w:hAnsiTheme="minorHAnsi" w:cs="Calibri"/>
          <w:b w:val="0"/>
          <w:sz w:val="20"/>
          <w:szCs w:val="20"/>
        </w:rPr>
        <w:t>- január nasledujúceho roka) sa účtujú do toho obdobia, v ktorom je vystavený daňový doklad.</w:t>
      </w:r>
    </w:p>
    <w:p w:rsidR="00301869" w:rsidRPr="003A0D7C" w:rsidRDefault="00301869" w:rsidP="00301869">
      <w:pPr>
        <w:pStyle w:val="Pismenka"/>
        <w:numPr>
          <w:ilvl w:val="0"/>
          <w:numId w:val="0"/>
        </w:numPr>
        <w:ind w:left="360" w:hanging="360"/>
        <w:rPr>
          <w:rFonts w:asciiTheme="minorHAnsi" w:hAnsiTheme="minorHAnsi" w:cs="Calibri"/>
          <w:b w:val="0"/>
          <w:sz w:val="20"/>
        </w:rPr>
      </w:pPr>
    </w:p>
    <w:p w:rsidR="00BE78B3" w:rsidRPr="003A0D7C" w:rsidRDefault="00BE78B3" w:rsidP="00BE78B3">
      <w:pPr>
        <w:pStyle w:val="Default"/>
        <w:rPr>
          <w:rFonts w:asciiTheme="minorHAnsi" w:hAnsiTheme="minorHAnsi"/>
          <w:color w:val="auto"/>
          <w:sz w:val="20"/>
          <w:szCs w:val="20"/>
          <w:highlight w:val="yellow"/>
        </w:rPr>
      </w:pPr>
      <w:r w:rsidRPr="003A0D7C">
        <w:rPr>
          <w:rFonts w:asciiTheme="minorHAnsi" w:hAnsiTheme="minorHAnsi"/>
          <w:color w:val="auto"/>
          <w:sz w:val="20"/>
          <w:szCs w:val="20"/>
        </w:rPr>
        <w:t>d) určenie ocenenia finančných nástrojov pri oceňovaní reálnou hodnotou</w:t>
      </w:r>
      <w:r w:rsidRPr="003A0D7C">
        <w:rPr>
          <w:rFonts w:asciiTheme="minorHAnsi" w:hAnsiTheme="minorHAnsi"/>
          <w:color w:val="auto"/>
          <w:sz w:val="20"/>
          <w:szCs w:val="20"/>
          <w:highlight w:val="yellow"/>
        </w:rPr>
        <w:t xml:space="preserve"> </w:t>
      </w:r>
    </w:p>
    <w:p w:rsidR="00BE78B3" w:rsidRPr="003A0D7C" w:rsidRDefault="00BE78B3" w:rsidP="00041805">
      <w:pPr>
        <w:pStyle w:val="Default"/>
        <w:rPr>
          <w:rFonts w:asciiTheme="minorHAnsi" w:hAnsiTheme="minorHAnsi"/>
          <w:color w:val="auto"/>
          <w:sz w:val="20"/>
          <w:szCs w:val="20"/>
        </w:rPr>
      </w:pPr>
      <w:r w:rsidRPr="003A0D7C">
        <w:rPr>
          <w:rFonts w:asciiTheme="minorHAnsi" w:hAnsiTheme="minorHAnsi"/>
          <w:color w:val="auto"/>
          <w:sz w:val="20"/>
          <w:szCs w:val="20"/>
        </w:rPr>
        <w:t xml:space="preserve">Účtovná jednotka </w:t>
      </w:r>
      <w:r w:rsidR="00041805" w:rsidRPr="003A0D7C">
        <w:rPr>
          <w:rFonts w:asciiTheme="minorHAnsi" w:hAnsiTheme="minorHAnsi"/>
          <w:color w:val="auto"/>
          <w:sz w:val="20"/>
          <w:szCs w:val="20"/>
        </w:rPr>
        <w:t>ne</w:t>
      </w:r>
      <w:r w:rsidRPr="003A0D7C">
        <w:rPr>
          <w:rFonts w:asciiTheme="minorHAnsi" w:hAnsiTheme="minorHAnsi"/>
          <w:color w:val="auto"/>
          <w:sz w:val="20"/>
          <w:szCs w:val="20"/>
        </w:rPr>
        <w:t>obchodovala v bežnom účtovnom období na neverejnom trhu  s menovými derivátmi</w:t>
      </w:r>
      <w:r w:rsidR="00041805" w:rsidRPr="003A0D7C">
        <w:rPr>
          <w:rFonts w:asciiTheme="minorHAnsi" w:hAnsiTheme="minorHAnsi"/>
          <w:color w:val="auto"/>
          <w:sz w:val="20"/>
          <w:szCs w:val="20"/>
        </w:rPr>
        <w:t>.</w:t>
      </w:r>
      <w:r w:rsidRPr="003A0D7C">
        <w:rPr>
          <w:rFonts w:asciiTheme="minorHAnsi" w:hAnsiTheme="minorHAnsi"/>
          <w:color w:val="auto"/>
          <w:sz w:val="20"/>
          <w:szCs w:val="20"/>
        </w:rPr>
        <w:t xml:space="preserve"> </w:t>
      </w:r>
    </w:p>
    <w:p w:rsidR="00BE78B3" w:rsidRPr="003A0D7C" w:rsidRDefault="00BE78B3" w:rsidP="00BE78B3">
      <w:pPr>
        <w:pStyle w:val="Default"/>
        <w:rPr>
          <w:rFonts w:asciiTheme="minorHAnsi" w:hAnsiTheme="minorHAnsi"/>
          <w:color w:val="auto"/>
          <w:sz w:val="20"/>
          <w:szCs w:val="20"/>
          <w:highlight w:val="yellow"/>
        </w:rPr>
      </w:pPr>
    </w:p>
    <w:p w:rsidR="00BE78B3" w:rsidRPr="003A0D7C" w:rsidRDefault="00BE78B3" w:rsidP="00BE78B3">
      <w:pPr>
        <w:pStyle w:val="Default"/>
        <w:rPr>
          <w:rFonts w:asciiTheme="minorHAnsi" w:hAnsiTheme="minorHAnsi"/>
          <w:color w:val="auto"/>
          <w:sz w:val="20"/>
          <w:szCs w:val="20"/>
        </w:rPr>
      </w:pPr>
      <w:r w:rsidRPr="003A0D7C">
        <w:rPr>
          <w:rFonts w:asciiTheme="minorHAnsi" w:hAnsiTheme="minorHAnsi"/>
          <w:color w:val="auto"/>
          <w:sz w:val="20"/>
          <w:szCs w:val="20"/>
        </w:rPr>
        <w:t xml:space="preserve">e) určenie ocenenia finančných nástrojov pri oceňovaní obstarávacou cenou alebo vlastnými nákladmi, a to: </w:t>
      </w:r>
    </w:p>
    <w:p w:rsidR="00BE78B3" w:rsidRPr="003A0D7C" w:rsidRDefault="00BE78B3" w:rsidP="00BE78B3">
      <w:pPr>
        <w:pStyle w:val="Zkladntext"/>
        <w:rPr>
          <w:rFonts w:asciiTheme="minorHAnsi" w:hAnsiTheme="minorHAnsi"/>
          <w:szCs w:val="20"/>
          <w:highlight w:val="yellow"/>
        </w:rPr>
      </w:pPr>
      <w:r w:rsidRPr="003A0D7C">
        <w:rPr>
          <w:rFonts w:asciiTheme="minorHAnsi" w:hAnsiTheme="minorHAnsi" w:cs="Calibri"/>
          <w:b w:val="0"/>
          <w:sz w:val="20"/>
          <w:szCs w:val="20"/>
        </w:rPr>
        <w:t xml:space="preserve">Účtovná jednotka </w:t>
      </w:r>
      <w:r w:rsidR="005A77CD" w:rsidRPr="003A0D7C">
        <w:rPr>
          <w:rFonts w:asciiTheme="minorHAnsi" w:hAnsiTheme="minorHAnsi" w:cs="Calibri"/>
          <w:b w:val="0"/>
          <w:sz w:val="20"/>
          <w:szCs w:val="20"/>
        </w:rPr>
        <w:t>nemá náplň pre túto položku</w:t>
      </w:r>
      <w:r w:rsidRPr="003A0D7C">
        <w:rPr>
          <w:rFonts w:asciiTheme="minorHAnsi" w:hAnsiTheme="minorHAnsi" w:cs="Calibri"/>
          <w:b w:val="0"/>
          <w:sz w:val="20"/>
          <w:szCs w:val="20"/>
        </w:rPr>
        <w:t>.</w:t>
      </w:r>
    </w:p>
    <w:p w:rsidR="00612041" w:rsidRPr="003A0D7C" w:rsidRDefault="00612041" w:rsidP="00301869">
      <w:pPr>
        <w:pStyle w:val="Default"/>
        <w:rPr>
          <w:rFonts w:asciiTheme="minorHAnsi" w:hAnsiTheme="minorHAnsi"/>
          <w:strike/>
          <w:color w:val="auto"/>
          <w:sz w:val="20"/>
          <w:szCs w:val="20"/>
          <w:highlight w:val="yellow"/>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f) tvorba odpisového plánu pre dlhodobý majetok, pričom sa uvádza doba odpisovania, sadzby odpisov a odpisové metódy pre účtovné odpisy,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Drobný dlhodobý nehmotný majetok, ktorého obstarávacia cena (resp. vlastné náklady) je 2 400 EUR a nižšia, sa odpisuje jednorazovo pri uvedení do používania - účtuje sa na účet 5</w:t>
      </w:r>
      <w:r w:rsidR="006E0379">
        <w:rPr>
          <w:rFonts w:asciiTheme="minorHAnsi" w:hAnsiTheme="minorHAnsi" w:cs="Calibri"/>
          <w:b w:val="0"/>
          <w:sz w:val="20"/>
          <w:szCs w:val="20"/>
        </w:rPr>
        <w:t>01</w:t>
      </w:r>
      <w:r w:rsidRPr="003A0D7C">
        <w:rPr>
          <w:rFonts w:asciiTheme="minorHAnsi" w:hAnsiTheme="minorHAnsi" w:cs="Calibri"/>
          <w:b w:val="0"/>
          <w:sz w:val="20"/>
          <w:szCs w:val="20"/>
        </w:rPr>
        <w:t xml:space="preserv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tblPr>
      <w:tblGrid>
        <w:gridCol w:w="2891"/>
        <w:gridCol w:w="417"/>
        <w:gridCol w:w="1586"/>
        <w:gridCol w:w="229"/>
        <w:gridCol w:w="1849"/>
        <w:gridCol w:w="229"/>
        <w:gridCol w:w="1707"/>
      </w:tblGrid>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79"/>
        </w:trPr>
        <w:tc>
          <w:tcPr>
            <w:tcW w:w="289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w:t>
            </w:r>
            <w:r w:rsidRPr="003A0D7C">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3A0D7C" w:rsidRDefault="005A77CD"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5</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5A77CD"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20</w:t>
            </w:r>
          </w:p>
        </w:tc>
      </w:tr>
      <w:tr w:rsidR="00301869" w:rsidRPr="003A0D7C"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3A0D7C" w:rsidRDefault="00301869" w:rsidP="006B0E20">
            <w:pPr>
              <w:pStyle w:val="Tabulka"/>
              <w:ind w:hanging="84"/>
              <w:rPr>
                <w:rFonts w:asciiTheme="minorHAnsi" w:hAnsiTheme="minorHAnsi" w:cs="Calibri"/>
                <w:color w:val="auto"/>
                <w:sz w:val="20"/>
              </w:rPr>
            </w:pPr>
            <w:r w:rsidRPr="003A0D7C">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tblPr>
      <w:tblGrid>
        <w:gridCol w:w="3051"/>
        <w:gridCol w:w="146"/>
        <w:gridCol w:w="2035"/>
        <w:gridCol w:w="145"/>
        <w:gridCol w:w="1744"/>
        <w:gridCol w:w="146"/>
        <w:gridCol w:w="1744"/>
      </w:tblGrid>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61"/>
        </w:trPr>
        <w:tc>
          <w:tcPr>
            <w:tcW w:w="305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Stavby</w:t>
            </w:r>
          </w:p>
          <w:p w:rsidR="005A77CD" w:rsidRPr="003A0D7C" w:rsidRDefault="005A77CD"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12</w:t>
            </w:r>
            <w:r w:rsidR="00301869" w:rsidRPr="003A0D7C">
              <w:rPr>
                <w:rFonts w:asciiTheme="minorHAnsi" w:hAnsiTheme="minorHAnsi" w:cs="Calibri"/>
                <w:color w:val="auto"/>
                <w:sz w:val="20"/>
              </w:rPr>
              <w:t xml:space="preserve"> - 40</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2,5 – 8,33</w:t>
            </w:r>
          </w:p>
        </w:tc>
      </w:tr>
      <w:tr w:rsidR="003A0D7C" w:rsidRPr="003A0D7C" w:rsidTr="006B0E20">
        <w:trPr>
          <w:trHeight w:val="261"/>
        </w:trPr>
        <w:tc>
          <w:tcPr>
            <w:tcW w:w="3197" w:type="dxa"/>
            <w:gridSpan w:val="2"/>
            <w:tcBorders>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Stroje, prístroje a zariadenia</w:t>
            </w:r>
          </w:p>
        </w:tc>
        <w:tc>
          <w:tcPr>
            <w:tcW w:w="2035" w:type="dxa"/>
            <w:tcBorders>
              <w:left w:val="single" w:sz="4" w:space="0" w:color="auto"/>
            </w:tcBorders>
          </w:tcPr>
          <w:p w:rsidR="00301869" w:rsidRPr="003A0D7C" w:rsidRDefault="00301869" w:rsidP="00584B64">
            <w:pPr>
              <w:pStyle w:val="Tabulka"/>
              <w:jc w:val="center"/>
              <w:rPr>
                <w:rFonts w:asciiTheme="minorHAnsi" w:hAnsiTheme="minorHAnsi" w:cs="Calibri"/>
                <w:color w:val="auto"/>
                <w:sz w:val="20"/>
              </w:rPr>
            </w:pPr>
            <w:r w:rsidRPr="003A0D7C">
              <w:rPr>
                <w:rFonts w:asciiTheme="minorHAnsi" w:hAnsiTheme="minorHAnsi" w:cs="Calibri"/>
                <w:color w:val="auto"/>
                <w:sz w:val="20"/>
              </w:rPr>
              <w:t xml:space="preserve">6 </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tc>
      </w:tr>
      <w:tr w:rsidR="003A0D7C" w:rsidRPr="003A0D7C" w:rsidTr="005A77CD">
        <w:trPr>
          <w:trHeight w:val="239"/>
        </w:trPr>
        <w:tc>
          <w:tcPr>
            <w:tcW w:w="3197" w:type="dxa"/>
            <w:gridSpan w:val="2"/>
            <w:tcBorders>
              <w:left w:val="single" w:sz="4" w:space="0" w:color="auto"/>
              <w:right w:val="single" w:sz="4" w:space="0" w:color="auto"/>
            </w:tcBorders>
          </w:tcPr>
          <w:p w:rsidR="005A77CD" w:rsidRPr="003A0D7C" w:rsidRDefault="005A77CD" w:rsidP="006B0E20">
            <w:pPr>
              <w:pStyle w:val="Tabulka"/>
              <w:rPr>
                <w:rFonts w:asciiTheme="minorHAnsi" w:hAnsiTheme="minorHAnsi" w:cs="Calibri"/>
                <w:color w:val="auto"/>
                <w:sz w:val="20"/>
              </w:rPr>
            </w:pPr>
          </w:p>
          <w:p w:rsidR="00301869" w:rsidRPr="003A0D7C" w:rsidRDefault="005A77CD" w:rsidP="006B0E20">
            <w:pPr>
              <w:pStyle w:val="Tabulka"/>
              <w:rPr>
                <w:rFonts w:asciiTheme="minorHAnsi" w:hAnsiTheme="minorHAnsi" w:cs="Calibri"/>
                <w:color w:val="auto"/>
                <w:sz w:val="20"/>
              </w:rPr>
            </w:pPr>
            <w:r w:rsidRPr="003A0D7C">
              <w:rPr>
                <w:rFonts w:asciiTheme="minorHAnsi" w:hAnsiTheme="minorHAnsi" w:cs="Calibri"/>
                <w:color w:val="auto"/>
                <w:sz w:val="20"/>
              </w:rPr>
              <w:t>Dopravné prostriedky</w:t>
            </w:r>
          </w:p>
        </w:tc>
        <w:tc>
          <w:tcPr>
            <w:tcW w:w="2035" w:type="dxa"/>
            <w:tcBorders>
              <w:left w:val="single" w:sz="4" w:space="0" w:color="auto"/>
            </w:tcBorders>
          </w:tcPr>
          <w:p w:rsidR="005A77CD" w:rsidRPr="003A0D7C" w:rsidRDefault="005A77CD" w:rsidP="005A77CD">
            <w:pPr>
              <w:pStyle w:val="Tabulka"/>
              <w:jc w:val="center"/>
              <w:rPr>
                <w:rFonts w:asciiTheme="minorHAnsi" w:hAnsiTheme="minorHAnsi" w:cs="Calibri"/>
                <w:color w:val="auto"/>
                <w:sz w:val="20"/>
              </w:rPr>
            </w:pPr>
          </w:p>
          <w:p w:rsidR="00301869" w:rsidRPr="003A0D7C" w:rsidRDefault="00584B64" w:rsidP="005A77CD">
            <w:pPr>
              <w:pStyle w:val="Tabulka"/>
              <w:jc w:val="center"/>
              <w:rPr>
                <w:rFonts w:asciiTheme="minorHAnsi" w:hAnsiTheme="minorHAnsi" w:cs="Calibri"/>
                <w:color w:val="auto"/>
                <w:sz w:val="20"/>
              </w:rPr>
            </w:pPr>
            <w:r w:rsidRPr="003A0D7C">
              <w:rPr>
                <w:rFonts w:asciiTheme="minorHAnsi" w:hAnsiTheme="minorHAnsi" w:cs="Calibri"/>
                <w:color w:val="auto"/>
                <w:sz w:val="20"/>
              </w:rPr>
              <w:t>6</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p w:rsidR="00301869" w:rsidRPr="003A0D7C" w:rsidRDefault="00301869" w:rsidP="006B0E20">
            <w:pPr>
              <w:pStyle w:val="Tabulka"/>
              <w:jc w:val="center"/>
              <w:rPr>
                <w:rFonts w:asciiTheme="minorHAnsi" w:hAnsiTheme="minorHAnsi" w:cs="Calibri"/>
                <w:color w:val="auto"/>
                <w:sz w:val="20"/>
              </w:rPr>
            </w:pP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p w:rsidR="00301869" w:rsidRPr="003A0D7C" w:rsidRDefault="00301869" w:rsidP="005A77CD">
            <w:pPr>
              <w:pStyle w:val="Tabulka"/>
              <w:rPr>
                <w:rFonts w:asciiTheme="minorHAnsi" w:hAnsiTheme="minorHAnsi" w:cs="Calibri"/>
                <w:color w:val="auto"/>
                <w:sz w:val="20"/>
              </w:rPr>
            </w:pPr>
          </w:p>
        </w:tc>
      </w:tr>
      <w:tr w:rsidR="00301869" w:rsidRPr="003A0D7C" w:rsidTr="006B0E20">
        <w:trPr>
          <w:trHeight w:val="261"/>
        </w:trPr>
        <w:tc>
          <w:tcPr>
            <w:tcW w:w="3197" w:type="dxa"/>
            <w:gridSpan w:val="2"/>
            <w:tcBorders>
              <w:left w:val="single" w:sz="4" w:space="0" w:color="auto"/>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84494C">
      <w:pPr>
        <w:ind w:right="-85"/>
        <w:jc w:val="both"/>
        <w:rPr>
          <w:rFonts w:asciiTheme="minorHAnsi" w:hAnsiTheme="minorHAnsi" w:cs="Calibri"/>
          <w:bCs/>
          <w:sz w:val="20"/>
          <w:szCs w:val="20"/>
        </w:rPr>
      </w:pPr>
      <w:r w:rsidRPr="003A0D7C">
        <w:rPr>
          <w:rFonts w:asciiTheme="minorHAnsi" w:hAnsiTheme="minorHAnsi" w:cs="Calibri"/>
          <w:sz w:val="20"/>
          <w:szCs w:val="20"/>
        </w:rPr>
        <w:t xml:space="preserve">Dlhodobý nehmotný majetok softvér sa odpisuje rovnomerne po dobu </w:t>
      </w:r>
      <w:r w:rsidR="005A77CD" w:rsidRPr="003A0D7C">
        <w:rPr>
          <w:rFonts w:asciiTheme="minorHAnsi" w:hAnsiTheme="minorHAnsi" w:cs="Calibri"/>
          <w:sz w:val="20"/>
          <w:szCs w:val="20"/>
        </w:rPr>
        <w:t>päť</w:t>
      </w:r>
      <w:r w:rsidRPr="003A0D7C">
        <w:rPr>
          <w:rFonts w:asciiTheme="minorHAnsi" w:hAnsiTheme="minorHAnsi" w:cs="Calibri"/>
          <w:sz w:val="20"/>
          <w:szCs w:val="20"/>
        </w:rPr>
        <w:t xml:space="preserve"> rokov do výšky 100 % obstarávacej ceny. Dlhodobý hmotný majetok pri zaradení do používania účtovná jednotka zatriedi do odpisových skupín, zvolí metódu odpisovania a priradí ročnú odpisovú sadzbu. Metódu odpisovania nemení počas cele</w:t>
      </w:r>
      <w:r w:rsidR="005A77CD" w:rsidRPr="003A0D7C">
        <w:rPr>
          <w:rFonts w:asciiTheme="minorHAnsi" w:hAnsiTheme="minorHAnsi" w:cs="Calibri"/>
          <w:sz w:val="20"/>
          <w:szCs w:val="20"/>
        </w:rPr>
        <w:t>j doby odpisovania. K 31.12.201</w:t>
      </w:r>
      <w:r w:rsidR="005155F4">
        <w:rPr>
          <w:rFonts w:asciiTheme="minorHAnsi" w:hAnsiTheme="minorHAnsi" w:cs="Calibri"/>
          <w:sz w:val="20"/>
          <w:szCs w:val="20"/>
        </w:rPr>
        <w:t>6</w:t>
      </w:r>
      <w:r w:rsidRPr="003A0D7C">
        <w:rPr>
          <w:rFonts w:asciiTheme="minorHAnsi" w:hAnsiTheme="minorHAnsi" w:cs="Calibri"/>
          <w:sz w:val="20"/>
          <w:szCs w:val="20"/>
        </w:rPr>
        <w:t xml:space="preserve"> sa všetok DHM odpisoval rovnomerným odpisovaním. </w:t>
      </w:r>
    </w:p>
    <w:p w:rsidR="00301869" w:rsidRPr="003A0D7C" w:rsidRDefault="00301869" w:rsidP="0084494C">
      <w:pPr>
        <w:ind w:right="-85"/>
        <w:rPr>
          <w:rFonts w:asciiTheme="minorHAnsi" w:hAnsiTheme="minorHAnsi" w:cs="Calibri"/>
          <w:sz w:val="20"/>
          <w:szCs w:val="20"/>
        </w:rPr>
      </w:pPr>
    </w:p>
    <w:p w:rsidR="00301869" w:rsidRPr="003A0D7C" w:rsidRDefault="00301869" w:rsidP="0084494C">
      <w:pPr>
        <w:ind w:right="-85"/>
        <w:jc w:val="both"/>
        <w:rPr>
          <w:rFonts w:asciiTheme="minorHAnsi" w:hAnsiTheme="minorHAnsi" w:cs="Calibri"/>
          <w:sz w:val="20"/>
          <w:szCs w:val="20"/>
        </w:rPr>
      </w:pPr>
      <w:r w:rsidRPr="003A0D7C">
        <w:rPr>
          <w:rFonts w:asciiTheme="minorHAnsi" w:hAnsiTheme="minorHAnsi" w:cs="Calibri"/>
          <w:sz w:val="20"/>
          <w:szCs w:val="20"/>
        </w:rPr>
        <w:t>Pri hmotnom dlhodobom majetku sa od 1. 1. 201</w:t>
      </w:r>
      <w:r w:rsidR="005155F4">
        <w:rPr>
          <w:rFonts w:asciiTheme="minorHAnsi" w:hAnsiTheme="minorHAnsi" w:cs="Calibri"/>
          <w:sz w:val="20"/>
          <w:szCs w:val="20"/>
        </w:rPr>
        <w:t>7</w:t>
      </w:r>
      <w:r w:rsidRPr="003A0D7C">
        <w:rPr>
          <w:rFonts w:asciiTheme="minorHAnsi" w:hAnsiTheme="minorHAnsi" w:cs="Calibri"/>
          <w:sz w:val="20"/>
          <w:szCs w:val="20"/>
        </w:rPr>
        <w:t xml:space="preserve"> zmenila doba použiteľnosti v súlade s dobou odpisovania, stanovenou v zákone o dani z príjmov.</w:t>
      </w:r>
    </w:p>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g) informácia o poskytnutých dotáciách a pri dotáciách na obstaranie majetku sa uvedú zložky majetku a ich ocenenie.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 nároku na dotácie zo štátneho rozpočtu sa účtuje, ak je takmer isté, že na základe splnených podmienok na poskytnutie dotácie sa Spoločnosti daná dotácia poskytne.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3A0D7C" w:rsidRDefault="00301869" w:rsidP="00301869">
      <w:pPr>
        <w:pStyle w:val="Zkladntext"/>
        <w:rPr>
          <w:rFonts w:asciiTheme="minorHAnsi" w:hAnsiTheme="minorHAnsi" w:cs="Calibri"/>
          <w:b w:val="0"/>
          <w:sz w:val="20"/>
          <w:szCs w:val="20"/>
        </w:rPr>
      </w:pPr>
    </w:p>
    <w:p w:rsidR="005A77CD"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5A77CD" w:rsidRPr="003A0D7C" w:rsidRDefault="005A77CD"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Účtovná jednotka neprijala v bežnom účtovnom období dotácie.</w:t>
      </w:r>
    </w:p>
    <w:p w:rsidR="00301869" w:rsidRPr="003A0D7C" w:rsidRDefault="00301869" w:rsidP="00301869">
      <w:pPr>
        <w:ind w:left="720" w:right="-468"/>
        <w:rPr>
          <w:rFonts w:asciiTheme="minorHAnsi" w:hAnsiTheme="minorHAnsi" w:cs="Calibri"/>
          <w:bCs/>
          <w:sz w:val="20"/>
          <w:szCs w:val="20"/>
        </w:rPr>
      </w:pPr>
    </w:p>
    <w:p w:rsidR="00301869" w:rsidRPr="003A0D7C" w:rsidRDefault="00301869" w:rsidP="00301869">
      <w:pPr>
        <w:pStyle w:val="Zkladntext"/>
        <w:rPr>
          <w:rFonts w:asciiTheme="minorHAnsi" w:hAnsiTheme="minorHAnsi"/>
          <w:sz w:val="20"/>
          <w:szCs w:val="18"/>
        </w:rPr>
      </w:pPr>
      <w:r w:rsidRPr="003A0D7C">
        <w:rPr>
          <w:rFonts w:asciiTheme="minorHAnsi" w:hAnsiTheme="minorHAnsi"/>
          <w:sz w:val="20"/>
          <w:szCs w:val="18"/>
        </w:rPr>
        <w:t>Cudzia mena</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405C65">
      <w:pPr>
        <w:pStyle w:val="Zkladntext"/>
        <w:rPr>
          <w:rFonts w:asciiTheme="minorHAnsi" w:hAnsiTheme="minorHAnsi" w:cs="Calibri"/>
          <w:bCs w:val="0"/>
          <w:sz w:val="20"/>
          <w:szCs w:val="20"/>
        </w:rPr>
      </w:pPr>
      <w:r w:rsidRPr="003A0D7C">
        <w:rPr>
          <w:rFonts w:asciiTheme="minorHAnsi" w:hAnsiTheme="minorHAnsi" w:cs="Calibri"/>
          <w:b w:val="0"/>
          <w:sz w:val="20"/>
          <w:szCs w:val="20"/>
        </w:rPr>
        <w:t xml:space="preserve">Prijaté a poskytnuté preddavky sa ku dňu, ku ktorému sa zostavuje účtovná závierka, na menu euro už neprepočítavajú.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 (5) Informácie o oprave významných chýb minulých účtovných období účtovaných v bežnom účtovnom období</w:t>
      </w:r>
    </w:p>
    <w:p w:rsidR="0084494C" w:rsidRPr="003A0D7C" w:rsidRDefault="0084494C" w:rsidP="00301869">
      <w:pPr>
        <w:pStyle w:val="Default"/>
        <w:rPr>
          <w:rFonts w:asciiTheme="minorHAnsi" w:hAnsiTheme="minorHAnsi"/>
          <w:color w:val="auto"/>
          <w:sz w:val="20"/>
          <w:szCs w:val="20"/>
        </w:rPr>
      </w:pPr>
    </w:p>
    <w:p w:rsidR="00301869" w:rsidRPr="003A0D7C" w:rsidRDefault="00301869" w:rsidP="00301869">
      <w:pPr>
        <w:ind w:left="-142" w:right="-468"/>
        <w:rPr>
          <w:rFonts w:asciiTheme="minorHAnsi" w:hAnsiTheme="minorHAnsi" w:cs="Calibri"/>
          <w:sz w:val="20"/>
          <w:szCs w:val="20"/>
        </w:rPr>
      </w:pPr>
      <w:r w:rsidRPr="003A0D7C">
        <w:rPr>
          <w:rFonts w:asciiTheme="minorHAnsi" w:hAnsiTheme="minorHAnsi" w:cs="Calibri"/>
          <w:sz w:val="20"/>
          <w:szCs w:val="20"/>
        </w:rPr>
        <w:t>V účtovnom období 201</w:t>
      </w:r>
      <w:r w:rsidR="006E0379">
        <w:rPr>
          <w:rFonts w:asciiTheme="minorHAnsi" w:hAnsiTheme="minorHAnsi" w:cs="Calibri"/>
          <w:sz w:val="20"/>
          <w:szCs w:val="20"/>
        </w:rPr>
        <w:t>6</w:t>
      </w:r>
      <w:r w:rsidRPr="003A0D7C">
        <w:rPr>
          <w:rFonts w:asciiTheme="minorHAnsi" w:hAnsiTheme="minorHAnsi" w:cs="Calibri"/>
          <w:sz w:val="20"/>
          <w:szCs w:val="20"/>
        </w:rPr>
        <w:t xml:space="preserve"> Účtovná jednotka nevykonala žiadne opravy významných chýb minulých účtovných období. </w:t>
      </w: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ktoré vysvetľujú a dopĺňajú súvahu a výkaz ziskov a strát</w:t>
      </w:r>
    </w:p>
    <w:p w:rsidR="00441AF2" w:rsidRPr="003A0D7C" w:rsidRDefault="00441AF2" w:rsidP="00441AF2">
      <w:pPr>
        <w:pStyle w:val="Default"/>
        <w:jc w:val="center"/>
        <w:rPr>
          <w:rFonts w:asciiTheme="minorHAnsi" w:hAnsiTheme="minorHAnsi"/>
          <w:color w:val="auto"/>
          <w:sz w:val="22"/>
          <w:szCs w:val="22"/>
        </w:rPr>
      </w:pPr>
    </w:p>
    <w:p w:rsidR="00441AF2" w:rsidRPr="003A0D7C" w:rsidRDefault="00441AF2" w:rsidP="00441AF2">
      <w:pPr>
        <w:pStyle w:val="Default"/>
        <w:rPr>
          <w:rFonts w:asciiTheme="minorHAnsi" w:hAnsiTheme="minorHAnsi"/>
          <w:color w:val="auto"/>
          <w:sz w:val="22"/>
          <w:szCs w:val="22"/>
        </w:rPr>
      </w:pPr>
      <w:r w:rsidRPr="003A0D7C">
        <w:rPr>
          <w:rFonts w:asciiTheme="minorHAnsi" w:hAnsiTheme="minorHAnsi"/>
          <w:color w:val="auto"/>
          <w:sz w:val="22"/>
          <w:szCs w:val="22"/>
        </w:rPr>
        <w:t>(1)</w:t>
      </w:r>
      <w:r w:rsidR="00D11923" w:rsidRPr="003A0D7C">
        <w:rPr>
          <w:rFonts w:asciiTheme="minorHAnsi" w:hAnsiTheme="minorHAnsi"/>
          <w:color w:val="auto"/>
          <w:sz w:val="22"/>
          <w:szCs w:val="22"/>
        </w:rPr>
        <w:t xml:space="preserve"> Účtovná jednotka neúčtovala o </w:t>
      </w:r>
      <w:proofErr w:type="spellStart"/>
      <w:r w:rsidR="00D11923" w:rsidRPr="003A0D7C">
        <w:rPr>
          <w:rFonts w:asciiTheme="minorHAnsi" w:hAnsiTheme="minorHAnsi"/>
          <w:color w:val="auto"/>
          <w:sz w:val="22"/>
          <w:szCs w:val="22"/>
        </w:rPr>
        <w:t>goodwille</w:t>
      </w:r>
      <w:proofErr w:type="spellEnd"/>
      <w:r w:rsidR="00D11923" w:rsidRPr="003A0D7C">
        <w:rPr>
          <w:rFonts w:asciiTheme="minorHAnsi" w:hAnsiTheme="minorHAnsi"/>
          <w:color w:val="auto"/>
          <w:sz w:val="22"/>
          <w:szCs w:val="22"/>
        </w:rPr>
        <w:t xml:space="preserve"> v bežnom účtovnom období ani v minulých účtovných obdobiach.</w:t>
      </w:r>
    </w:p>
    <w:p w:rsidR="00D11923" w:rsidRPr="003A0D7C" w:rsidRDefault="00441AF2" w:rsidP="00584B64">
      <w:pPr>
        <w:pStyle w:val="Default"/>
        <w:rPr>
          <w:rFonts w:asciiTheme="minorHAnsi" w:hAnsiTheme="minorHAnsi"/>
          <w:color w:val="auto"/>
          <w:szCs w:val="22"/>
        </w:rPr>
      </w:pPr>
      <w:r w:rsidRPr="003A0D7C">
        <w:rPr>
          <w:rFonts w:asciiTheme="minorHAnsi" w:hAnsiTheme="minorHAnsi"/>
          <w:color w:val="auto"/>
          <w:sz w:val="22"/>
          <w:szCs w:val="22"/>
        </w:rPr>
        <w:t xml:space="preserve">(2) </w:t>
      </w:r>
      <w:r w:rsidR="00D11923" w:rsidRPr="003A0D7C">
        <w:rPr>
          <w:rFonts w:asciiTheme="minorHAnsi" w:hAnsiTheme="minorHAnsi"/>
          <w:color w:val="auto"/>
          <w:sz w:val="22"/>
          <w:szCs w:val="22"/>
        </w:rPr>
        <w:t>Informácie o významných položkách majetku a záväzkoch zabezpečených derivátmi</w:t>
      </w:r>
    </w:p>
    <w:p w:rsidR="00D11923" w:rsidRPr="003A0D7C" w:rsidRDefault="00D11923" w:rsidP="00441AF2">
      <w:pPr>
        <w:pStyle w:val="Default"/>
        <w:rPr>
          <w:rFonts w:asciiTheme="minorHAnsi" w:hAnsiTheme="minorHAnsi"/>
          <w:color w:val="auto"/>
          <w:sz w:val="22"/>
          <w:szCs w:val="22"/>
        </w:rPr>
      </w:pPr>
    </w:p>
    <w:p w:rsidR="003C5BEE" w:rsidRPr="003A0D7C" w:rsidRDefault="003C5BEE" w:rsidP="003C5BEE">
      <w:pPr>
        <w:ind w:left="-142" w:right="-468"/>
        <w:rPr>
          <w:rFonts w:asciiTheme="minorHAnsi" w:hAnsiTheme="minorHAnsi" w:cs="Calibri"/>
          <w:sz w:val="20"/>
          <w:szCs w:val="20"/>
        </w:rPr>
      </w:pPr>
      <w:r w:rsidRPr="003A0D7C">
        <w:rPr>
          <w:rFonts w:asciiTheme="minorHAnsi" w:hAnsiTheme="minorHAnsi" w:cs="Calibri"/>
          <w:sz w:val="20"/>
          <w:szCs w:val="20"/>
        </w:rPr>
        <w:t>V účtovnom období 201</w:t>
      </w:r>
      <w:r w:rsidR="005155F4">
        <w:rPr>
          <w:rFonts w:asciiTheme="minorHAnsi" w:hAnsiTheme="minorHAnsi" w:cs="Calibri"/>
          <w:sz w:val="20"/>
          <w:szCs w:val="20"/>
        </w:rPr>
        <w:t>7</w:t>
      </w:r>
      <w:r w:rsidRPr="003A0D7C">
        <w:rPr>
          <w:rFonts w:asciiTheme="minorHAnsi" w:hAnsiTheme="minorHAnsi" w:cs="Calibri"/>
          <w:sz w:val="20"/>
          <w:szCs w:val="20"/>
        </w:rPr>
        <w:t xml:space="preserve"> účtovná jednotka nevykonala žiadne derivátové operácie. </w:t>
      </w:r>
    </w:p>
    <w:p w:rsidR="00D11923" w:rsidRPr="003A0D7C" w:rsidRDefault="00D11923" w:rsidP="00441AF2">
      <w:pPr>
        <w:pStyle w:val="Default"/>
        <w:rPr>
          <w:rFonts w:asciiTheme="minorHAnsi" w:hAnsiTheme="minorHAnsi"/>
          <w:color w:val="auto"/>
          <w:sz w:val="22"/>
          <w:szCs w:val="22"/>
        </w:rPr>
      </w:pPr>
    </w:p>
    <w:p w:rsidR="00441AF2" w:rsidRPr="003A0D7C" w:rsidRDefault="00441AF2" w:rsidP="00441AF2">
      <w:pPr>
        <w:pStyle w:val="Default"/>
        <w:spacing w:after="14"/>
        <w:rPr>
          <w:rFonts w:asciiTheme="minorHAnsi" w:hAnsiTheme="minorHAnsi"/>
          <w:color w:val="auto"/>
          <w:sz w:val="22"/>
          <w:szCs w:val="22"/>
        </w:rPr>
      </w:pPr>
      <w:r w:rsidRPr="003A0D7C">
        <w:rPr>
          <w:rFonts w:asciiTheme="minorHAnsi" w:hAnsiTheme="minorHAnsi"/>
          <w:color w:val="auto"/>
          <w:sz w:val="22"/>
          <w:szCs w:val="22"/>
        </w:rPr>
        <w:lastRenderedPageBreak/>
        <w:t>(3) Informácie o záväzkoch</w:t>
      </w:r>
      <w:r w:rsidR="00D11923" w:rsidRPr="003A0D7C">
        <w:rPr>
          <w:rFonts w:asciiTheme="minorHAnsi" w:hAnsiTheme="minorHAnsi"/>
          <w:color w:val="auto"/>
          <w:sz w:val="22"/>
          <w:szCs w:val="22"/>
        </w:rPr>
        <w:t xml:space="preserve"> </w:t>
      </w:r>
      <w:r w:rsidRPr="003A0D7C">
        <w:rPr>
          <w:rFonts w:asciiTheme="minorHAnsi" w:hAnsiTheme="minorHAnsi"/>
          <w:color w:val="auto"/>
          <w:sz w:val="22"/>
          <w:szCs w:val="22"/>
        </w:rPr>
        <w:t xml:space="preserve"> </w:t>
      </w:r>
    </w:p>
    <w:p w:rsidR="00441AF2" w:rsidRPr="003A0D7C" w:rsidRDefault="00441AF2"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Cs w:val="22"/>
        </w:rPr>
      </w:pPr>
      <w:r w:rsidRPr="003A0D7C">
        <w:rPr>
          <w:rFonts w:asciiTheme="minorHAnsi" w:hAnsiTheme="minorHAnsi"/>
          <w:color w:val="auto"/>
          <w:sz w:val="22"/>
          <w:szCs w:val="22"/>
        </w:rPr>
        <w:t>a)</w:t>
      </w:r>
      <w:r w:rsidR="00301869" w:rsidRPr="003A0D7C">
        <w:rPr>
          <w:rFonts w:asciiTheme="minorHAnsi" w:hAnsiTheme="minorHAnsi"/>
          <w:color w:val="auto"/>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6"/>
        <w:gridCol w:w="3209"/>
        <w:gridCol w:w="2866"/>
      </w:tblGrid>
      <w:tr w:rsidR="00301869" w:rsidRPr="003A0D7C" w:rsidTr="006B0E20">
        <w:trPr>
          <w:trHeight w:val="955"/>
          <w:jc w:val="center"/>
        </w:trPr>
        <w:tc>
          <w:tcPr>
            <w:tcW w:w="2022"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Názov položky</w:t>
            </w:r>
          </w:p>
        </w:tc>
        <w:tc>
          <w:tcPr>
            <w:tcW w:w="1573" w:type="pct"/>
            <w:noWrap/>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Bežné účtovné obdobie</w:t>
            </w:r>
          </w:p>
        </w:tc>
        <w:tc>
          <w:tcPr>
            <w:tcW w:w="1405"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Bezprostredne predchádzajúce účtovné obdobie</w:t>
            </w:r>
          </w:p>
        </w:tc>
      </w:tr>
      <w:tr w:rsidR="00301869" w:rsidRPr="003A0D7C" w:rsidTr="006B0E20">
        <w:trPr>
          <w:trHeight w:val="413"/>
          <w:jc w:val="center"/>
        </w:trPr>
        <w:tc>
          <w:tcPr>
            <w:tcW w:w="2022" w:type="pct"/>
            <w:vAlign w:val="center"/>
          </w:tcPr>
          <w:p w:rsidR="00301869" w:rsidRPr="003A0D7C" w:rsidRDefault="00301869" w:rsidP="006B0E20">
            <w:pPr>
              <w:rPr>
                <w:rFonts w:asciiTheme="minorHAnsi" w:hAnsiTheme="minorHAnsi"/>
                <w:b/>
                <w:sz w:val="20"/>
                <w:szCs w:val="20"/>
              </w:rPr>
            </w:pPr>
            <w:r w:rsidRPr="003A0D7C">
              <w:rPr>
                <w:rFonts w:asciiTheme="minorHAnsi" w:hAnsiTheme="minorHAnsi"/>
                <w:b/>
                <w:bCs/>
                <w:sz w:val="20"/>
                <w:szCs w:val="20"/>
              </w:rPr>
              <w:t>Dlhodobé záväzky spolu</w:t>
            </w:r>
          </w:p>
        </w:tc>
        <w:tc>
          <w:tcPr>
            <w:tcW w:w="1573" w:type="pct"/>
            <w:noWrap/>
            <w:vAlign w:val="center"/>
          </w:tcPr>
          <w:p w:rsidR="00305028" w:rsidRPr="003A0D7C" w:rsidRDefault="00305028" w:rsidP="00305028">
            <w:pPr>
              <w:jc w:val="center"/>
              <w:rPr>
                <w:rFonts w:asciiTheme="minorHAnsi" w:hAnsiTheme="minorHAnsi"/>
                <w:b/>
                <w:bCs/>
                <w:sz w:val="20"/>
                <w:szCs w:val="20"/>
              </w:rPr>
            </w:pPr>
            <w:r>
              <w:rPr>
                <w:rFonts w:asciiTheme="minorHAnsi" w:hAnsiTheme="minorHAnsi"/>
                <w:b/>
                <w:bCs/>
                <w:sz w:val="20"/>
                <w:szCs w:val="20"/>
              </w:rPr>
              <w:t>2698</w:t>
            </w:r>
          </w:p>
        </w:tc>
        <w:tc>
          <w:tcPr>
            <w:tcW w:w="1405" w:type="pct"/>
            <w:vAlign w:val="center"/>
          </w:tcPr>
          <w:p w:rsidR="00301869" w:rsidRPr="003A0D7C" w:rsidRDefault="00305028" w:rsidP="00584B64">
            <w:pPr>
              <w:jc w:val="center"/>
              <w:rPr>
                <w:rFonts w:asciiTheme="minorHAnsi" w:hAnsiTheme="minorHAnsi"/>
                <w:b/>
                <w:bCs/>
                <w:sz w:val="20"/>
                <w:szCs w:val="20"/>
              </w:rPr>
            </w:pPr>
            <w:r>
              <w:rPr>
                <w:rFonts w:asciiTheme="minorHAnsi" w:hAnsiTheme="minorHAnsi"/>
                <w:b/>
                <w:bCs/>
                <w:sz w:val="20"/>
                <w:szCs w:val="20"/>
              </w:rPr>
              <w:t>1680</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nad päť rokov</w:t>
            </w:r>
          </w:p>
        </w:tc>
        <w:tc>
          <w:tcPr>
            <w:tcW w:w="1573"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c>
          <w:tcPr>
            <w:tcW w:w="1405"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jeden rok až päť rokov</w:t>
            </w:r>
          </w:p>
        </w:tc>
        <w:tc>
          <w:tcPr>
            <w:tcW w:w="1573" w:type="pct"/>
            <w:noWrap/>
            <w:vAlign w:val="center"/>
            <w:hideMark/>
          </w:tcPr>
          <w:p w:rsidR="00301869" w:rsidRPr="003A0D7C" w:rsidRDefault="00305028" w:rsidP="00F31444">
            <w:pPr>
              <w:jc w:val="center"/>
              <w:rPr>
                <w:rFonts w:asciiTheme="minorHAnsi" w:hAnsiTheme="minorHAnsi"/>
                <w:sz w:val="20"/>
                <w:szCs w:val="20"/>
              </w:rPr>
            </w:pPr>
            <w:r>
              <w:rPr>
                <w:rFonts w:asciiTheme="minorHAnsi" w:hAnsiTheme="minorHAnsi"/>
                <w:sz w:val="20"/>
                <w:szCs w:val="20"/>
              </w:rPr>
              <w:t>39380</w:t>
            </w:r>
          </w:p>
        </w:tc>
        <w:tc>
          <w:tcPr>
            <w:tcW w:w="1405" w:type="pct"/>
            <w:noWrap/>
            <w:vAlign w:val="center"/>
            <w:hideMark/>
          </w:tcPr>
          <w:p w:rsidR="00305028" w:rsidRPr="003A0D7C" w:rsidRDefault="00305028" w:rsidP="00305028">
            <w:pPr>
              <w:jc w:val="center"/>
              <w:rPr>
                <w:rFonts w:asciiTheme="minorHAnsi" w:hAnsiTheme="minorHAnsi"/>
                <w:sz w:val="20"/>
                <w:szCs w:val="20"/>
              </w:rPr>
            </w:pPr>
            <w:r>
              <w:rPr>
                <w:rFonts w:asciiTheme="minorHAnsi" w:hAnsiTheme="minorHAnsi"/>
                <w:sz w:val="20"/>
                <w:szCs w:val="20"/>
              </w:rPr>
              <w:t>32371</w:t>
            </w:r>
          </w:p>
        </w:tc>
      </w:tr>
      <w:tr w:rsidR="00301869" w:rsidRPr="003A0D7C" w:rsidTr="006B0E20">
        <w:trPr>
          <w:trHeight w:val="413"/>
          <w:jc w:val="center"/>
        </w:trPr>
        <w:tc>
          <w:tcPr>
            <w:tcW w:w="2022" w:type="pct"/>
            <w:noWrap/>
            <w:vAlign w:val="center"/>
            <w:hideMark/>
          </w:tcPr>
          <w:p w:rsidR="00301869" w:rsidRPr="003A0D7C" w:rsidRDefault="00301869" w:rsidP="006B0E20">
            <w:pPr>
              <w:rPr>
                <w:rFonts w:asciiTheme="minorHAnsi" w:hAnsiTheme="minorHAnsi"/>
                <w:b/>
                <w:bCs/>
                <w:sz w:val="20"/>
                <w:szCs w:val="20"/>
              </w:rPr>
            </w:pPr>
            <w:r w:rsidRPr="003A0D7C">
              <w:rPr>
                <w:rFonts w:asciiTheme="minorHAnsi" w:hAnsiTheme="minorHAnsi"/>
                <w:b/>
                <w:bCs/>
                <w:sz w:val="20"/>
                <w:szCs w:val="20"/>
              </w:rPr>
              <w:t>Krátkodobé záväzky spolu</w:t>
            </w:r>
          </w:p>
        </w:tc>
        <w:tc>
          <w:tcPr>
            <w:tcW w:w="1573" w:type="pct"/>
            <w:noWrap/>
            <w:vAlign w:val="center"/>
            <w:hideMark/>
          </w:tcPr>
          <w:p w:rsidR="00305028" w:rsidRPr="003A0D7C" w:rsidRDefault="00305028" w:rsidP="00305028">
            <w:pPr>
              <w:jc w:val="center"/>
              <w:rPr>
                <w:rFonts w:asciiTheme="minorHAnsi" w:hAnsiTheme="minorHAnsi"/>
                <w:b/>
                <w:sz w:val="20"/>
                <w:szCs w:val="20"/>
              </w:rPr>
            </w:pPr>
            <w:r>
              <w:rPr>
                <w:rFonts w:asciiTheme="minorHAnsi" w:hAnsiTheme="minorHAnsi"/>
                <w:b/>
                <w:sz w:val="20"/>
                <w:szCs w:val="20"/>
              </w:rPr>
              <w:t>106689,53</w:t>
            </w:r>
          </w:p>
        </w:tc>
        <w:tc>
          <w:tcPr>
            <w:tcW w:w="1405" w:type="pct"/>
            <w:noWrap/>
            <w:vAlign w:val="center"/>
            <w:hideMark/>
          </w:tcPr>
          <w:p w:rsidR="00305028" w:rsidRPr="003A0D7C" w:rsidRDefault="00305028" w:rsidP="00305028">
            <w:pPr>
              <w:jc w:val="center"/>
              <w:rPr>
                <w:rFonts w:asciiTheme="minorHAnsi" w:hAnsiTheme="minorHAnsi"/>
                <w:b/>
                <w:sz w:val="20"/>
                <w:szCs w:val="20"/>
              </w:rPr>
            </w:pPr>
            <w:r>
              <w:rPr>
                <w:rFonts w:asciiTheme="minorHAnsi" w:hAnsiTheme="minorHAnsi"/>
                <w:b/>
                <w:sz w:val="20"/>
                <w:szCs w:val="20"/>
              </w:rPr>
              <w:t>56984,31</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do jedného roka vrátane</w:t>
            </w:r>
          </w:p>
        </w:tc>
        <w:tc>
          <w:tcPr>
            <w:tcW w:w="1573" w:type="pct"/>
            <w:noWrap/>
            <w:vAlign w:val="center"/>
            <w:hideMark/>
          </w:tcPr>
          <w:p w:rsidR="00301869" w:rsidRDefault="00426CE2" w:rsidP="00305028">
            <w:pPr>
              <w:jc w:val="center"/>
              <w:rPr>
                <w:rFonts w:asciiTheme="minorHAnsi" w:hAnsiTheme="minorHAnsi"/>
                <w:bCs/>
                <w:sz w:val="20"/>
                <w:szCs w:val="20"/>
              </w:rPr>
            </w:pPr>
            <w:r>
              <w:rPr>
                <w:rFonts w:asciiTheme="minorHAnsi" w:hAnsiTheme="minorHAnsi"/>
                <w:bCs/>
                <w:sz w:val="20"/>
                <w:szCs w:val="20"/>
              </w:rPr>
              <w:t>7</w:t>
            </w:r>
            <w:r w:rsidR="00305028">
              <w:rPr>
                <w:rFonts w:asciiTheme="minorHAnsi" w:hAnsiTheme="minorHAnsi"/>
                <w:bCs/>
                <w:sz w:val="20"/>
                <w:szCs w:val="20"/>
              </w:rPr>
              <w:t>802</w:t>
            </w:r>
          </w:p>
          <w:p w:rsidR="00305028" w:rsidRPr="003A0D7C" w:rsidRDefault="00305028" w:rsidP="00305028">
            <w:pPr>
              <w:jc w:val="center"/>
              <w:rPr>
                <w:rFonts w:asciiTheme="minorHAnsi" w:hAnsiTheme="minorHAnsi"/>
                <w:bCs/>
                <w:sz w:val="20"/>
                <w:szCs w:val="20"/>
              </w:rPr>
            </w:pPr>
          </w:p>
        </w:tc>
        <w:tc>
          <w:tcPr>
            <w:tcW w:w="1405" w:type="pct"/>
            <w:vAlign w:val="center"/>
            <w:hideMark/>
          </w:tcPr>
          <w:p w:rsidR="00301869" w:rsidRPr="003A0D7C" w:rsidRDefault="00305028" w:rsidP="00584B64">
            <w:pPr>
              <w:jc w:val="center"/>
              <w:rPr>
                <w:rFonts w:asciiTheme="minorHAnsi" w:hAnsiTheme="minorHAnsi"/>
                <w:bCs/>
                <w:sz w:val="20"/>
                <w:szCs w:val="20"/>
              </w:rPr>
            </w:pPr>
            <w:r>
              <w:rPr>
                <w:rFonts w:asciiTheme="minorHAnsi" w:hAnsiTheme="minorHAnsi"/>
                <w:bCs/>
                <w:sz w:val="20"/>
                <w:szCs w:val="20"/>
              </w:rPr>
              <w:t>7460</w:t>
            </w:r>
          </w:p>
        </w:tc>
      </w:tr>
      <w:tr w:rsidR="003A0D7C" w:rsidRPr="003A0D7C" w:rsidTr="006B0E20">
        <w:trPr>
          <w:trHeight w:val="413"/>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po lehote splatnosti</w:t>
            </w:r>
          </w:p>
        </w:tc>
        <w:tc>
          <w:tcPr>
            <w:tcW w:w="1573" w:type="pct"/>
            <w:noWrap/>
            <w:vAlign w:val="center"/>
            <w:hideMark/>
          </w:tcPr>
          <w:p w:rsidR="00301869" w:rsidRPr="003A0D7C" w:rsidRDefault="00426CE2" w:rsidP="00584B64">
            <w:pPr>
              <w:jc w:val="center"/>
              <w:rPr>
                <w:rFonts w:asciiTheme="minorHAnsi" w:hAnsiTheme="minorHAnsi"/>
                <w:bCs/>
                <w:sz w:val="20"/>
                <w:szCs w:val="20"/>
              </w:rPr>
            </w:pPr>
            <w:r>
              <w:rPr>
                <w:rFonts w:asciiTheme="minorHAnsi" w:hAnsiTheme="minorHAnsi"/>
                <w:bCs/>
                <w:sz w:val="20"/>
                <w:szCs w:val="20"/>
              </w:rPr>
              <w:t>0</w:t>
            </w:r>
          </w:p>
        </w:tc>
        <w:tc>
          <w:tcPr>
            <w:tcW w:w="1405" w:type="pct"/>
            <w:vAlign w:val="center"/>
            <w:hideMark/>
          </w:tcPr>
          <w:p w:rsidR="00301869" w:rsidRPr="003A0D7C" w:rsidRDefault="0084494C" w:rsidP="00584B64">
            <w:pPr>
              <w:jc w:val="center"/>
              <w:rPr>
                <w:rFonts w:asciiTheme="minorHAnsi" w:hAnsiTheme="minorHAnsi"/>
                <w:bCs/>
                <w:sz w:val="20"/>
                <w:szCs w:val="20"/>
              </w:rPr>
            </w:pPr>
            <w:r w:rsidRPr="003A0D7C">
              <w:rPr>
                <w:rFonts w:asciiTheme="minorHAnsi" w:hAnsiTheme="minorHAnsi"/>
                <w:bCs/>
                <w:sz w:val="20"/>
                <w:szCs w:val="20"/>
              </w:rPr>
              <w:t>0</w:t>
            </w:r>
          </w:p>
        </w:tc>
      </w:tr>
    </w:tbl>
    <w:p w:rsidR="00301869" w:rsidRPr="003A0D7C" w:rsidRDefault="00301869"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b) </w:t>
      </w:r>
      <w:r w:rsidR="00301869" w:rsidRPr="003A0D7C">
        <w:rPr>
          <w:rFonts w:asciiTheme="minorHAnsi" w:hAnsiTheme="minorHAnsi"/>
          <w:color w:val="auto"/>
          <w:sz w:val="22"/>
          <w:szCs w:val="22"/>
        </w:rPr>
        <w:t>Informácie o záväzkoch s obmedzeným právom  nakladania</w:t>
      </w:r>
    </w:p>
    <w:p w:rsidR="00301869" w:rsidRPr="003A0D7C" w:rsidRDefault="00584B64" w:rsidP="0084494C">
      <w:pPr>
        <w:jc w:val="both"/>
        <w:rPr>
          <w:rFonts w:asciiTheme="minorHAnsi" w:hAnsiTheme="minorHAnsi"/>
          <w:sz w:val="20"/>
          <w:szCs w:val="20"/>
        </w:rPr>
      </w:pPr>
      <w:r w:rsidRPr="003A0D7C">
        <w:rPr>
          <w:rFonts w:asciiTheme="minorHAnsi" w:hAnsiTheme="minorHAnsi"/>
          <w:sz w:val="20"/>
          <w:szCs w:val="20"/>
        </w:rPr>
        <w:t>Účtovná jednotka nemá záväzky kryté z</w:t>
      </w:r>
      <w:r w:rsidR="00301869" w:rsidRPr="003A0D7C">
        <w:rPr>
          <w:rFonts w:asciiTheme="minorHAnsi" w:hAnsiTheme="minorHAnsi"/>
          <w:sz w:val="20"/>
          <w:szCs w:val="20"/>
        </w:rPr>
        <w:t>áložn</w:t>
      </w:r>
      <w:r w:rsidRPr="003A0D7C">
        <w:rPr>
          <w:rFonts w:asciiTheme="minorHAnsi" w:hAnsiTheme="minorHAnsi"/>
          <w:sz w:val="20"/>
          <w:szCs w:val="20"/>
        </w:rPr>
        <w:t>ým</w:t>
      </w:r>
      <w:r w:rsidR="00301869" w:rsidRPr="003A0D7C">
        <w:rPr>
          <w:rFonts w:asciiTheme="minorHAnsi" w:hAnsiTheme="minorHAnsi"/>
          <w:sz w:val="20"/>
          <w:szCs w:val="20"/>
        </w:rPr>
        <w:t xml:space="preserve"> právo</w:t>
      </w:r>
      <w:r w:rsidRPr="003A0D7C">
        <w:rPr>
          <w:rFonts w:asciiTheme="minorHAnsi" w:hAnsiTheme="minorHAnsi"/>
          <w:sz w:val="20"/>
          <w:szCs w:val="20"/>
        </w:rPr>
        <w:t xml:space="preserve">m, nemá zriadené </w:t>
      </w:r>
      <w:r w:rsidR="00301869" w:rsidRPr="003A0D7C">
        <w:rPr>
          <w:rFonts w:asciiTheme="minorHAnsi" w:hAnsiTheme="minorHAnsi"/>
          <w:sz w:val="20"/>
          <w:szCs w:val="20"/>
        </w:rPr>
        <w:t>obmedzenie v prospech veriteľov na ich pohľadávky</w:t>
      </w:r>
      <w:r w:rsidRPr="003A0D7C">
        <w:rPr>
          <w:rFonts w:asciiTheme="minorHAnsi" w:hAnsiTheme="minorHAnsi"/>
          <w:sz w:val="20"/>
          <w:szCs w:val="20"/>
        </w:rPr>
        <w:t>.</w:t>
      </w:r>
    </w:p>
    <w:p w:rsidR="00301869" w:rsidRPr="003A0D7C" w:rsidRDefault="00301869" w:rsidP="00441AF2">
      <w:pPr>
        <w:pStyle w:val="Default"/>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(4) Informácie o vlastných akciách </w:t>
      </w:r>
    </w:p>
    <w:p w:rsidR="006B0E20" w:rsidRPr="003A0D7C" w:rsidRDefault="006B0E20" w:rsidP="006B0E20">
      <w:pPr>
        <w:pStyle w:val="Default"/>
        <w:spacing w:after="14"/>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a)  Informácie o pohybe vlastných akcií v účtovnom období - v menovitej hodnote</w:t>
      </w:r>
    </w:p>
    <w:p w:rsidR="006B0E20" w:rsidRPr="003A0D7C" w:rsidRDefault="006B0E20" w:rsidP="006B0E20">
      <w:pPr>
        <w:pStyle w:val="Default"/>
        <w:spacing w:after="14"/>
        <w:rPr>
          <w:rFonts w:asciiTheme="minorHAnsi" w:hAnsiTheme="minorHAnsi"/>
          <w:color w:val="auto"/>
          <w:sz w:val="22"/>
          <w:szCs w:val="22"/>
        </w:rPr>
      </w:pPr>
    </w:p>
    <w:p w:rsidR="004B2970" w:rsidRPr="003A0D7C" w:rsidRDefault="004B2970" w:rsidP="006B0E20">
      <w:pPr>
        <w:pStyle w:val="Default"/>
        <w:spacing w:after="14"/>
        <w:rPr>
          <w:rFonts w:asciiTheme="minorHAnsi" w:hAnsiTheme="minorHAnsi"/>
          <w:color w:val="auto"/>
          <w:sz w:val="20"/>
          <w:szCs w:val="20"/>
        </w:rPr>
      </w:pPr>
      <w:r w:rsidRPr="003A0D7C">
        <w:rPr>
          <w:rFonts w:asciiTheme="minorHAnsi" w:hAnsiTheme="minorHAnsi"/>
          <w:color w:val="auto"/>
          <w:sz w:val="20"/>
          <w:szCs w:val="20"/>
        </w:rPr>
        <w:t>V bežnom účtovnom období nedošlo k pohybu vlastných akcií.</w:t>
      </w:r>
    </w:p>
    <w:p w:rsidR="004B2970" w:rsidRPr="003A0D7C" w:rsidRDefault="004B2970" w:rsidP="006B0E20">
      <w:pPr>
        <w:pStyle w:val="Default"/>
        <w:spacing w:after="14"/>
        <w:rPr>
          <w:rFonts w:asciiTheme="minorHAnsi" w:hAnsiTheme="minorHAnsi"/>
          <w:color w:val="auto"/>
          <w:sz w:val="22"/>
          <w:szCs w:val="22"/>
        </w:rPr>
      </w:pPr>
    </w:p>
    <w:p w:rsidR="006B0E20" w:rsidRPr="003A0D7C" w:rsidRDefault="006B0E20" w:rsidP="003A0D7C">
      <w:pPr>
        <w:pStyle w:val="Default"/>
        <w:spacing w:after="14"/>
        <w:jc w:val="both"/>
        <w:rPr>
          <w:rFonts w:asciiTheme="minorHAnsi" w:hAnsiTheme="minorHAnsi"/>
          <w:color w:val="auto"/>
          <w:sz w:val="22"/>
          <w:szCs w:val="22"/>
        </w:rPr>
      </w:pPr>
      <w:r w:rsidRPr="003A0D7C">
        <w:rPr>
          <w:rFonts w:asciiTheme="minorHAnsi" w:hAnsiTheme="minorHAnsi"/>
          <w:color w:val="auto"/>
          <w:sz w:val="22"/>
          <w:szCs w:val="22"/>
        </w:rPr>
        <w:t xml:space="preserve">b) Informácie o počte a protihodnote, za ktorú sa vlastné akcie počas účtovného obdobia nadobudli a o počte a protihodnote, za ktorú sa vlastné akcie počas účtovného obdobia previedli na inú osobu, </w:t>
      </w:r>
    </w:p>
    <w:p w:rsidR="004B2970" w:rsidRPr="003A0D7C" w:rsidRDefault="004B2970" w:rsidP="006B0E20">
      <w:pPr>
        <w:pStyle w:val="Default"/>
        <w:spacing w:after="14"/>
        <w:rPr>
          <w:rFonts w:asciiTheme="minorHAnsi" w:hAnsiTheme="minorHAnsi"/>
          <w:color w:val="auto"/>
          <w:sz w:val="22"/>
          <w:szCs w:val="22"/>
        </w:rPr>
      </w:pPr>
    </w:p>
    <w:p w:rsidR="004B2970" w:rsidRPr="003A0D7C" w:rsidRDefault="004B2970" w:rsidP="006B0E20">
      <w:pPr>
        <w:pStyle w:val="Default"/>
        <w:spacing w:after="14"/>
        <w:rPr>
          <w:rFonts w:asciiTheme="minorHAnsi" w:hAnsiTheme="minorHAnsi"/>
          <w:color w:val="auto"/>
          <w:sz w:val="20"/>
          <w:szCs w:val="20"/>
        </w:rPr>
      </w:pPr>
      <w:r w:rsidRPr="003A0D7C">
        <w:rPr>
          <w:rFonts w:asciiTheme="minorHAnsi" w:hAnsiTheme="minorHAnsi"/>
          <w:color w:val="auto"/>
          <w:sz w:val="20"/>
          <w:szCs w:val="20"/>
        </w:rPr>
        <w:t>V bežnom účtovnom období neboli nadobudnuté  a neboli prevedené vlastné akcie účtovnej jednotky.</w:t>
      </w:r>
    </w:p>
    <w:p w:rsidR="0084494C" w:rsidRPr="003A0D7C" w:rsidRDefault="0084494C" w:rsidP="006B0E20">
      <w:pPr>
        <w:pStyle w:val="Default"/>
        <w:spacing w:after="14"/>
        <w:rPr>
          <w:rFonts w:asciiTheme="minorHAnsi" w:hAnsiTheme="minorHAnsi"/>
          <w:color w:val="auto"/>
          <w:sz w:val="22"/>
          <w:szCs w:val="22"/>
        </w:rPr>
      </w:pPr>
    </w:p>
    <w:tbl>
      <w:tblPr>
        <w:tblW w:w="9683" w:type="dxa"/>
        <w:tblInd w:w="55" w:type="dxa"/>
        <w:tblCellMar>
          <w:left w:w="70" w:type="dxa"/>
          <w:right w:w="70" w:type="dxa"/>
        </w:tblCellMar>
        <w:tblLook w:val="04A0"/>
      </w:tblPr>
      <w:tblGrid>
        <w:gridCol w:w="1581"/>
        <w:gridCol w:w="1581"/>
        <w:gridCol w:w="1581"/>
        <w:gridCol w:w="1581"/>
        <w:gridCol w:w="1665"/>
        <w:gridCol w:w="1694"/>
      </w:tblGrid>
      <w:tr w:rsidR="003A0D7C" w:rsidRPr="003A0D7C" w:rsidTr="006B0E20">
        <w:trPr>
          <w:trHeight w:val="296"/>
        </w:trPr>
        <w:tc>
          <w:tcPr>
            <w:tcW w:w="9683" w:type="dxa"/>
            <w:gridSpan w:val="6"/>
            <w:tcBorders>
              <w:top w:val="nil"/>
              <w:left w:val="nil"/>
              <w:bottom w:val="single" w:sz="4" w:space="0" w:color="auto"/>
              <w:right w:val="nil"/>
            </w:tcBorders>
            <w:shd w:val="clear" w:color="auto" w:fill="auto"/>
            <w:noWrap/>
            <w:vAlign w:val="bottom"/>
            <w:hideMark/>
          </w:tcPr>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c) Informácia o konečnom stave vlastných akcií k poslednému dňu účtovného obdobia</w:t>
            </w:r>
          </w:p>
        </w:tc>
      </w:tr>
      <w:tr w:rsidR="003A0D7C" w:rsidRPr="003A0D7C" w:rsidTr="006B0E20">
        <w:trPr>
          <w:trHeight w:val="710"/>
        </w:trPr>
        <w:tc>
          <w:tcPr>
            <w:tcW w:w="1581" w:type="dxa"/>
            <w:tcBorders>
              <w:top w:val="nil"/>
              <w:left w:val="single" w:sz="4" w:space="0" w:color="auto"/>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Počet akcií</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Celková 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Podiel na základnom imaní v %</w:t>
            </w:r>
          </w:p>
        </w:tc>
        <w:tc>
          <w:tcPr>
            <w:tcW w:w="1665"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Obstarávacia cena</w:t>
            </w:r>
          </w:p>
        </w:tc>
        <w:tc>
          <w:tcPr>
            <w:tcW w:w="1694" w:type="dxa"/>
            <w:tcBorders>
              <w:top w:val="nil"/>
              <w:left w:val="nil"/>
              <w:bottom w:val="single" w:sz="4" w:space="0" w:color="auto"/>
              <w:right w:val="single" w:sz="4" w:space="0" w:color="auto"/>
            </w:tcBorders>
            <w:shd w:val="clear" w:color="auto" w:fill="auto"/>
            <w:vAlign w:val="center"/>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Celková obstarávacia cena</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650</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960ACE">
            <w:pPr>
              <w:jc w:val="center"/>
              <w:rPr>
                <w:rFonts w:asciiTheme="minorHAnsi" w:hAnsiTheme="minorHAnsi"/>
                <w:sz w:val="20"/>
                <w:szCs w:val="20"/>
                <w:lang w:eastAsia="sk-SK"/>
              </w:rPr>
            </w:pPr>
            <w:r w:rsidRPr="003A0D7C">
              <w:rPr>
                <w:rFonts w:asciiTheme="minorHAnsi" w:hAnsiTheme="minorHAnsi"/>
                <w:sz w:val="20"/>
                <w:szCs w:val="20"/>
                <w:lang w:eastAsia="sk-SK"/>
              </w:rPr>
              <w:t xml:space="preserve">430,525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 xml:space="preserve">  65</w:t>
            </w:r>
            <w:r w:rsidR="006B0E20" w:rsidRPr="003A0D7C">
              <w:rPr>
                <w:rFonts w:asciiTheme="minorHAnsi" w:hAnsiTheme="minorHAnsi"/>
                <w:sz w:val="20"/>
                <w:szCs w:val="20"/>
                <w:lang w:eastAsia="sk-SK"/>
              </w:rPr>
              <w:t> </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r w:rsidR="006B0E20" w:rsidRPr="003A0D7C">
              <w:rPr>
                <w:rFonts w:asciiTheme="minorHAnsi" w:hAnsiTheme="minorHAnsi"/>
                <w:sz w:val="20"/>
                <w:szCs w:val="20"/>
                <w:lang w:eastAsia="sk-SK"/>
              </w:rPr>
              <w:t> </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279841</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350</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r w:rsidR="006B0E20" w:rsidRPr="003A0D7C">
              <w:rPr>
                <w:rFonts w:asciiTheme="minorHAnsi" w:hAnsiTheme="minorHAnsi"/>
                <w:sz w:val="20"/>
                <w:szCs w:val="20"/>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35</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r w:rsidR="006B0E20" w:rsidRPr="003A0D7C">
              <w:rPr>
                <w:rFonts w:asciiTheme="minorHAnsi" w:hAnsiTheme="minorHAnsi"/>
                <w:sz w:val="20"/>
                <w:szCs w:val="20"/>
                <w:lang w:eastAsia="sk-SK"/>
              </w:rPr>
              <w:t> </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150684</w:t>
            </w:r>
          </w:p>
        </w:tc>
      </w:tr>
      <w:tr w:rsidR="003A0D7C" w:rsidRPr="003A0D7C"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3A0D7C" w:rsidRDefault="00960ACE" w:rsidP="006B0E20">
            <w:pPr>
              <w:jc w:val="center"/>
              <w:rPr>
                <w:rFonts w:asciiTheme="minorHAnsi" w:hAnsiTheme="minorHAnsi"/>
                <w:sz w:val="20"/>
                <w:szCs w:val="20"/>
                <w:lang w:eastAsia="sk-SK"/>
              </w:rPr>
            </w:pPr>
            <w:r w:rsidRPr="003A0D7C">
              <w:rPr>
                <w:rFonts w:asciiTheme="minorHAnsi" w:hAnsiTheme="minorHAnsi"/>
                <w:sz w:val="20"/>
                <w:szCs w:val="20"/>
                <w:lang w:eastAsia="sk-SK"/>
              </w:rPr>
              <w:t>100</w:t>
            </w:r>
            <w:r w:rsidR="006B0E20" w:rsidRPr="003A0D7C">
              <w:rPr>
                <w:rFonts w:asciiTheme="minorHAnsi" w:hAnsiTheme="minorHAnsi"/>
                <w:sz w:val="20"/>
                <w:szCs w:val="20"/>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4B297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w:t>
            </w:r>
            <w:r w:rsidR="006B0E20" w:rsidRPr="003A0D7C">
              <w:rPr>
                <w:rFonts w:asciiTheme="minorHAnsi" w:hAnsiTheme="minorHAnsi"/>
                <w:sz w:val="20"/>
                <w:szCs w:val="20"/>
                <w:lang w:eastAsia="sk-SK"/>
              </w:rPr>
              <w:t>0</w:t>
            </w:r>
            <w:r w:rsidRPr="003A0D7C">
              <w:rPr>
                <w:rFonts w:asciiTheme="minorHAnsi" w:hAnsiTheme="minorHAnsi"/>
                <w:sz w:val="20"/>
                <w:szCs w:val="20"/>
                <w:lang w:eastAsia="sk-SK"/>
              </w:rPr>
              <w:t>525</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3A0D7C" w:rsidRDefault="006B0E20" w:rsidP="006B0E20">
            <w:pPr>
              <w:jc w:val="center"/>
              <w:rPr>
                <w:rFonts w:asciiTheme="minorHAnsi" w:hAnsiTheme="minorHAnsi"/>
                <w:sz w:val="20"/>
                <w:szCs w:val="20"/>
                <w:lang w:eastAsia="sk-SK"/>
              </w:rPr>
            </w:pPr>
            <w:r w:rsidRPr="003A0D7C">
              <w:rPr>
                <w:rFonts w:asciiTheme="minorHAnsi" w:hAnsiTheme="minorHAnsi"/>
                <w:sz w:val="20"/>
                <w:szCs w:val="20"/>
                <w:lang w:eastAsia="sk-SK"/>
              </w:rPr>
              <w:t>0</w:t>
            </w:r>
          </w:p>
        </w:tc>
        <w:tc>
          <w:tcPr>
            <w:tcW w:w="1665"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w:t>
            </w:r>
            <w:r w:rsidR="006B0E20" w:rsidRPr="003A0D7C">
              <w:rPr>
                <w:rFonts w:asciiTheme="minorHAnsi" w:hAnsiTheme="minorHAnsi"/>
                <w:sz w:val="20"/>
                <w:szCs w:val="20"/>
                <w:lang w:eastAsia="sk-SK"/>
              </w:rPr>
              <w:t>0</w:t>
            </w:r>
            <w:r w:rsidRPr="003A0D7C">
              <w:rPr>
                <w:rFonts w:asciiTheme="minorHAnsi" w:hAnsiTheme="minorHAnsi"/>
                <w:sz w:val="20"/>
                <w:szCs w:val="20"/>
                <w:lang w:eastAsia="sk-SK"/>
              </w:rPr>
              <w:t>525</w:t>
            </w:r>
          </w:p>
        </w:tc>
        <w:tc>
          <w:tcPr>
            <w:tcW w:w="1694" w:type="dxa"/>
            <w:tcBorders>
              <w:top w:val="nil"/>
              <w:left w:val="nil"/>
              <w:bottom w:val="single" w:sz="4" w:space="0" w:color="auto"/>
              <w:right w:val="single" w:sz="4" w:space="0" w:color="auto"/>
            </w:tcBorders>
            <w:shd w:val="clear" w:color="auto" w:fill="auto"/>
            <w:noWrap/>
            <w:vAlign w:val="bottom"/>
            <w:hideMark/>
          </w:tcPr>
          <w:p w:rsidR="006B0E20" w:rsidRPr="003A0D7C" w:rsidRDefault="004B2970" w:rsidP="006B0E20">
            <w:pPr>
              <w:jc w:val="center"/>
              <w:rPr>
                <w:rFonts w:asciiTheme="minorHAnsi" w:hAnsiTheme="minorHAnsi"/>
                <w:sz w:val="20"/>
                <w:szCs w:val="20"/>
                <w:lang w:eastAsia="sk-SK"/>
              </w:rPr>
            </w:pPr>
            <w:r w:rsidRPr="003A0D7C">
              <w:rPr>
                <w:rFonts w:asciiTheme="minorHAnsi" w:hAnsiTheme="minorHAnsi"/>
                <w:sz w:val="20"/>
                <w:szCs w:val="20"/>
                <w:lang w:eastAsia="sk-SK"/>
              </w:rPr>
              <w:t>430525</w:t>
            </w:r>
          </w:p>
        </w:tc>
      </w:tr>
    </w:tbl>
    <w:p w:rsidR="00441AF2" w:rsidRPr="003A0D7C" w:rsidRDefault="00441AF2" w:rsidP="00441AF2">
      <w:pPr>
        <w:pStyle w:val="Default"/>
        <w:rPr>
          <w:rFonts w:asciiTheme="minorHAnsi" w:hAnsiTheme="minorHAnsi"/>
          <w:color w:val="auto"/>
          <w:sz w:val="22"/>
          <w:szCs w:val="22"/>
        </w:rPr>
      </w:pPr>
    </w:p>
    <w:p w:rsidR="00F94EEB" w:rsidRDefault="00F94EEB" w:rsidP="00F94EEB">
      <w:pPr>
        <w:pStyle w:val="Default"/>
        <w:jc w:val="both"/>
        <w:rPr>
          <w:rFonts w:asciiTheme="minorHAnsi" w:hAnsiTheme="minorHAnsi"/>
          <w:color w:val="auto"/>
          <w:sz w:val="20"/>
          <w:szCs w:val="20"/>
        </w:rPr>
      </w:pPr>
      <w:r>
        <w:rPr>
          <w:rFonts w:asciiTheme="minorHAnsi" w:hAnsiTheme="minorHAnsi"/>
          <w:color w:val="auto"/>
          <w:sz w:val="20"/>
          <w:szCs w:val="20"/>
        </w:rPr>
        <w:t>Základné imanie spoločnosti vo výške 430525 eur tvorí  1000 ks kmeňových akcií s menovitou hodnotou 43</w:t>
      </w:r>
      <w:r w:rsidR="005B4959">
        <w:rPr>
          <w:rFonts w:asciiTheme="minorHAnsi" w:hAnsiTheme="minorHAnsi"/>
          <w:color w:val="auto"/>
          <w:sz w:val="20"/>
          <w:szCs w:val="20"/>
        </w:rPr>
        <w:t>0</w:t>
      </w:r>
      <w:r>
        <w:rPr>
          <w:rFonts w:asciiTheme="minorHAnsi" w:hAnsiTheme="minorHAnsi"/>
          <w:color w:val="auto"/>
          <w:sz w:val="20"/>
          <w:szCs w:val="20"/>
        </w:rPr>
        <w:t xml:space="preserve">,525 eur, </w:t>
      </w:r>
      <w:r w:rsidRPr="00F94EEB">
        <w:t xml:space="preserve"> </w:t>
      </w:r>
      <w:r w:rsidRPr="00F94EEB">
        <w:rPr>
          <w:rFonts w:asciiTheme="minorHAnsi" w:hAnsiTheme="minorHAnsi"/>
          <w:color w:val="auto"/>
          <w:sz w:val="20"/>
          <w:szCs w:val="20"/>
        </w:rPr>
        <w:t>akcia znie na meno a má podobu zaknihovaného cenného</w:t>
      </w:r>
      <w:r>
        <w:rPr>
          <w:rFonts w:asciiTheme="minorHAnsi" w:hAnsiTheme="minorHAnsi"/>
          <w:color w:val="auto"/>
          <w:sz w:val="20"/>
          <w:szCs w:val="20"/>
        </w:rPr>
        <w:t xml:space="preserve"> </w:t>
      </w:r>
      <w:r w:rsidRPr="00F94EEB">
        <w:rPr>
          <w:rFonts w:asciiTheme="minorHAnsi" w:hAnsiTheme="minorHAnsi"/>
          <w:color w:val="auto"/>
          <w:sz w:val="20"/>
          <w:szCs w:val="20"/>
        </w:rPr>
        <w:t>papiera</w:t>
      </w:r>
      <w:r>
        <w:rPr>
          <w:rFonts w:asciiTheme="minorHAnsi" w:hAnsiTheme="minorHAnsi"/>
          <w:color w:val="auto"/>
          <w:sz w:val="20"/>
          <w:szCs w:val="20"/>
        </w:rPr>
        <w:t>.</w:t>
      </w:r>
      <w:r w:rsidRPr="00F94EEB">
        <w:t xml:space="preserve"> </w:t>
      </w:r>
      <w:r w:rsidRPr="00F94EEB">
        <w:rPr>
          <w:rFonts w:asciiTheme="minorHAnsi" w:hAnsiTheme="minorHAnsi"/>
          <w:color w:val="auto"/>
          <w:sz w:val="20"/>
          <w:szCs w:val="20"/>
        </w:rPr>
        <w:t>Všetky akcie boli riadne splatené.</w:t>
      </w:r>
    </w:p>
    <w:p w:rsidR="00441AF2" w:rsidRPr="003A0D7C" w:rsidRDefault="00223BD5" w:rsidP="00F94EEB">
      <w:pPr>
        <w:pStyle w:val="Default"/>
        <w:jc w:val="both"/>
        <w:rPr>
          <w:rFonts w:asciiTheme="minorHAnsi" w:hAnsiTheme="minorHAnsi"/>
          <w:color w:val="auto"/>
          <w:sz w:val="20"/>
          <w:szCs w:val="20"/>
        </w:rPr>
      </w:pPr>
      <w:r w:rsidRPr="003A0D7C">
        <w:rPr>
          <w:rFonts w:asciiTheme="minorHAnsi" w:hAnsiTheme="minorHAnsi"/>
          <w:color w:val="auto"/>
          <w:sz w:val="20"/>
          <w:szCs w:val="20"/>
        </w:rPr>
        <w:t>Prevoditeľnosť akcií spoločnosti je podmienená súhlasom spoločnosti a predkupným právom ostatných akcionárov v prípade, ak spoločnosť bude mať viac akcionárov. Ďalšie podmienky prevodu upravujú stanovy spoločnosti.</w:t>
      </w:r>
    </w:p>
    <w:p w:rsidR="00223BD5" w:rsidRPr="003A0D7C" w:rsidRDefault="00223BD5" w:rsidP="00F94EEB">
      <w:pPr>
        <w:pStyle w:val="Default"/>
        <w:jc w:val="both"/>
        <w:rPr>
          <w:rFonts w:asciiTheme="minorHAnsi" w:hAnsiTheme="minorHAnsi"/>
          <w:color w:val="auto"/>
          <w:sz w:val="20"/>
          <w:szCs w:val="20"/>
        </w:rPr>
      </w:pPr>
    </w:p>
    <w:p w:rsidR="00441AF2" w:rsidRPr="003A0D7C" w:rsidRDefault="00441AF2" w:rsidP="00F1619E">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960ACE" w:rsidRPr="003A0D7C" w:rsidRDefault="00960ACE" w:rsidP="00F1619E">
      <w:pPr>
        <w:pStyle w:val="Default"/>
        <w:jc w:val="both"/>
        <w:rPr>
          <w:rFonts w:asciiTheme="minorHAnsi" w:hAnsiTheme="minorHAnsi"/>
          <w:color w:val="auto"/>
          <w:sz w:val="22"/>
          <w:szCs w:val="22"/>
        </w:rPr>
      </w:pPr>
    </w:p>
    <w:p w:rsidR="00960ACE" w:rsidRDefault="004B2970" w:rsidP="00F1619E">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w:t>
      </w:r>
      <w:r w:rsidR="00960ACE" w:rsidRPr="003A0D7C">
        <w:rPr>
          <w:rFonts w:asciiTheme="minorHAnsi" w:hAnsiTheme="minorHAnsi"/>
          <w:color w:val="auto"/>
          <w:sz w:val="20"/>
          <w:szCs w:val="20"/>
        </w:rPr>
        <w:t xml:space="preserve"> neúčtovala v roku 2015 o výnosoch alebo nákladoch, ktoré majú výnimočný rozsah alebo výskyt</w:t>
      </w:r>
      <w:r w:rsidRPr="003A0D7C">
        <w:rPr>
          <w:rFonts w:asciiTheme="minorHAnsi" w:hAnsiTheme="minorHAnsi"/>
          <w:color w:val="auto"/>
          <w:sz w:val="20"/>
          <w:szCs w:val="20"/>
        </w:rPr>
        <w:t>.</w:t>
      </w:r>
    </w:p>
    <w:p w:rsidR="0005767D" w:rsidRPr="003A0D7C" w:rsidRDefault="0005767D" w:rsidP="00F1619E">
      <w:pPr>
        <w:pStyle w:val="Default"/>
        <w:jc w:val="both"/>
        <w:rPr>
          <w:rFonts w:asciiTheme="minorHAnsi" w:hAnsiTheme="minorHAnsi"/>
          <w:color w:val="auto"/>
          <w:sz w:val="20"/>
          <w:szCs w:val="20"/>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lastRenderedPageBreak/>
        <w:t>Informácie o iných aktívach a iných pasívach</w:t>
      </w:r>
    </w:p>
    <w:p w:rsidR="006B0E20" w:rsidRPr="003A0D7C" w:rsidRDefault="006B0E20" w:rsidP="006B0E20">
      <w:pPr>
        <w:pStyle w:val="Default"/>
        <w:jc w:val="center"/>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 xml:space="preserve">(1) Informácie o iných aktívach a iných pasívach: </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a) Informácie o podmienenom majetku</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žiadnom podmienenom majetok, ktorý sa nevykazujú v súvahe.</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Nzov"/>
        <w:keepNext w:val="0"/>
        <w:widowControl w:val="0"/>
        <w:spacing w:before="0" w:beforeAutospacing="0" w:after="0"/>
        <w:jc w:val="left"/>
        <w:rPr>
          <w:rFonts w:asciiTheme="minorHAnsi" w:hAnsiTheme="minorHAnsi"/>
          <w:b w:val="0"/>
        </w:rPr>
      </w:pPr>
      <w:r w:rsidRPr="003A0D7C">
        <w:rPr>
          <w:rFonts w:asciiTheme="minorHAnsi" w:hAnsiTheme="minorHAnsi"/>
          <w:b w:val="0"/>
          <w:szCs w:val="22"/>
        </w:rPr>
        <w:t xml:space="preserve">b) </w:t>
      </w:r>
      <w:r w:rsidRPr="003A0D7C">
        <w:rPr>
          <w:rFonts w:asciiTheme="minorHAnsi" w:hAnsiTheme="minorHAnsi"/>
          <w:b w:val="0"/>
        </w:rPr>
        <w:t>Informácie o podmienených záväzkoch</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podmienených záväzkoch spoločnosti.</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rPr>
          <w:rFonts w:asciiTheme="minorHAnsi" w:hAnsiTheme="minorHAnsi"/>
          <w:color w:val="auto"/>
          <w:sz w:val="22"/>
          <w:szCs w:val="22"/>
        </w:rPr>
      </w:pPr>
      <w:r w:rsidRPr="003A0D7C">
        <w:rPr>
          <w:rFonts w:asciiTheme="minorHAnsi" w:hAnsiTheme="minorHAnsi"/>
          <w:color w:val="auto"/>
          <w:sz w:val="22"/>
          <w:szCs w:val="22"/>
        </w:rPr>
        <w:t xml:space="preserve"> (2) Informácia o ostatných finančných povinnostiach, ktoré sa nevykazujú v účtovných výkazoch </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3A0D7C">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finančných povinnostiach, ktoré sa nevykazujú v účtovnej závierke.</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6B0E20">
      <w:pPr>
        <w:pStyle w:val="Default"/>
        <w:rPr>
          <w:rFonts w:asciiTheme="minorHAnsi" w:hAnsiTheme="minorHAnsi" w:cs="Calibri"/>
          <w:b/>
          <w:color w:val="auto"/>
          <w:szCs w:val="22"/>
        </w:rPr>
      </w:pPr>
      <w:r w:rsidRPr="003A0D7C">
        <w:rPr>
          <w:rFonts w:asciiTheme="minorHAnsi" w:hAnsiTheme="minorHAnsi"/>
          <w:color w:val="auto"/>
          <w:sz w:val="22"/>
          <w:szCs w:val="22"/>
        </w:rPr>
        <w:t xml:space="preserve">(3) Informácie ku skutočnostiam sledovaným na podsúvahových účtoch  </w:t>
      </w:r>
    </w:p>
    <w:p w:rsidR="006B0E20" w:rsidRDefault="006B0E20" w:rsidP="006B0E20">
      <w:pPr>
        <w:ind w:right="-468"/>
        <w:rPr>
          <w:rFonts w:asciiTheme="minorHAnsi" w:hAnsiTheme="minorHAnsi"/>
          <w:szCs w:val="22"/>
        </w:rPr>
      </w:pPr>
    </w:p>
    <w:p w:rsidR="0005767D" w:rsidRPr="0005767D" w:rsidRDefault="0005767D" w:rsidP="0005767D">
      <w:pPr>
        <w:ind w:right="-468"/>
        <w:jc w:val="both"/>
        <w:rPr>
          <w:rFonts w:asciiTheme="minorHAnsi" w:hAnsiTheme="minorHAnsi"/>
          <w:sz w:val="20"/>
          <w:szCs w:val="20"/>
        </w:rPr>
      </w:pPr>
      <w:r w:rsidRPr="0005767D">
        <w:rPr>
          <w:rFonts w:asciiTheme="minorHAnsi" w:hAnsiTheme="minorHAnsi"/>
          <w:sz w:val="20"/>
          <w:szCs w:val="20"/>
        </w:rPr>
        <w:t xml:space="preserve">Účtovná jednotka nemá vedomosť o skutočnostiach, </w:t>
      </w:r>
      <w:r>
        <w:rPr>
          <w:rFonts w:asciiTheme="minorHAnsi" w:hAnsiTheme="minorHAnsi"/>
          <w:sz w:val="20"/>
          <w:szCs w:val="20"/>
        </w:rPr>
        <w:t xml:space="preserve">ktoré by bolo potrebné sledovať </w:t>
      </w:r>
      <w:proofErr w:type="spellStart"/>
      <w:r>
        <w:rPr>
          <w:rFonts w:asciiTheme="minorHAnsi" w:hAnsiTheme="minorHAnsi"/>
          <w:sz w:val="20"/>
          <w:szCs w:val="20"/>
        </w:rPr>
        <w:t>podsúvahovo</w:t>
      </w:r>
      <w:proofErr w:type="spellEnd"/>
      <w:r>
        <w:rPr>
          <w:rFonts w:asciiTheme="minorHAnsi" w:hAnsiTheme="minorHAnsi"/>
          <w:sz w:val="20"/>
          <w:szCs w:val="20"/>
        </w:rPr>
        <w:t xml:space="preserve"> a </w:t>
      </w:r>
      <w:r w:rsidRPr="0005767D">
        <w:rPr>
          <w:rFonts w:asciiTheme="minorHAnsi" w:hAnsiTheme="minorHAnsi"/>
          <w:sz w:val="20"/>
          <w:szCs w:val="20"/>
        </w:rPr>
        <w:t xml:space="preserve">ktorých znalosť je podstatná na posúdenie </w:t>
      </w:r>
      <w:proofErr w:type="spellStart"/>
      <w:r w:rsidRPr="0005767D">
        <w:rPr>
          <w:rFonts w:asciiTheme="minorHAnsi" w:hAnsiTheme="minorHAnsi"/>
          <w:sz w:val="20"/>
          <w:szCs w:val="20"/>
        </w:rPr>
        <w:t>majetkoprávnej</w:t>
      </w:r>
      <w:proofErr w:type="spellEnd"/>
      <w:r w:rsidRPr="0005767D">
        <w:rPr>
          <w:rFonts w:asciiTheme="minorHAnsi" w:hAnsiTheme="minorHAnsi"/>
          <w:sz w:val="20"/>
          <w:szCs w:val="20"/>
        </w:rPr>
        <w:t xml:space="preserve"> situácie účtovnej jednotky a jej </w:t>
      </w:r>
      <w:r>
        <w:rPr>
          <w:rFonts w:asciiTheme="minorHAnsi" w:hAnsiTheme="minorHAnsi"/>
          <w:sz w:val="20"/>
          <w:szCs w:val="20"/>
        </w:rPr>
        <w:t>ekonomických zdrojov.</w:t>
      </w:r>
    </w:p>
    <w:p w:rsidR="0005767D" w:rsidRDefault="0005767D" w:rsidP="0005767D">
      <w:pPr>
        <w:pStyle w:val="Default"/>
        <w:rPr>
          <w:rFonts w:asciiTheme="minorHAnsi" w:hAnsiTheme="minorHAnsi"/>
          <w:color w:val="auto"/>
          <w:sz w:val="20"/>
          <w:szCs w:val="20"/>
        </w:rPr>
      </w:pPr>
    </w:p>
    <w:p w:rsidR="0005767D" w:rsidRDefault="0005767D"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Udalosti, ktoré nastali po dni, ku ktorému sa zostavuje účtovná závierka</w:t>
      </w:r>
    </w:p>
    <w:p w:rsidR="004B2970" w:rsidRPr="003A0D7C" w:rsidRDefault="004B2970" w:rsidP="00441AF2">
      <w:pPr>
        <w:pStyle w:val="Default"/>
        <w:jc w:val="center"/>
        <w:rPr>
          <w:rFonts w:asciiTheme="minorHAnsi" w:hAnsiTheme="minorHAnsi"/>
          <w:b/>
          <w:bCs/>
          <w:color w:val="auto"/>
          <w:sz w:val="22"/>
          <w:szCs w:val="22"/>
        </w:rPr>
      </w:pPr>
    </w:p>
    <w:p w:rsidR="004B2970" w:rsidRPr="003A0D7C" w:rsidRDefault="004B2970" w:rsidP="004B2970">
      <w:pPr>
        <w:pStyle w:val="Default"/>
        <w:jc w:val="both"/>
        <w:rPr>
          <w:rFonts w:asciiTheme="minorHAnsi" w:hAnsiTheme="minorHAnsi"/>
          <w:bCs/>
          <w:color w:val="auto"/>
          <w:sz w:val="20"/>
          <w:szCs w:val="20"/>
        </w:rPr>
      </w:pPr>
      <w:r w:rsidRPr="003A0D7C">
        <w:rPr>
          <w:rFonts w:asciiTheme="minorHAnsi" w:hAnsiTheme="minorHAnsi"/>
          <w:bCs/>
          <w:color w:val="auto"/>
          <w:sz w:val="20"/>
          <w:szCs w:val="20"/>
        </w:rPr>
        <w:t>Po 31. decembri 201</w:t>
      </w:r>
      <w:r w:rsidR="00607832">
        <w:rPr>
          <w:rFonts w:asciiTheme="minorHAnsi" w:hAnsiTheme="minorHAnsi"/>
          <w:bCs/>
          <w:color w:val="auto"/>
          <w:sz w:val="20"/>
          <w:szCs w:val="20"/>
        </w:rPr>
        <w:t>6</w:t>
      </w:r>
      <w:r w:rsidRPr="003A0D7C">
        <w:rPr>
          <w:rFonts w:asciiTheme="minorHAnsi" w:hAnsiTheme="minorHAnsi"/>
          <w:bCs/>
          <w:color w:val="auto"/>
          <w:sz w:val="20"/>
          <w:szCs w:val="20"/>
        </w:rPr>
        <w:t xml:space="preserve"> do dňa zostavenia účtovnej závierky Spoločnosti nenastali také udalosti, ktoré by si vyžadovali zverejnenie alebo vykázanie v účtovnej závierke za rok 201</w:t>
      </w:r>
      <w:r w:rsidR="00607832">
        <w:rPr>
          <w:rFonts w:asciiTheme="minorHAnsi" w:hAnsiTheme="minorHAnsi"/>
          <w:bCs/>
          <w:color w:val="auto"/>
          <w:sz w:val="20"/>
          <w:szCs w:val="20"/>
        </w:rPr>
        <w:t>6</w:t>
      </w:r>
      <w:r w:rsidRPr="003A0D7C">
        <w:rPr>
          <w:rFonts w:asciiTheme="minorHAnsi" w:hAnsiTheme="minorHAnsi"/>
          <w:bCs/>
          <w:color w:val="auto"/>
          <w:sz w:val="20"/>
          <w:szCs w:val="20"/>
        </w:rPr>
        <w:t>.</w:t>
      </w:r>
    </w:p>
    <w:sectPr w:rsidR="004B2970" w:rsidRPr="003A0D7C" w:rsidSect="00212BA4">
      <w:headerReference w:type="default" r:id="rId7"/>
      <w:pgSz w:w="11906" w:h="17338"/>
      <w:pgMar w:top="1834" w:right="1156" w:bottom="879" w:left="133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0838" w:rsidRDefault="001F0838" w:rsidP="00441AF2">
      <w:r>
        <w:separator/>
      </w:r>
    </w:p>
  </w:endnote>
  <w:endnote w:type="continuationSeparator" w:id="0">
    <w:p w:rsidR="001F0838" w:rsidRDefault="001F0838" w:rsidP="00441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0838" w:rsidRDefault="001F0838" w:rsidP="00441AF2">
      <w:r>
        <w:separator/>
      </w:r>
    </w:p>
  </w:footnote>
  <w:footnote w:type="continuationSeparator" w:id="0">
    <w:p w:rsidR="001F0838" w:rsidRDefault="001F0838" w:rsidP="00441A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20" w:type="dxa"/>
      <w:tblInd w:w="51" w:type="dxa"/>
      <w:tblCellMar>
        <w:left w:w="70" w:type="dxa"/>
        <w:right w:w="70" w:type="dxa"/>
      </w:tblCellMar>
      <w:tblLook w:val="04A0"/>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295"/>
      <w:gridCol w:w="302"/>
      <w:gridCol w:w="280"/>
      <w:gridCol w:w="280"/>
      <w:gridCol w:w="280"/>
      <w:gridCol w:w="280"/>
      <w:gridCol w:w="280"/>
      <w:gridCol w:w="280"/>
      <w:gridCol w:w="280"/>
    </w:tblGrid>
    <w:tr w:rsidR="00F00A6E"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sidRPr="009F61B1">
            <w:rPr>
              <w:rFonts w:ascii="Calibri" w:hAnsi="Calibri"/>
              <w:color w:val="000000"/>
              <w:szCs w:val="22"/>
              <w:lang w:eastAsia="sk-SK"/>
            </w:rPr>
            <w:t> </w:t>
          </w: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r>
    <w:tr w:rsidR="00F00A6E"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F00A6E" w:rsidRPr="009F61B1" w:rsidRDefault="00F00A6E"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r>
    <w:tr w:rsidR="00F00A6E" w:rsidRPr="009F61B1" w:rsidTr="009F61B1">
      <w:trPr>
        <w:trHeight w:val="300"/>
      </w:trPr>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Pr>
              <w:rFonts w:ascii="Calibri" w:hAnsi="Calibri"/>
              <w:color w:val="000000"/>
              <w:sz w:val="18"/>
              <w:szCs w:val="18"/>
              <w:lang w:eastAsia="sk-SK"/>
            </w:rPr>
            <w:t>1</w:t>
          </w:r>
          <w:r w:rsidRPr="009F61B1">
            <w:rPr>
              <w:rFonts w:ascii="Calibri" w:hAnsi="Calibri"/>
              <w:color w:val="000000"/>
              <w:sz w:val="18"/>
              <w:szCs w:val="18"/>
              <w:lang w:eastAsia="sk-SK"/>
            </w:rPr>
            <w:t> </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r>
  </w:tbl>
  <w:p w:rsidR="00F00A6E" w:rsidRPr="009F61B1" w:rsidRDefault="00F00A6E" w:rsidP="009F61B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9698"/>
  </w:hdrShapeDefaults>
  <w:footnotePr>
    <w:footnote w:id="-1"/>
    <w:footnote w:id="0"/>
  </w:footnotePr>
  <w:endnotePr>
    <w:endnote w:id="-1"/>
    <w:endnote w:id="0"/>
  </w:endnotePr>
  <w:compat/>
  <w:rsids>
    <w:rsidRoot w:val="00441AF2"/>
    <w:rsid w:val="00041805"/>
    <w:rsid w:val="0005767D"/>
    <w:rsid w:val="00057FF5"/>
    <w:rsid w:val="00077067"/>
    <w:rsid w:val="0013788B"/>
    <w:rsid w:val="00162E87"/>
    <w:rsid w:val="001F0838"/>
    <w:rsid w:val="00212BA4"/>
    <w:rsid w:val="00215BFE"/>
    <w:rsid w:val="00223BD5"/>
    <w:rsid w:val="00225C5A"/>
    <w:rsid w:val="00287028"/>
    <w:rsid w:val="00301869"/>
    <w:rsid w:val="00305028"/>
    <w:rsid w:val="00343BDC"/>
    <w:rsid w:val="00396D80"/>
    <w:rsid w:val="003A0D7C"/>
    <w:rsid w:val="003C5BEE"/>
    <w:rsid w:val="003D0DBE"/>
    <w:rsid w:val="003D51B8"/>
    <w:rsid w:val="003D664A"/>
    <w:rsid w:val="00405C65"/>
    <w:rsid w:val="00406CF7"/>
    <w:rsid w:val="00426CE2"/>
    <w:rsid w:val="00441AF2"/>
    <w:rsid w:val="004962A1"/>
    <w:rsid w:val="004B2970"/>
    <w:rsid w:val="004E0C17"/>
    <w:rsid w:val="005155F4"/>
    <w:rsid w:val="00553664"/>
    <w:rsid w:val="00553741"/>
    <w:rsid w:val="00583F40"/>
    <w:rsid w:val="00584B64"/>
    <w:rsid w:val="005A77CD"/>
    <w:rsid w:val="005B4959"/>
    <w:rsid w:val="0060069E"/>
    <w:rsid w:val="00607832"/>
    <w:rsid w:val="00612041"/>
    <w:rsid w:val="00620BB9"/>
    <w:rsid w:val="006431D6"/>
    <w:rsid w:val="00654F2B"/>
    <w:rsid w:val="006962B3"/>
    <w:rsid w:val="006B0E20"/>
    <w:rsid w:val="006B195D"/>
    <w:rsid w:val="006E0379"/>
    <w:rsid w:val="006F2B91"/>
    <w:rsid w:val="00727CE9"/>
    <w:rsid w:val="00756EFF"/>
    <w:rsid w:val="00782B7E"/>
    <w:rsid w:val="007E260E"/>
    <w:rsid w:val="0084494C"/>
    <w:rsid w:val="00860D05"/>
    <w:rsid w:val="008A3FC1"/>
    <w:rsid w:val="008E7EEE"/>
    <w:rsid w:val="00907501"/>
    <w:rsid w:val="00960ACE"/>
    <w:rsid w:val="00960BF7"/>
    <w:rsid w:val="00976E3F"/>
    <w:rsid w:val="009D481B"/>
    <w:rsid w:val="009F61B1"/>
    <w:rsid w:val="00A374EC"/>
    <w:rsid w:val="00A50960"/>
    <w:rsid w:val="00A54C55"/>
    <w:rsid w:val="00AB216E"/>
    <w:rsid w:val="00B05898"/>
    <w:rsid w:val="00B241A6"/>
    <w:rsid w:val="00B774FB"/>
    <w:rsid w:val="00BE78B3"/>
    <w:rsid w:val="00C839EE"/>
    <w:rsid w:val="00CB5098"/>
    <w:rsid w:val="00D11923"/>
    <w:rsid w:val="00D34D9B"/>
    <w:rsid w:val="00D6733A"/>
    <w:rsid w:val="00D97DF3"/>
    <w:rsid w:val="00DB5933"/>
    <w:rsid w:val="00DF2BDA"/>
    <w:rsid w:val="00E22501"/>
    <w:rsid w:val="00E324BE"/>
    <w:rsid w:val="00E63929"/>
    <w:rsid w:val="00EC17AA"/>
    <w:rsid w:val="00F00A6E"/>
    <w:rsid w:val="00F1619E"/>
    <w:rsid w:val="00F245F8"/>
    <w:rsid w:val="00F27502"/>
    <w:rsid w:val="00F31444"/>
    <w:rsid w:val="00F518C5"/>
    <w:rsid w:val="00F94EEB"/>
    <w:rsid w:val="00FE48EF"/>
    <w:rsid w:val="00FF175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7</Pages>
  <Words>2583</Words>
  <Characters>14729</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17278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Používateľ systému Windows</cp:lastModifiedBy>
  <cp:revision>26</cp:revision>
  <cp:lastPrinted>2017-03-28T06:24:00Z</cp:lastPrinted>
  <dcterms:created xsi:type="dcterms:W3CDTF">2017-02-03T07:17:00Z</dcterms:created>
  <dcterms:modified xsi:type="dcterms:W3CDTF">2019-03-19T07:21:00Z</dcterms:modified>
</cp:coreProperties>
</file>