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8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-1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89"/>
        <w:gridCol w:w="6855"/>
      </w:tblGrid>
      <w:tr>
        <w:trPr>
          <w:trHeight w:val="231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ALLwood, s.r.o. </w:t>
            </w:r>
          </w:p>
        </w:tc>
      </w:tr>
      <w:tr>
        <w:trPr>
          <w:trHeight w:val="249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 xml:space="preserve">s.r.o. </w:t>
            </w:r>
          </w:p>
        </w:tc>
      </w:tr>
      <w:tr>
        <w:trPr>
          <w:trHeight w:val="143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Zápis do obchodného registra:  29.1.2015</w:t>
            </w:r>
          </w:p>
        </w:tc>
      </w:tr>
      <w:tr>
        <w:trPr>
          <w:trHeight w:val="175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>Hlavný predmet podnikania:</w:t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 xml:space="preserve">Sprostredkovateľská činnosť v oblasti obchodu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Skladovanie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Baliace činnosti, manipulácia s tovarom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Kúpa tovaru za účelom jeho predaja konečnému spotrebiteľovi (maloobchod) alebo iným prevádzkovateľom živnosti (veľkoobchod) </w:t>
            </w:r>
          </w:p>
        </w:tc>
      </w:tr>
      <w:tr>
        <w:trPr>
          <w:trHeight w:val="194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</w:t>
            </w:r>
            <w:r>
              <w:rPr/>
              <w:t>8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3"/>
        <w:gridCol w:w="3406"/>
        <w:gridCol w:w="3969"/>
      </w:tblGrid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182277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115049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103897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127330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>účtovná závierka k 31.12.201</w:t>
      </w:r>
      <w:r>
        <w:rPr>
          <w:rFonts w:cs="Arial Narrow" w:ascii="Arial Narrow" w:hAnsi="Arial Narrow"/>
        </w:rPr>
        <w:t>7</w:t>
      </w:r>
      <w:r>
        <w:rPr>
          <w:rFonts w:cs="Arial Narrow" w:ascii="Arial Narrow" w:hAnsi="Arial Narrow"/>
        </w:rPr>
        <w:t xml:space="preserve"> bola schválená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/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>k 31.12.201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 xml:space="preserve"> je účtovná závierka zostavená ako riadna účtovná závierka za účtovné obdobie od 1.1.201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 xml:space="preserve"> do          </w:t>
      </w:r>
    </w:p>
    <w:p>
      <w:pPr>
        <w:pStyle w:val="Normal"/>
        <w:ind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>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2645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200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39" w:type="dxa"/>
                              <w:tblCellMar>
                                <w:top w:w="0" w:type="dxa"/>
                                <w:left w:w="16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6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6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25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39" w:type="dxa"/>
                        <w:tblCellMar>
                          <w:top w:w="0" w:type="dxa"/>
                          <w:left w:w="16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6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6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1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netvorila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</w:t>
      </w:r>
      <w:r>
        <w:rPr/>
        <w:t>8</w:t>
      </w:r>
      <w:r>
        <w:rPr/>
        <w:t xml:space="preserve"> predstavuje     0       €.</w:t>
      </w:r>
    </w:p>
    <w:p>
      <w:pPr>
        <w:pStyle w:val="NoSpacing"/>
        <w:rPr/>
      </w:pPr>
      <w:r>
        <w:rPr/>
        <w:t xml:space="preserve">Neuhradené pohľadávky z obchodného styku ku koncu roku sú v celkovej výške   </w:t>
      </w:r>
      <w:r>
        <w:rPr/>
        <w:t>31.831,-</w:t>
      </w:r>
      <w:r>
        <w:rPr/>
        <w:t xml:space="preserve">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2"/>
        <w:gridCol w:w="2126"/>
        <w:gridCol w:w="1556"/>
        <w:gridCol w:w="2269"/>
      </w:tblGrid>
      <w:tr>
        <w:trPr>
          <w:trHeight w:val="1870" w:hRule="atLeast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30" w:type="dxa"/>
        <w:tblCellMar>
          <w:top w:w="0" w:type="dxa"/>
          <w:left w:w="30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 xml:space="preserve">ÚJ používa rovnomerné odpisovanie dlhodobého hmotného majetku a dlhodobého nehmotného majetku. Podrobný účtovný odpisový plán po položkách sa vedie v podsystéme DHM s podporou softvéru </w:t>
      </w:r>
      <w:r>
        <w:rPr>
          <w:rFonts w:cs="Times New Roman" w:ascii="Times New Roman" w:hAnsi="Times New Roman"/>
        </w:rPr>
        <w:t>OMEGA od KROS a.s.</w:t>
      </w:r>
      <w:r>
        <w:rPr>
          <w:rFonts w:cs="Times New Roman" w:ascii="Times New Roman" w:hAnsi="Times New Roman"/>
        </w:rPr>
        <w:t>(taktiež daňové odpisy podľa zákona o dani z príjmov). Jednotka neeviduje dlhodobý hmotný a nehmotný majetok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4"/>
        <w:gridCol w:w="2602"/>
        <w:gridCol w:w="2860"/>
      </w:tblGrid>
      <w:tr>
        <w:trPr>
          <w:trHeight w:val="975" w:hRule="atLeast"/>
        </w:trPr>
        <w:tc>
          <w:tcPr>
            <w:tcW w:w="389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103897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116490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1570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9270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6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55657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80290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284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16931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284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16931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32370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15656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32370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15656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</w:r>
      <w:r>
        <w:rPr>
          <w:rFonts w:cs="Times New Roman" w:ascii="Times New Roman" w:hAnsi="Times New Roman"/>
          <w:b/>
          <w:color w:val="000000"/>
          <w:szCs w:val="24"/>
        </w:rPr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67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/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>Po 31.12.201</w:t>
      </w:r>
      <w:r>
        <w:rPr>
          <w:rFonts w:cs="Times New Roman" w:ascii="Times New Roman" w:hAnsi="Times New Roman"/>
          <w:color w:val="000000"/>
        </w:rPr>
        <w:t>8</w:t>
      </w:r>
      <w:r>
        <w:rPr>
          <w:rFonts w:cs="Times New Roman" w:ascii="Times New Roman" w:hAnsi="Times New Roman"/>
          <w:color w:val="000000"/>
        </w:rPr>
        <w:t xml:space="preserve"> do dňa zostavenia účtovnej závierky nenastali žiadne významné skutočnosti, </w:t>
      </w:r>
    </w:p>
    <w:p>
      <w:pPr>
        <w:pStyle w:val="NoSpacing"/>
        <w:rPr/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</w:t>
      </w:r>
      <w:r>
        <w:rPr>
          <w:rFonts w:cs="Times New Roman" w:ascii="Times New Roman" w:hAnsi="Times New Roman"/>
          <w:color w:val="000000"/>
        </w:rPr>
        <w:t>8</w:t>
      </w:r>
      <w:r>
        <w:rPr>
          <w:rFonts w:cs="Times New Roman" w:ascii="Times New Roman" w:hAnsi="Times New Roman"/>
          <w:color w:val="000000"/>
        </w:rPr>
        <w:t>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4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28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6"/>
      <w:gridCol w:w="288"/>
      <w:gridCol w:w="289"/>
      <w:gridCol w:w="288"/>
      <w:gridCol w:w="287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8"/>
      <w:gridCol w:w="288"/>
      <w:gridCol w:w="287"/>
      <w:gridCol w:w="283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6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9" w:type="dxa"/>
          <w:tcBorders>
            <w:left w:val="nil"/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3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ascii="Times New Roman" w:hAnsi="Times New Roman"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character" w:styleId="ListLabel9">
    <w:name w:val="ListLabel 9"/>
    <w:qFormat/>
    <w:rPr>
      <w:rFonts w:ascii="Times New Roman" w:hAnsi="Times New Roman" w:cs="Symbo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1207</TotalTime>
  <Application>LibreOffice/4.4.0.3$Windows_x86 LibreOffice_project/de093506bcdc5fafd9023ee680b8c60e3e0645d7</Application>
  <Paragraphs>258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2019-03-26T13:24:21Z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