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7"/>
        <w:gridCol w:w="2591"/>
        <w:gridCol w:w="336"/>
        <w:gridCol w:w="340"/>
        <w:gridCol w:w="336"/>
        <w:gridCol w:w="336"/>
        <w:gridCol w:w="340"/>
        <w:gridCol w:w="336"/>
        <w:gridCol w:w="340"/>
        <w:gridCol w:w="336"/>
        <w:gridCol w:w="567"/>
        <w:gridCol w:w="336"/>
        <w:gridCol w:w="337"/>
        <w:gridCol w:w="336"/>
        <w:gridCol w:w="340"/>
      </w:tblGrid>
      <w:tr>
        <w:trPr/>
        <w:tc>
          <w:tcPr>
            <w:tcW w:w="2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Dňa 15.02.2018 sa stala štatutárnym orgánom - riaditeľom neziskovej organizácie p. Ing. Marta Prochyrová. Predchádzajúca riaditeľka, p. PhDr. Štefánia Nováková, ukončila svoje pôsobenie ako štatutárny orgán. Mgr. Jana Petrakovičová a p. Anna Košíková ukončili v priebehu roka 2018 svoje pôsobenie ako členky správnej rady.   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Marta Prochyrová, štatutárna zástupkyňa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Bulla, predseda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Gajdár,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Bibiána Sirotová,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Mgr. Eva Krššáková,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Ing. Jozef Jančí,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Ing. Vlasta Točeková,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Kristína Lončeková,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Martina Vaseková, členka dozornej rady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3"/>
        <w:gridCol w:w="6968"/>
      </w:tblGrid>
      <w:tr>
        <w:trPr>
          <w:trHeight w:val="284" w:hRule="atLeast"/>
        </w:trPr>
        <w:tc>
          <w:tcPr>
            <w:tcW w:w="2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služby: 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3"/>
        <w:gridCol w:w="2633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vykazovala v roku 2016 daňovú pohľadávku za zamestnaneckú prémiu z rokov 2013 a 2014 voči daňovému úradu na riadku 046  Súvahy, v roku 2017 a 2018 vykazuje túto pohľadávku na riadku 050 z dôvodu tvorby opravnej položky k tejto pohľadávke.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4"/>
        <w:gridCol w:w="3488"/>
      </w:tblGrid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1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6"/>
        <w:gridCol w:w="2476"/>
        <w:gridCol w:w="2465"/>
        <w:gridCol w:w="2470"/>
      </w:tblGrid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zaúčtovala k 31.12.2017 k pohľadávke voči daňovému úradu vo výške 1 012,57 EUR opravnú položku vo výške 1 012,57 EUR, keďže existuje predpoklad, že táto pohľadávka nebude organizácii uhradená.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87"/>
        <w:gridCol w:w="709"/>
        <w:gridCol w:w="850"/>
        <w:gridCol w:w="854"/>
        <w:gridCol w:w="850"/>
        <w:gridCol w:w="992"/>
        <w:gridCol w:w="709"/>
        <w:gridCol w:w="854"/>
        <w:gridCol w:w="850"/>
        <w:gridCol w:w="709"/>
        <w:gridCol w:w="142"/>
        <w:gridCol w:w="566"/>
        <w:gridCol w:w="2"/>
        <w:gridCol w:w="870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62 299,49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24 908,64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19 510,00 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25 565,68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132 283,81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3 100,00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3 100,00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19 510,00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19 510,00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3 100,00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115 873,81 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55 960,10 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15 947,50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25 565,68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122 381,92 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2 034,12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4 014,50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6 048,62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19 510,00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19 510,00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57 994,22 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24 908,64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108 920,54 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6 339,39 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3 562,50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9 901,89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4 305,27 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2 648,00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6 953,27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53"/>
        <w:gridCol w:w="3472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16,67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1 562,19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64,60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22 293,64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17 984,10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22 310,31</w:t>
            </w:r>
          </w:p>
        </w:tc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19 610,89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7"/>
        <w:gridCol w:w="2157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 – podnikateľská činnosť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Dočasné pridelenie zamestnancov – hlavná činnosť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2 172,69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2 172,69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61"/>
        <w:gridCol w:w="1486"/>
        <w:gridCol w:w="1485"/>
        <w:gridCol w:w="1481"/>
        <w:gridCol w:w="1486"/>
        <w:gridCol w:w="1678"/>
      </w:tblGrid>
      <w:tr>
        <w:trPr>
          <w:trHeight w:val="608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 – daňový úrad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1 012,57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1 012,57</w:t>
            </w:r>
          </w:p>
        </w:tc>
      </w:tr>
      <w:tr>
        <w:trPr>
          <w:trHeight w:val="284" w:hRule="atLeast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1 012,57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1 012,57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32"/>
        <w:gridCol w:w="3136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2 242,18</w:t>
            </w:r>
          </w:p>
        </w:tc>
        <w:tc>
          <w:tcPr>
            <w:tcW w:w="3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2 903,27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2 242,18</w:t>
            </w:r>
          </w:p>
        </w:tc>
        <w:tc>
          <w:tcPr>
            <w:tcW w:w="3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2 903,27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32"/>
        <w:gridCol w:w="4889"/>
        <w:gridCol w:w="2157"/>
      </w:tblGrid>
      <w:tr>
        <w:trPr>
          <w:trHeight w:val="284" w:hRule="atLeast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 motorových vozidiel</w:t>
            </w:r>
          </w:p>
        </w:tc>
        <w:tc>
          <w:tcPr>
            <w:tcW w:w="2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61,87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č.OVVS-1929/204/2006-NO peňažným vkladom vo výške 33,19 EUR a následne sa v priebehu činnosti účtovnej jednotky navyšovalo základné imanie vkladmi zakladateľa.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sz w:val="18"/>
          <w:szCs w:val="18"/>
        </w:rPr>
        <w:t xml:space="preserve">Organizácia neúčtovala o opravách významných chýb v priebehu účtovného obdobia 2018.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9"/>
        <w:gridCol w:w="1139"/>
        <w:gridCol w:w="1137"/>
        <w:gridCol w:w="1141"/>
        <w:gridCol w:w="1140"/>
        <w:gridCol w:w="1221"/>
      </w:tblGrid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-41 819,49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4 365,70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-46 185,17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-4 365,70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-275,53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-4 365,70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-275,53</w:t>
            </w:r>
          </w:p>
        </w:tc>
      </w:tr>
      <w:tr>
        <w:trPr>
          <w:trHeight w:val="210" w:hRule="atLeast"/>
        </w:trPr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12 541,11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-275,53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-275,53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6"/>
        <w:gridCol w:w="2246"/>
      </w:tblGrid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4 365,70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4 365,70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2"/>
        <w:gridCol w:w="1077"/>
        <w:gridCol w:w="1411"/>
        <w:gridCol w:w="1411"/>
        <w:gridCol w:w="1410"/>
        <w:gridCol w:w="1406"/>
      </w:tblGrid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4 228,42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4 228,42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3 316,60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bCs/>
                <w:sz w:val="16"/>
                <w:szCs w:val="16"/>
              </w:rPr>
              <w:t>4 228,42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4 228,42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3 316,60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4 228,42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3 316,60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4 228,42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3 316,60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251,21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1 301,03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1 370,00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251,21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251,21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1 301,03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1 370,00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251,21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2"/>
        <w:gridCol w:w="2836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16 989,59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16 848,64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16 989,59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16 848,64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4"/>
        <w:gridCol w:w="2496"/>
        <w:gridCol w:w="2498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12 584,64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11 080,03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12 584,64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11 080,03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4 404,95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5 768,61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4 404,95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5 768,61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16 989,59</w:t>
            </w:r>
          </w:p>
        </w:tc>
        <w:tc>
          <w:tcPr>
            <w:tcW w:w="2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16 848,64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7"/>
        <w:gridCol w:w="3147"/>
        <w:gridCol w:w="3104"/>
      </w:tblGrid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1 540,19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1 301,43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448,52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537,76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900,36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301,00</w:t>
            </w:r>
          </w:p>
        </w:tc>
      </w:tr>
      <w:tr>
        <w:trPr>
          <w:trHeight w:val="284" w:hRule="atLeast"/>
        </w:trPr>
        <w:tc>
          <w:tcPr>
            <w:tcW w:w="3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1 088,35</w:t>
            </w:r>
          </w:p>
        </w:tc>
        <w:tc>
          <w:tcPr>
            <w:tcW w:w="3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1 540,19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8"/>
        <w:gridCol w:w="1550"/>
        <w:gridCol w:w="1550"/>
        <w:gridCol w:w="1550"/>
        <w:gridCol w:w="1554"/>
      </w:tblGrid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3 562,50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3 562,50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2 312,39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2 312,39</w:t>
            </w:r>
          </w:p>
        </w:tc>
      </w:tr>
      <w:tr>
        <w:trPr>
          <w:trHeight w:val="284" w:hRule="atLeast"/>
        </w:trPr>
        <w:tc>
          <w:tcPr>
            <w:tcW w:w="4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5"/>
        <w:gridCol w:w="2973"/>
        <w:gridCol w:w="2980"/>
      </w:tblGrid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45 806,21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30 463,31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15 342,90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9 471,78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Odpustenie záväzku za nájomné za 1Q 2018, ktorý bol uhradený zriaďovateľom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predala v priebehu roka 2018 dve motorové vozidlá – VW Caravella a Renault Kangoo, ktoré používala len na svoju verejnoprospešnú činnosť. Predajná cena predmetných motorových vozidiel bola vo výške 7 250 EUR a obstarávacia cena vo výške 19 510 EUR.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18 074,15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55 608,17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11 539,20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materiálu pre chránenú dielňu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5 140,70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198,59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617,37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1 290,51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7 247,17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plynu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4 154,74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elektriny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920,40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vodné, stočné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187,78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5 262,92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5 236,00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Nájomné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1 992,00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1 016,45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1 349,16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1 190,00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Poštovné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313,35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Odvoz odpadu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897,06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12 218,02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335,48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282,71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2,48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620,67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10"/>
        <w:gridCol w:w="2726"/>
        <w:gridCol w:w="1"/>
        <w:gridCol w:w="2241"/>
      </w:tblGrid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pre chránenú dielňu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2 894,59</w:t>
            </w:r>
          </w:p>
        </w:tc>
      </w:tr>
      <w:tr>
        <w:trPr>
          <w:trHeight w:val="284" w:hRule="atLeast"/>
        </w:trPr>
        <w:tc>
          <w:tcPr>
            <w:tcW w:w="4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 pre chránenú dielňu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2 312,39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neobsahuje zákonnú DPH vo výške 120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Nezisková organizácia má v prenájme nehnuteľnosť Jakubove 79,  900 63 Jakubov. Tieto priestory využíva na prevádzku chránenej dielne, rehabilitačné aktivity a iné činnosti spojené s verejnoprospešnou činnosťou. Ročné náklady na prenájom sú 1 992 EUR. Zmluva s prenajímateľom je uzatvorená na dobu neurčitú.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4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sz w:val="18"/>
      <w:szCs w:val="16"/>
    </w:rPr>
  </w:style>
  <w:style w:type="character" w:styleId="ListLabel102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Application>LibreOffice/5.3.3.2$Windows_X86_64 LibreOffice_project/3d9a8b4b4e538a85e0782bd6c2d430bafe583448</Application>
  <Pages>25</Pages>
  <Words>3609</Words>
  <Characters>21563</Characters>
  <CharactersWithSpaces>24670</CharactersWithSpaces>
  <Paragraphs>712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Martin Johanes| MANDAT</cp:lastModifiedBy>
  <cp:lastPrinted>2014-01-20T21:18:00Z</cp:lastPrinted>
  <dcterms:modified xsi:type="dcterms:W3CDTF">2019-03-24T14:43:00Z</dcterms:modified>
  <cp:revision>258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