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E5584B" w:rsidRDefault="00E5584B">
      <w:pPr>
        <w:pStyle w:val="normal0"/>
        <w:keepNext/>
        <w:spacing w:line="240" w:lineRule="auto"/>
        <w:jc w:val="center"/>
      </w:pPr>
      <w:r>
        <w:rPr>
          <w:rFonts w:ascii="Times New Roman" w:hAnsi="Times New Roman" w:cs="Times New Roman"/>
          <w:b/>
          <w:sz w:val="20"/>
        </w:rPr>
        <w:t>Čl. I</w:t>
      </w:r>
    </w:p>
    <w:p w:rsidR="00E5584B" w:rsidRDefault="00E5584B">
      <w:pPr>
        <w:pStyle w:val="normal0"/>
        <w:keepNext/>
        <w:tabs>
          <w:tab w:val="left" w:pos="2635"/>
          <w:tab w:val="center" w:pos="4734"/>
        </w:tabs>
        <w:spacing w:line="240" w:lineRule="auto"/>
      </w:pPr>
      <w:r>
        <w:rPr>
          <w:rFonts w:ascii="Times New Roman" w:hAnsi="Times New Roman" w:cs="Times New Roman"/>
          <w:b/>
          <w:sz w:val="20"/>
        </w:rPr>
        <w:tab/>
      </w:r>
      <w:r>
        <w:rPr>
          <w:rFonts w:ascii="Times New Roman" w:hAnsi="Times New Roman" w:cs="Times New Roman"/>
          <w:b/>
          <w:sz w:val="20"/>
        </w:rPr>
        <w:tab/>
        <w:t>Všeobecné údaje</w:t>
      </w:r>
    </w:p>
    <w:p w:rsidR="00E5584B" w:rsidRDefault="00E5584B">
      <w:pPr>
        <w:pStyle w:val="normal0"/>
        <w:keepNext/>
        <w:spacing w:line="240" w:lineRule="auto"/>
        <w:jc w:val="center"/>
      </w:pPr>
    </w:p>
    <w:p w:rsidR="00E5584B" w:rsidRDefault="00E5584B">
      <w:pPr>
        <w:pStyle w:val="normal0"/>
        <w:numPr>
          <w:ilvl w:val="0"/>
          <w:numId w:val="1"/>
        </w:numPr>
        <w:spacing w:line="240" w:lineRule="auto"/>
        <w:ind w:hanging="1338"/>
        <w:jc w:val="both"/>
      </w:pPr>
      <w:r>
        <w:rPr>
          <w:rFonts w:ascii="Times New Roman" w:hAnsi="Times New Roman" w:cs="Times New Roman"/>
          <w:sz w:val="20"/>
        </w:rPr>
        <w:t>Názov právnickej osoby a jej sídlo alebo meno a priezvisko fyzickej osoby.</w:t>
      </w:r>
    </w:p>
    <w:tbl>
      <w:tblPr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9498"/>
      </w:tblGrid>
      <w:tr w:rsidR="00E5584B" w:rsidTr="00CA2216">
        <w:trPr>
          <w:trHeight w:val="1640"/>
        </w:trPr>
        <w:tc>
          <w:tcPr>
            <w:tcW w:w="949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>
              <w:t>BAU PRESS, s.r.o.</w:t>
            </w:r>
          </w:p>
          <w:p w:rsidR="00E5584B" w:rsidRDefault="00E5584B" w:rsidP="00CA2216">
            <w:pPr>
              <w:pStyle w:val="normal0"/>
              <w:spacing w:line="240" w:lineRule="auto"/>
              <w:jc w:val="both"/>
            </w:pPr>
            <w:r>
              <w:t>Fraňa  Mojtu 18</w:t>
            </w:r>
          </w:p>
          <w:p w:rsidR="00E5584B" w:rsidRDefault="00E5584B" w:rsidP="00CA2216">
            <w:pPr>
              <w:pStyle w:val="normal0"/>
              <w:spacing w:line="240" w:lineRule="auto"/>
              <w:jc w:val="both"/>
            </w:pPr>
            <w:r>
              <w:t>Nitra</w:t>
            </w:r>
          </w:p>
          <w:p w:rsidR="00E5584B" w:rsidRDefault="00E5584B" w:rsidP="00CA2216">
            <w:pPr>
              <w:pStyle w:val="normal0"/>
              <w:spacing w:line="240" w:lineRule="auto"/>
              <w:jc w:val="both"/>
            </w:pPr>
            <w:r>
              <w:t>949  01</w:t>
            </w:r>
          </w:p>
        </w:tc>
      </w:tr>
    </w:tbl>
    <w:p w:rsidR="00E5584B" w:rsidRDefault="00E5584B">
      <w:pPr>
        <w:pStyle w:val="normal0"/>
        <w:spacing w:line="240" w:lineRule="auto"/>
        <w:jc w:val="both"/>
      </w:pPr>
    </w:p>
    <w:p w:rsidR="00E5584B" w:rsidRDefault="00E5584B">
      <w:pPr>
        <w:pStyle w:val="normal0"/>
        <w:numPr>
          <w:ilvl w:val="0"/>
          <w:numId w:val="1"/>
        </w:numPr>
        <w:spacing w:line="240" w:lineRule="auto"/>
        <w:ind w:left="1480" w:hanging="1337"/>
        <w:jc w:val="both"/>
      </w:pPr>
      <w:r>
        <w:rPr>
          <w:rFonts w:ascii="Times New Roman" w:hAnsi="Times New Roman" w:cs="Times New Roman"/>
          <w:sz w:val="20"/>
        </w:rPr>
        <w:t xml:space="preserve">Údaje o konsolidovanom celku:   Účtovná jednotka </w:t>
      </w:r>
      <w:r>
        <w:rPr>
          <w:rFonts w:ascii="Times New Roman" w:hAnsi="Times New Roman" w:cs="Times New Roman"/>
          <w:b/>
          <w:sz w:val="20"/>
        </w:rPr>
        <w:t>nie je</w:t>
      </w:r>
      <w:r>
        <w:rPr>
          <w:rFonts w:ascii="Times New Roman" w:hAnsi="Times New Roman" w:cs="Times New Roman"/>
          <w:sz w:val="20"/>
        </w:rPr>
        <w:t xml:space="preserve"> súčasťou konsolidovaného celku.</w:t>
      </w:r>
    </w:p>
    <w:p w:rsidR="00E5584B" w:rsidRDefault="00E5584B">
      <w:pPr>
        <w:pStyle w:val="normal0"/>
        <w:numPr>
          <w:ilvl w:val="0"/>
          <w:numId w:val="1"/>
        </w:numPr>
        <w:spacing w:line="240" w:lineRule="auto"/>
        <w:ind w:hanging="1338"/>
        <w:jc w:val="both"/>
      </w:pPr>
      <w:r>
        <w:rPr>
          <w:rFonts w:ascii="Times New Roman" w:hAnsi="Times New Roman" w:cs="Times New Roman"/>
          <w:sz w:val="20"/>
        </w:rPr>
        <w:t xml:space="preserve">Priemerný prepočítaný počet zamestnancov:      </w:t>
      </w:r>
    </w:p>
    <w:p w:rsidR="00E5584B" w:rsidRDefault="00E5584B">
      <w:pPr>
        <w:pStyle w:val="normal0"/>
        <w:tabs>
          <w:tab w:val="left" w:pos="851"/>
        </w:tabs>
        <w:spacing w:line="240" w:lineRule="auto"/>
        <w:ind w:left="2870"/>
        <w:jc w:val="both"/>
      </w:pPr>
    </w:p>
    <w:p w:rsidR="00E5584B" w:rsidRDefault="00E5584B">
      <w:pPr>
        <w:pStyle w:val="normal0"/>
        <w:spacing w:line="240" w:lineRule="auto"/>
        <w:jc w:val="center"/>
      </w:pPr>
      <w:r>
        <w:rPr>
          <w:rFonts w:ascii="Times New Roman" w:hAnsi="Times New Roman" w:cs="Times New Roman"/>
          <w:b/>
          <w:sz w:val="20"/>
        </w:rPr>
        <w:t>Čl. II</w:t>
      </w:r>
    </w:p>
    <w:p w:rsidR="00E5584B" w:rsidRDefault="00E5584B">
      <w:pPr>
        <w:pStyle w:val="normal0"/>
        <w:spacing w:line="240" w:lineRule="auto"/>
        <w:jc w:val="center"/>
      </w:pPr>
      <w:r>
        <w:rPr>
          <w:rFonts w:ascii="Times New Roman" w:hAnsi="Times New Roman" w:cs="Times New Roman"/>
          <w:b/>
          <w:sz w:val="20"/>
        </w:rPr>
        <w:t>Informácie o prijatých postupoch</w:t>
      </w:r>
    </w:p>
    <w:p w:rsidR="00E5584B" w:rsidRDefault="00E5584B">
      <w:pPr>
        <w:pStyle w:val="normal0"/>
        <w:spacing w:line="240" w:lineRule="auto"/>
        <w:ind w:left="1121"/>
        <w:jc w:val="both"/>
      </w:pPr>
    </w:p>
    <w:p w:rsidR="00E5584B" w:rsidRDefault="00E5584B">
      <w:pPr>
        <w:pStyle w:val="normal0"/>
        <w:numPr>
          <w:ilvl w:val="0"/>
          <w:numId w:val="11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 xml:space="preserve">Účtovná závierka zostavená za splnenia predpokladu, že účtovná jednotka </w:t>
      </w:r>
      <w:r>
        <w:rPr>
          <w:rFonts w:ascii="Times New Roman" w:hAnsi="Times New Roman" w:cs="Times New Roman"/>
          <w:b/>
          <w:sz w:val="20"/>
          <w:u w:val="single"/>
        </w:rPr>
        <w:t>bude</w:t>
      </w:r>
      <w:r>
        <w:rPr>
          <w:rFonts w:ascii="Times New Roman" w:hAnsi="Times New Roman" w:cs="Times New Roman"/>
          <w:sz w:val="20"/>
        </w:rPr>
        <w:t xml:space="preserve"> nepretržite pokračovať vo svojej činnosti</w:t>
      </w:r>
    </w:p>
    <w:p w:rsidR="00E5584B" w:rsidRDefault="00E5584B">
      <w:pPr>
        <w:pStyle w:val="normal0"/>
        <w:numPr>
          <w:ilvl w:val="0"/>
          <w:numId w:val="11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 xml:space="preserve">Spôsob oceňovania jednotlivých položiek majetku a záväzkov </w:t>
      </w:r>
    </w:p>
    <w:tbl>
      <w:tblPr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549"/>
        <w:gridCol w:w="523"/>
      </w:tblGrid>
      <w:tr w:rsidR="00E5584B" w:rsidTr="00CA2216">
        <w:tc>
          <w:tcPr>
            <w:tcW w:w="9072" w:type="dxa"/>
            <w:gridSpan w:val="2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Obstarávacou cenou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</w:tbl>
    <w:p w:rsidR="00E5584B" w:rsidRDefault="00E5584B">
      <w:pPr>
        <w:pStyle w:val="normal0"/>
        <w:spacing w:line="240" w:lineRule="auto"/>
        <w:jc w:val="both"/>
      </w:pPr>
    </w:p>
    <w:tbl>
      <w:tblPr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549"/>
        <w:gridCol w:w="523"/>
      </w:tblGrid>
      <w:tr w:rsidR="00E5584B" w:rsidTr="00CA2216">
        <w:tc>
          <w:tcPr>
            <w:tcW w:w="9072" w:type="dxa"/>
            <w:gridSpan w:val="2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Vlastnými nákladmi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</w:tbl>
    <w:p w:rsidR="00E5584B" w:rsidRDefault="00E5584B">
      <w:pPr>
        <w:pStyle w:val="normal0"/>
        <w:spacing w:line="240" w:lineRule="auto"/>
        <w:jc w:val="both"/>
      </w:pPr>
    </w:p>
    <w:tbl>
      <w:tblPr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549"/>
        <w:gridCol w:w="523"/>
      </w:tblGrid>
      <w:tr w:rsidR="00E5584B" w:rsidTr="00CA2216">
        <w:tc>
          <w:tcPr>
            <w:tcW w:w="9072" w:type="dxa"/>
            <w:gridSpan w:val="2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Menovitou hodnotou</w:t>
            </w:r>
          </w:p>
        </w:tc>
      </w:tr>
      <w:tr w:rsidR="00E5584B" w:rsidTr="00CA2216">
        <w:tc>
          <w:tcPr>
            <w:tcW w:w="8549" w:type="dxa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  <w:jc w:val="both"/>
            </w:pP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</w:tbl>
    <w:p w:rsidR="00E5584B" w:rsidRDefault="00E5584B">
      <w:pPr>
        <w:pStyle w:val="normal0"/>
        <w:spacing w:line="240" w:lineRule="auto"/>
        <w:jc w:val="both"/>
      </w:pPr>
    </w:p>
    <w:tbl>
      <w:tblPr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549"/>
        <w:gridCol w:w="523"/>
      </w:tblGrid>
      <w:tr w:rsidR="00E5584B" w:rsidTr="00CA2216">
        <w:tc>
          <w:tcPr>
            <w:tcW w:w="9072" w:type="dxa"/>
            <w:gridSpan w:val="2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Reprodukčnou obstarávacou cenou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1. majetok v prípade bezodplatného nadobudnutia s výnimkou peňažných prostriedkov a cenín</w:t>
            </w:r>
          </w:p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</w:tbl>
    <w:p w:rsidR="00E5584B" w:rsidRDefault="00E5584B">
      <w:pPr>
        <w:pStyle w:val="normal0"/>
        <w:spacing w:line="240" w:lineRule="auto"/>
        <w:jc w:val="both"/>
      </w:pPr>
    </w:p>
    <w:tbl>
      <w:tblPr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549"/>
        <w:gridCol w:w="523"/>
      </w:tblGrid>
      <w:tr w:rsidR="00E5584B" w:rsidTr="00CA2216">
        <w:tc>
          <w:tcPr>
            <w:tcW w:w="9072" w:type="dxa"/>
            <w:gridSpan w:val="2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Úbytok zásob rovnakého druhu sa účtuje v ocenení: 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>
              <w:t>x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Obstarávacia cena zásob sa rozdeľuje na cenu za ktoré sa zásoby obstarali</w:t>
            </w:r>
          </w:p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</w:tbl>
    <w:p w:rsidR="00E5584B" w:rsidRDefault="00E5584B">
      <w:pPr>
        <w:pStyle w:val="normal0"/>
        <w:spacing w:line="240" w:lineRule="auto"/>
        <w:jc w:val="both"/>
      </w:pPr>
    </w:p>
    <w:p w:rsidR="00E5584B" w:rsidRDefault="00E5584B">
      <w:pPr>
        <w:pStyle w:val="normal0"/>
        <w:spacing w:line="240" w:lineRule="auto"/>
        <w:jc w:val="both"/>
      </w:pPr>
    </w:p>
    <w:tbl>
      <w:tblPr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549"/>
        <w:gridCol w:w="523"/>
      </w:tblGrid>
      <w:tr w:rsidR="00E5584B" w:rsidTr="00CA2216">
        <w:tc>
          <w:tcPr>
            <w:tcW w:w="9072" w:type="dxa"/>
            <w:gridSpan w:val="2"/>
          </w:tcPr>
          <w:p w:rsidR="00E5584B" w:rsidRDefault="00E5584B" w:rsidP="00CA2216">
            <w:pPr>
              <w:pStyle w:val="normal0"/>
              <w:spacing w:before="100" w:after="100" w:line="240" w:lineRule="auto"/>
              <w:ind w:right="-467"/>
              <w:jc w:val="both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Výdavky budúcich období a príjmy budúcich období  sa vykazujú vo výške, ktorá je potrebná </w:t>
            </w:r>
          </w:p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Rezervy sú záväzky s neurčitým časovým vymedzením alebo výškou; tvoria sa na krytie známych</w:t>
            </w:r>
          </w:p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>
              <w:t>x</w:t>
            </w: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Prenajatý  majetok a majetok obstaraný na základe  zmluvy o kúpe prenajatej veci - v ocenení</w:t>
            </w:r>
          </w:p>
          <w:p w:rsidR="00E5584B" w:rsidRDefault="00E5584B" w:rsidP="00CA2216">
            <w:pPr>
              <w:pStyle w:val="normal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</w:p>
        </w:tc>
      </w:tr>
      <w:tr w:rsidR="00E5584B" w:rsidTr="00CA2216">
        <w:tc>
          <w:tcPr>
            <w:tcW w:w="8549" w:type="dxa"/>
            <w:vAlign w:val="center"/>
          </w:tcPr>
          <w:p w:rsidR="00E5584B" w:rsidRDefault="00E5584B" w:rsidP="00CA2216">
            <w:pPr>
              <w:pStyle w:val="normal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Daň z príjmov splatná – daň sa  určuje z účtovného zisku pred zdanením, po úpravách na daňové účely</w:t>
            </w:r>
          </w:p>
          <w:p w:rsidR="00E5584B" w:rsidRDefault="00E5584B" w:rsidP="00CA2216">
            <w:pPr>
              <w:pStyle w:val="normal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podľa zákona o daniach z príjmov pri sadzbe 22 %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>
              <w:t>x</w:t>
            </w:r>
          </w:p>
        </w:tc>
      </w:tr>
      <w:tr w:rsidR="00E5584B" w:rsidTr="00CA2216">
        <w:tc>
          <w:tcPr>
            <w:tcW w:w="8549" w:type="dxa"/>
          </w:tcPr>
          <w:p w:rsidR="00E5584B" w:rsidRDefault="00E5584B" w:rsidP="00CA2216">
            <w:pPr>
              <w:pStyle w:val="normal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Náklady a výnosy časovo rozlišujú. Časovo sa ne nerozlišujú náklady a výnosy, ak ide o nevýznamný </w:t>
            </w:r>
          </w:p>
          <w:p w:rsidR="00E5584B" w:rsidRDefault="00E5584B" w:rsidP="00CA2216">
            <w:pPr>
              <w:pStyle w:val="normal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a stále sa opakujúci účtovný prípad týkajúci sa časového rozlíšenia nákladov alebo výnosov</w:t>
            </w:r>
          </w:p>
          <w:p w:rsidR="00E5584B" w:rsidRDefault="00E5584B" w:rsidP="00CA2216">
            <w:pPr>
              <w:pStyle w:val="normal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>
              <w:t>x</w:t>
            </w:r>
          </w:p>
        </w:tc>
      </w:tr>
      <w:tr w:rsidR="00E5584B" w:rsidTr="00CA2216">
        <w:tc>
          <w:tcPr>
            <w:tcW w:w="8549" w:type="dxa"/>
          </w:tcPr>
          <w:p w:rsidR="00E5584B" w:rsidRDefault="00E5584B" w:rsidP="00CA2216">
            <w:pPr>
              <w:pStyle w:val="normal0"/>
              <w:spacing w:before="100" w:after="100"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23" w:type="dxa"/>
            <w:vAlign w:val="center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ind w:right="-467"/>
            </w:pPr>
            <w:r w:rsidRPr="00CA2216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</w:tbl>
    <w:p w:rsidR="00E5584B" w:rsidRDefault="00E5584B">
      <w:pPr>
        <w:pStyle w:val="normal0"/>
        <w:spacing w:line="240" w:lineRule="auto"/>
        <w:jc w:val="both"/>
      </w:pPr>
      <w:r>
        <w:rPr>
          <w:rFonts w:ascii="Times New Roman" w:hAnsi="Times New Roman" w:cs="Times New Roman"/>
          <w:sz w:val="20"/>
        </w:rPr>
        <w:t>(ak má ÚJ náplň pre jednotlivú položku = X)</w:t>
      </w:r>
    </w:p>
    <w:p w:rsidR="00E5584B" w:rsidRDefault="00E5584B">
      <w:pPr>
        <w:pStyle w:val="normal0"/>
        <w:spacing w:line="240" w:lineRule="auto"/>
        <w:jc w:val="both"/>
      </w:pPr>
    </w:p>
    <w:p w:rsidR="00E5584B" w:rsidRDefault="00E5584B">
      <w:pPr>
        <w:pStyle w:val="normal0"/>
        <w:numPr>
          <w:ilvl w:val="0"/>
          <w:numId w:val="11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70"/>
        <w:gridCol w:w="1539"/>
        <w:gridCol w:w="463"/>
      </w:tblGrid>
      <w:tr w:rsidR="00E5584B" w:rsidTr="00CA2216">
        <w:tc>
          <w:tcPr>
            <w:tcW w:w="8609" w:type="dxa"/>
            <w:gridSpan w:val="2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vAlign w:val="center"/>
          </w:tcPr>
          <w:p w:rsidR="00E5584B" w:rsidRDefault="00E5584B" w:rsidP="00CA2216">
            <w:pPr>
              <w:pStyle w:val="normal0"/>
              <w:spacing w:line="240" w:lineRule="auto"/>
            </w:pPr>
          </w:p>
          <w:p w:rsidR="00E5584B" w:rsidRDefault="00E5584B" w:rsidP="00CA2216">
            <w:pPr>
              <w:pStyle w:val="normal0"/>
              <w:spacing w:line="240" w:lineRule="auto"/>
            </w:pPr>
            <w:r>
              <w:t>x</w:t>
            </w:r>
          </w:p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rPr>
          <w:trHeight w:val="960"/>
        </w:trPr>
        <w:tc>
          <w:tcPr>
            <w:tcW w:w="8609" w:type="dxa"/>
            <w:gridSpan w:val="2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CA2216">
              <w:rPr>
                <w:rFonts w:ascii="Times New Roman" w:hAnsi="Times New Roman" w:cs="Times New Roman"/>
                <w:b/>
                <w:sz w:val="20"/>
              </w:rPr>
              <w:t>rovnajú.</w:t>
            </w:r>
          </w:p>
        </w:tc>
        <w:tc>
          <w:tcPr>
            <w:tcW w:w="463" w:type="dxa"/>
            <w:vAlign w:val="center"/>
          </w:tcPr>
          <w:p w:rsidR="00E5584B" w:rsidRDefault="00E5584B" w:rsidP="00CA2216">
            <w:pPr>
              <w:pStyle w:val="normal0"/>
              <w:spacing w:line="240" w:lineRule="auto"/>
            </w:pPr>
          </w:p>
          <w:p w:rsidR="00E5584B" w:rsidRDefault="00E5584B" w:rsidP="00CA2216">
            <w:pPr>
              <w:pStyle w:val="normal0"/>
              <w:spacing w:line="240" w:lineRule="auto"/>
            </w:pPr>
            <w:r>
              <w:t>x</w:t>
            </w:r>
          </w:p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rPr>
          <w:trHeight w:val="1200"/>
        </w:trPr>
        <w:tc>
          <w:tcPr>
            <w:tcW w:w="8609" w:type="dxa"/>
            <w:gridSpan w:val="2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CA2216">
              <w:rPr>
                <w:rFonts w:ascii="Times New Roman" w:hAnsi="Times New Roman" w:cs="Times New Roman"/>
                <w:b/>
                <w:sz w:val="20"/>
              </w:rPr>
              <w:t>nerovnajú.</w:t>
            </w:r>
          </w:p>
        </w:tc>
        <w:tc>
          <w:tcPr>
            <w:tcW w:w="463" w:type="dxa"/>
            <w:vAlign w:val="center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rPr>
          <w:trHeight w:val="60"/>
        </w:trPr>
        <w:tc>
          <w:tcPr>
            <w:tcW w:w="7070" w:type="dxa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2400,-eur</w:t>
            </w:r>
          </w:p>
        </w:tc>
        <w:tc>
          <w:tcPr>
            <w:tcW w:w="463" w:type="dxa"/>
            <w:vAlign w:val="center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18"/>
              </w:rPr>
              <w:t>X</w:t>
            </w:r>
          </w:p>
        </w:tc>
      </w:tr>
      <w:tr w:rsidR="00E5584B" w:rsidTr="00CA2216">
        <w:trPr>
          <w:trHeight w:val="60"/>
        </w:trPr>
        <w:tc>
          <w:tcPr>
            <w:tcW w:w="7070" w:type="dxa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E5584B" w:rsidRDefault="00E5584B" w:rsidP="00CA2216">
            <w:pPr>
              <w:pStyle w:val="normal0"/>
              <w:widowControl w:val="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1700,-eur</w:t>
            </w:r>
          </w:p>
        </w:tc>
        <w:tc>
          <w:tcPr>
            <w:tcW w:w="463" w:type="dxa"/>
            <w:vAlign w:val="center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18"/>
              </w:rPr>
              <w:t>X</w:t>
            </w:r>
          </w:p>
        </w:tc>
      </w:tr>
    </w:tbl>
    <w:p w:rsidR="00E5584B" w:rsidRDefault="00E5584B">
      <w:pPr>
        <w:pStyle w:val="normal0"/>
        <w:spacing w:line="240" w:lineRule="auto"/>
        <w:jc w:val="both"/>
      </w:pPr>
    </w:p>
    <w:tbl>
      <w:tblPr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111"/>
        <w:gridCol w:w="977"/>
        <w:gridCol w:w="1164"/>
        <w:gridCol w:w="1180"/>
        <w:gridCol w:w="980"/>
        <w:gridCol w:w="1660"/>
      </w:tblGrid>
      <w:tr w:rsidR="00E5584B" w:rsidTr="00CA2216">
        <w:tc>
          <w:tcPr>
            <w:tcW w:w="3111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18"/>
              </w:rPr>
              <w:t>Majetok</w:t>
            </w:r>
          </w:p>
        </w:tc>
        <w:tc>
          <w:tcPr>
            <w:tcW w:w="977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18"/>
              </w:rPr>
              <w:t>Doba odpisovania</w:t>
            </w:r>
          </w:p>
        </w:tc>
        <w:tc>
          <w:tcPr>
            <w:tcW w:w="11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18"/>
              </w:rPr>
              <w:t>Lineárne odpisy</w:t>
            </w:r>
          </w:p>
        </w:tc>
        <w:tc>
          <w:tcPr>
            <w:tcW w:w="9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</w:tr>
      <w:tr w:rsidR="00E5584B" w:rsidTr="00CA2216">
        <w:tc>
          <w:tcPr>
            <w:tcW w:w="3111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77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64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66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</w:tr>
      <w:tr w:rsidR="00E5584B" w:rsidTr="00CA2216">
        <w:tc>
          <w:tcPr>
            <w:tcW w:w="3111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77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64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66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</w:tr>
      <w:tr w:rsidR="00E5584B" w:rsidTr="00CA2216">
        <w:tc>
          <w:tcPr>
            <w:tcW w:w="3111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77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64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66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</w:tr>
      <w:tr w:rsidR="00E5584B" w:rsidTr="00CA2216">
        <w:tc>
          <w:tcPr>
            <w:tcW w:w="3111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77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64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66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</w:tr>
      <w:tr w:rsidR="00E5584B" w:rsidTr="00CA2216">
        <w:tc>
          <w:tcPr>
            <w:tcW w:w="3111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77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64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66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</w:tr>
      <w:tr w:rsidR="00E5584B" w:rsidTr="00CA2216">
        <w:tc>
          <w:tcPr>
            <w:tcW w:w="3111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77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64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1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98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  <w:tc>
          <w:tcPr>
            <w:tcW w:w="1660" w:type="dxa"/>
          </w:tcPr>
          <w:p w:rsidR="00E5584B" w:rsidRDefault="00E5584B" w:rsidP="00CA2216">
            <w:pPr>
              <w:pStyle w:val="normal0"/>
              <w:spacing w:after="120" w:line="240" w:lineRule="auto"/>
              <w:jc w:val="both"/>
            </w:pPr>
          </w:p>
        </w:tc>
      </w:tr>
    </w:tbl>
    <w:p w:rsidR="00E5584B" w:rsidRDefault="00E5584B">
      <w:pPr>
        <w:pStyle w:val="normal0"/>
        <w:spacing w:line="240" w:lineRule="auto"/>
        <w:ind w:left="709"/>
        <w:jc w:val="both"/>
      </w:pPr>
    </w:p>
    <w:p w:rsidR="00E5584B" w:rsidRDefault="00E5584B">
      <w:pPr>
        <w:pStyle w:val="normal0"/>
        <w:spacing w:line="240" w:lineRule="auto"/>
        <w:ind w:left="709"/>
        <w:jc w:val="both"/>
      </w:pPr>
    </w:p>
    <w:p w:rsidR="00E5584B" w:rsidRDefault="00E5584B">
      <w:pPr>
        <w:pStyle w:val="normal0"/>
        <w:numPr>
          <w:ilvl w:val="0"/>
          <w:numId w:val="11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062"/>
        <w:gridCol w:w="1502"/>
        <w:gridCol w:w="1503"/>
        <w:gridCol w:w="1503"/>
        <w:gridCol w:w="1503"/>
        <w:gridCol w:w="1425"/>
      </w:tblGrid>
      <w:tr w:rsidR="00E5584B" w:rsidTr="00CA2216">
        <w:trPr>
          <w:trHeight w:val="280"/>
        </w:trPr>
        <w:tc>
          <w:tcPr>
            <w:tcW w:w="2062" w:type="dxa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Typ zmeny</w:t>
            </w:r>
          </w:p>
        </w:tc>
        <w:tc>
          <w:tcPr>
            <w:tcW w:w="1502" w:type="dxa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Dôvod zmeny</w:t>
            </w:r>
          </w:p>
        </w:tc>
        <w:tc>
          <w:tcPr>
            <w:tcW w:w="1503" w:type="dxa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Majetok</w:t>
            </w:r>
          </w:p>
        </w:tc>
        <w:tc>
          <w:tcPr>
            <w:tcW w:w="1503" w:type="dxa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Záväzky</w:t>
            </w:r>
          </w:p>
        </w:tc>
        <w:tc>
          <w:tcPr>
            <w:tcW w:w="1503" w:type="dxa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ZI</w:t>
            </w:r>
          </w:p>
        </w:tc>
        <w:tc>
          <w:tcPr>
            <w:tcW w:w="1425" w:type="dxa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HV</w:t>
            </w:r>
          </w:p>
        </w:tc>
      </w:tr>
      <w:tr w:rsidR="00E5584B" w:rsidTr="00CA2216">
        <w:trPr>
          <w:trHeight w:val="280"/>
        </w:trPr>
        <w:tc>
          <w:tcPr>
            <w:tcW w:w="2062" w:type="dxa"/>
          </w:tcPr>
          <w:p w:rsidR="00E5584B" w:rsidRDefault="00E5584B" w:rsidP="00CA2216">
            <w:pPr>
              <w:pStyle w:val="normal0"/>
              <w:spacing w:line="240" w:lineRule="auto"/>
            </w:pPr>
            <w:r w:rsidRPr="00FF5910">
              <w:rPr>
                <w:rStyle w:val="HTMLCite"/>
                <w:rFonts w:cs="Arial"/>
              </w:rPr>
              <w:t>Účtovná jednotka ne</w:t>
            </w:r>
            <w:r>
              <w:rPr>
                <w:rStyle w:val="HTMLCite"/>
                <w:rFonts w:cs="Arial"/>
              </w:rPr>
              <w:t>vykonala</w:t>
            </w:r>
          </w:p>
        </w:tc>
        <w:tc>
          <w:tcPr>
            <w:tcW w:w="1502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503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503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503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425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rPr>
          <w:trHeight w:val="280"/>
        </w:trPr>
        <w:tc>
          <w:tcPr>
            <w:tcW w:w="2062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502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503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503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503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425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</w:tr>
    </w:tbl>
    <w:p w:rsidR="00E5584B" w:rsidRDefault="00E5584B">
      <w:pPr>
        <w:pStyle w:val="normal0"/>
        <w:spacing w:line="240" w:lineRule="auto"/>
        <w:ind w:left="708"/>
      </w:pPr>
    </w:p>
    <w:p w:rsidR="00E5584B" w:rsidRDefault="00E5584B">
      <w:pPr>
        <w:pStyle w:val="normal0"/>
        <w:numPr>
          <w:ilvl w:val="0"/>
          <w:numId w:val="11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 xml:space="preserve">Informácie o dotáciách a ich oceňovanie v účtovníctve </w:t>
      </w:r>
    </w:p>
    <w:tbl>
      <w:tblPr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081"/>
        <w:gridCol w:w="2999"/>
        <w:gridCol w:w="1418"/>
      </w:tblGrid>
      <w:tr w:rsidR="00E5584B" w:rsidTr="00CA2216">
        <w:trPr>
          <w:trHeight w:val="280"/>
        </w:trPr>
        <w:tc>
          <w:tcPr>
            <w:tcW w:w="508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Dotácia</w:t>
            </w:r>
          </w:p>
        </w:tc>
        <w:tc>
          <w:tcPr>
            <w:tcW w:w="2999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EUR</w:t>
            </w:r>
          </w:p>
        </w:tc>
      </w:tr>
      <w:tr w:rsidR="00E5584B" w:rsidTr="00CA2216">
        <w:trPr>
          <w:trHeight w:val="280"/>
        </w:trPr>
        <w:tc>
          <w:tcPr>
            <w:tcW w:w="508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FF5910">
              <w:rPr>
                <w:rStyle w:val="HTMLCite"/>
                <w:rFonts w:cs="Arial"/>
              </w:rPr>
              <w:t>Účtovná jednotka neeviduje</w:t>
            </w:r>
            <w:r>
              <w:t xml:space="preserve"> </w:t>
            </w:r>
          </w:p>
        </w:tc>
        <w:tc>
          <w:tcPr>
            <w:tcW w:w="2999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280"/>
        </w:trPr>
        <w:tc>
          <w:tcPr>
            <w:tcW w:w="508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999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</w:tbl>
    <w:p w:rsidR="00E5584B" w:rsidRDefault="00E5584B">
      <w:pPr>
        <w:pStyle w:val="normal0"/>
        <w:spacing w:line="240" w:lineRule="auto"/>
        <w:ind w:left="709"/>
        <w:jc w:val="both"/>
      </w:pPr>
    </w:p>
    <w:p w:rsidR="00E5584B" w:rsidRDefault="00E5584B">
      <w:pPr>
        <w:pStyle w:val="normal0"/>
        <w:numPr>
          <w:ilvl w:val="0"/>
          <w:numId w:val="11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977"/>
        <w:gridCol w:w="992"/>
        <w:gridCol w:w="851"/>
        <w:gridCol w:w="2126"/>
        <w:gridCol w:w="2552"/>
      </w:tblGrid>
      <w:tr w:rsidR="00E5584B" w:rsidTr="00CA2216">
        <w:tc>
          <w:tcPr>
            <w:tcW w:w="2977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18"/>
              </w:rPr>
              <w:t>Patrí do obdobia</w:t>
            </w:r>
          </w:p>
        </w:tc>
        <w:tc>
          <w:tcPr>
            <w:tcW w:w="85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18"/>
              </w:rPr>
              <w:t xml:space="preserve">Účet </w:t>
            </w:r>
          </w:p>
        </w:tc>
        <w:tc>
          <w:tcPr>
            <w:tcW w:w="2126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18"/>
              </w:rPr>
              <w:t>Účtované na účet HV min. období (EUR)</w:t>
            </w:r>
          </w:p>
        </w:tc>
        <w:tc>
          <w:tcPr>
            <w:tcW w:w="255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18"/>
              </w:rPr>
              <w:t>Účtované do HV bežného  obdobia(EUR)</w:t>
            </w:r>
          </w:p>
        </w:tc>
      </w:tr>
      <w:tr w:rsidR="00E5584B" w:rsidTr="00CA2216">
        <w:trPr>
          <w:trHeight w:val="340"/>
        </w:trPr>
        <w:tc>
          <w:tcPr>
            <w:tcW w:w="2977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FF5910">
              <w:rPr>
                <w:rStyle w:val="HTMLCite"/>
                <w:rFonts w:cs="Arial"/>
              </w:rPr>
              <w:t>Účtovná jednotka neeviduje</w:t>
            </w:r>
          </w:p>
        </w:tc>
        <w:tc>
          <w:tcPr>
            <w:tcW w:w="99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85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126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55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340"/>
        </w:trPr>
        <w:tc>
          <w:tcPr>
            <w:tcW w:w="2977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99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85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126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55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340"/>
        </w:trPr>
        <w:tc>
          <w:tcPr>
            <w:tcW w:w="2977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99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85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126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55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340"/>
        </w:trPr>
        <w:tc>
          <w:tcPr>
            <w:tcW w:w="2977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99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85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126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55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340"/>
        </w:trPr>
        <w:tc>
          <w:tcPr>
            <w:tcW w:w="2977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99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85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126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55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340"/>
        </w:trPr>
        <w:tc>
          <w:tcPr>
            <w:tcW w:w="2977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99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85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126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55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340"/>
        </w:trPr>
        <w:tc>
          <w:tcPr>
            <w:tcW w:w="2977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99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85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126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2552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</w:tbl>
    <w:p w:rsidR="00E5584B" w:rsidRDefault="00E5584B">
      <w:pPr>
        <w:pStyle w:val="normal0"/>
        <w:spacing w:line="240" w:lineRule="auto"/>
        <w:jc w:val="both"/>
      </w:pPr>
    </w:p>
    <w:p w:rsidR="00E5584B" w:rsidRDefault="00E5584B">
      <w:pPr>
        <w:pStyle w:val="normal0"/>
        <w:spacing w:line="240" w:lineRule="auto"/>
        <w:ind w:left="360"/>
      </w:pPr>
    </w:p>
    <w:p w:rsidR="00E5584B" w:rsidRDefault="00E5584B">
      <w:pPr>
        <w:pStyle w:val="normal0"/>
        <w:spacing w:line="240" w:lineRule="auto"/>
        <w:jc w:val="center"/>
      </w:pPr>
      <w:r>
        <w:rPr>
          <w:rFonts w:ascii="Times New Roman" w:hAnsi="Times New Roman" w:cs="Times New Roman"/>
          <w:b/>
          <w:sz w:val="20"/>
        </w:rPr>
        <w:t>Čl. III</w:t>
      </w:r>
    </w:p>
    <w:p w:rsidR="00E5584B" w:rsidRDefault="00E5584B">
      <w:pPr>
        <w:pStyle w:val="normal0"/>
        <w:spacing w:line="240" w:lineRule="auto"/>
        <w:jc w:val="center"/>
      </w:pPr>
      <w:r>
        <w:rPr>
          <w:rFonts w:ascii="Times New Roman" w:hAnsi="Times New Roman" w:cs="Times New Roman"/>
          <w:b/>
          <w:sz w:val="20"/>
        </w:rPr>
        <w:t>Informácie, ktoré vysvetľujú a dopĺňajú súvahu a výkaz ziskov a strát</w:t>
      </w:r>
    </w:p>
    <w:p w:rsidR="00E5584B" w:rsidRDefault="00E5584B">
      <w:pPr>
        <w:pStyle w:val="normal0"/>
        <w:spacing w:line="240" w:lineRule="auto"/>
        <w:ind w:left="1841"/>
        <w:jc w:val="center"/>
      </w:pPr>
    </w:p>
    <w:p w:rsidR="00E5584B" w:rsidRDefault="00E5584B">
      <w:pPr>
        <w:pStyle w:val="normal0"/>
        <w:numPr>
          <w:ilvl w:val="0"/>
          <w:numId w:val="10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899"/>
        <w:gridCol w:w="4181"/>
        <w:gridCol w:w="1418"/>
      </w:tblGrid>
      <w:tr w:rsidR="00E5584B" w:rsidTr="00CA2216">
        <w:trPr>
          <w:trHeight w:val="280"/>
        </w:trPr>
        <w:tc>
          <w:tcPr>
            <w:tcW w:w="3899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Popis nákladov ,výnosov výnimoč. rozsahu</w:t>
            </w:r>
          </w:p>
        </w:tc>
        <w:tc>
          <w:tcPr>
            <w:tcW w:w="418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Dôvod vzniku</w:t>
            </w: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EUR</w:t>
            </w:r>
          </w:p>
        </w:tc>
      </w:tr>
      <w:tr w:rsidR="00E5584B" w:rsidTr="00CA2216">
        <w:trPr>
          <w:trHeight w:val="280"/>
        </w:trPr>
        <w:tc>
          <w:tcPr>
            <w:tcW w:w="3899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FF5910">
              <w:rPr>
                <w:rStyle w:val="HTMLCite"/>
                <w:rFonts w:cs="Arial"/>
              </w:rPr>
              <w:t>Účtovná jednotka neeviduje</w:t>
            </w:r>
          </w:p>
        </w:tc>
        <w:tc>
          <w:tcPr>
            <w:tcW w:w="418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280"/>
        </w:trPr>
        <w:tc>
          <w:tcPr>
            <w:tcW w:w="3899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4181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</w:tbl>
    <w:p w:rsidR="00E5584B" w:rsidRDefault="00E5584B">
      <w:pPr>
        <w:pStyle w:val="normal0"/>
        <w:spacing w:line="240" w:lineRule="auto"/>
        <w:ind w:left="1481"/>
        <w:jc w:val="both"/>
      </w:pPr>
    </w:p>
    <w:p w:rsidR="00E5584B" w:rsidRDefault="00E5584B">
      <w:pPr>
        <w:pStyle w:val="normal0"/>
        <w:numPr>
          <w:ilvl w:val="0"/>
          <w:numId w:val="10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 xml:space="preserve">Informácie o záväzkoch </w:t>
      </w:r>
    </w:p>
    <w:tbl>
      <w:tblPr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080"/>
        <w:gridCol w:w="1418"/>
      </w:tblGrid>
      <w:tr w:rsidR="00E5584B" w:rsidTr="00CA2216">
        <w:trPr>
          <w:trHeight w:val="280"/>
        </w:trPr>
        <w:tc>
          <w:tcPr>
            <w:tcW w:w="808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>
              <w:t>neboli</w:t>
            </w:r>
          </w:p>
        </w:tc>
      </w:tr>
      <w:tr w:rsidR="00E5584B" w:rsidTr="00CA2216">
        <w:trPr>
          <w:trHeight w:val="280"/>
        </w:trPr>
        <w:tc>
          <w:tcPr>
            <w:tcW w:w="808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Celková suma zabezpečených záväzkov</w:t>
            </w: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>
              <w:t>Nie je</w:t>
            </w:r>
          </w:p>
        </w:tc>
      </w:tr>
      <w:tr w:rsidR="00E5584B" w:rsidTr="00CA2216">
        <w:trPr>
          <w:trHeight w:val="280"/>
        </w:trPr>
        <w:tc>
          <w:tcPr>
            <w:tcW w:w="9498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center"/>
            </w:pPr>
            <w:r w:rsidRPr="00CA2216">
              <w:rPr>
                <w:rFonts w:ascii="Times New Roman" w:hAnsi="Times New Roman" w:cs="Times New Roman"/>
                <w:sz w:val="20"/>
              </w:rPr>
              <w:t>Opis a spôsoby zabezpečenia záväzkov</w:t>
            </w:r>
          </w:p>
        </w:tc>
      </w:tr>
      <w:tr w:rsidR="00E5584B" w:rsidTr="00CA2216">
        <w:trPr>
          <w:trHeight w:val="280"/>
        </w:trPr>
        <w:tc>
          <w:tcPr>
            <w:tcW w:w="808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FF5910">
              <w:rPr>
                <w:rStyle w:val="HTMLCite"/>
                <w:rFonts w:cs="Arial"/>
              </w:rPr>
              <w:t>Účtovná jednotka neeviduje</w:t>
            </w: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280"/>
        </w:trPr>
        <w:tc>
          <w:tcPr>
            <w:tcW w:w="808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418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</w:tbl>
    <w:p w:rsidR="00E5584B" w:rsidRDefault="00E5584B">
      <w:pPr>
        <w:pStyle w:val="normal0"/>
        <w:spacing w:line="240" w:lineRule="auto"/>
        <w:ind w:left="1134"/>
        <w:jc w:val="both"/>
      </w:pPr>
    </w:p>
    <w:p w:rsidR="00E5584B" w:rsidRDefault="00E5584B">
      <w:pPr>
        <w:pStyle w:val="normal0"/>
        <w:numPr>
          <w:ilvl w:val="0"/>
          <w:numId w:val="10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>Informácie o vlastných akciách, a to</w:t>
      </w:r>
    </w:p>
    <w:p w:rsidR="00E5584B" w:rsidRDefault="00E5584B">
      <w:pPr>
        <w:pStyle w:val="normal0"/>
        <w:numPr>
          <w:ilvl w:val="0"/>
          <w:numId w:val="8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dôvode nadobudnutia vlastných akcií počas účtovného obdobia,</w:t>
      </w:r>
    </w:p>
    <w:p w:rsidR="00E5584B" w:rsidRDefault="00E5584B">
      <w:pPr>
        <w:pStyle w:val="normal0"/>
        <w:numPr>
          <w:ilvl w:val="0"/>
          <w:numId w:val="8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informáciách, ktorými sú</w:t>
      </w:r>
    </w:p>
    <w:p w:rsidR="00E5584B" w:rsidRDefault="00E5584B">
      <w:pPr>
        <w:pStyle w:val="normal0"/>
        <w:numPr>
          <w:ilvl w:val="0"/>
          <w:numId w:val="4"/>
        </w:numPr>
        <w:tabs>
          <w:tab w:val="left" w:pos="851"/>
        </w:tabs>
        <w:spacing w:line="240" w:lineRule="auto"/>
        <w:ind w:left="1701" w:hanging="424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E5584B" w:rsidRDefault="00E5584B">
      <w:pPr>
        <w:pStyle w:val="normal0"/>
        <w:numPr>
          <w:ilvl w:val="0"/>
          <w:numId w:val="5"/>
        </w:numPr>
        <w:tabs>
          <w:tab w:val="left" w:pos="851"/>
        </w:tabs>
        <w:spacing w:line="240" w:lineRule="auto"/>
        <w:ind w:left="1701" w:hanging="424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E5584B" w:rsidRDefault="00E5584B">
      <w:pPr>
        <w:pStyle w:val="normal0"/>
        <w:numPr>
          <w:ilvl w:val="0"/>
          <w:numId w:val="8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počte, menovitej hodnote a hodnote, za ktorú sa vlastné akcie nadobudli a ktoré účtovná jednotka má v držbe k poslednému dňu účtovného obdobia; uvádza  sa aj ich percentuálny podiel na upísanom základnom imaní.</w:t>
      </w:r>
    </w:p>
    <w:p w:rsidR="00E5584B" w:rsidRDefault="00E5584B">
      <w:pPr>
        <w:pStyle w:val="normal0"/>
        <w:numPr>
          <w:ilvl w:val="0"/>
          <w:numId w:val="10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>Informácie o orgánoch účtovnej jednotky</w:t>
      </w:r>
    </w:p>
    <w:tbl>
      <w:tblPr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0"/>
        <w:gridCol w:w="1560"/>
        <w:gridCol w:w="425"/>
        <w:gridCol w:w="417"/>
        <w:gridCol w:w="1426"/>
      </w:tblGrid>
      <w:tr w:rsidR="00E5584B" w:rsidTr="00CA2216">
        <w:trPr>
          <w:trHeight w:val="280"/>
        </w:trPr>
        <w:tc>
          <w:tcPr>
            <w:tcW w:w="9498" w:type="dxa"/>
            <w:gridSpan w:val="5"/>
          </w:tcPr>
          <w:p w:rsidR="00E5584B" w:rsidRDefault="00E5584B" w:rsidP="00CA2216">
            <w:pPr>
              <w:pStyle w:val="normal0"/>
              <w:spacing w:line="240" w:lineRule="auto"/>
              <w:jc w:val="center"/>
            </w:pPr>
            <w:r w:rsidRPr="00CA2216">
              <w:rPr>
                <w:rFonts w:ascii="Times New Roman" w:hAnsi="Times New Roman" w:cs="Times New Roman"/>
                <w:sz w:val="20"/>
              </w:rPr>
              <w:t>a</w:t>
            </w:r>
            <w:r w:rsidRPr="00CA2216">
              <w:rPr>
                <w:rFonts w:ascii="Times New Roman" w:hAnsi="Times New Roman" w:cs="Times New Roman"/>
                <w:b/>
                <w:sz w:val="20"/>
              </w:rPr>
              <w:t>)</w:t>
            </w:r>
            <w:r w:rsidRPr="00CA2216">
              <w:rPr>
                <w:rFonts w:ascii="Times New Roman" w:hAnsi="Times New Roman" w:cs="Times New Roman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E5584B" w:rsidTr="00CA2216">
        <w:trPr>
          <w:trHeight w:val="280"/>
        </w:trPr>
        <w:tc>
          <w:tcPr>
            <w:tcW w:w="567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Druh záruky</w:t>
            </w:r>
          </w:p>
        </w:tc>
        <w:tc>
          <w:tcPr>
            <w:tcW w:w="1985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EUR</w:t>
            </w:r>
          </w:p>
        </w:tc>
      </w:tr>
      <w:tr w:rsidR="00E5584B" w:rsidTr="00CA2216">
        <w:trPr>
          <w:trHeight w:val="280"/>
        </w:trPr>
        <w:tc>
          <w:tcPr>
            <w:tcW w:w="5670" w:type="dxa"/>
          </w:tcPr>
          <w:p w:rsidR="00E5584B" w:rsidRPr="00FF5910" w:rsidRDefault="00E5584B" w:rsidP="00CA2216">
            <w:pPr>
              <w:pStyle w:val="normal0"/>
              <w:spacing w:line="240" w:lineRule="auto"/>
              <w:jc w:val="both"/>
              <w:rPr>
                <w:rStyle w:val="HTMLCite"/>
                <w:rFonts w:cs="Arial"/>
              </w:rPr>
            </w:pPr>
            <w:r w:rsidRPr="00FF5910">
              <w:rPr>
                <w:rStyle w:val="HTMLCite"/>
                <w:rFonts w:cs="Arial"/>
              </w:rPr>
              <w:t>Účtovná jednotka neeviduje</w:t>
            </w:r>
          </w:p>
        </w:tc>
        <w:tc>
          <w:tcPr>
            <w:tcW w:w="1985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843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280"/>
        </w:trPr>
        <w:tc>
          <w:tcPr>
            <w:tcW w:w="567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985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843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c>
          <w:tcPr>
            <w:tcW w:w="9498" w:type="dxa"/>
            <w:gridSpan w:val="5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b)pôžičky poskytnuté členom štatutárneho orgánu, dozorného orgánu a iného orgánu ÚJ</w:t>
            </w:r>
          </w:p>
        </w:tc>
      </w:tr>
      <w:tr w:rsidR="00E5584B" w:rsidTr="00CA2216">
        <w:tc>
          <w:tcPr>
            <w:tcW w:w="5670" w:type="dxa"/>
          </w:tcPr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Úrok v %</w:t>
            </w:r>
          </w:p>
        </w:tc>
        <w:tc>
          <w:tcPr>
            <w:tcW w:w="1426" w:type="dxa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EUR</w:t>
            </w:r>
          </w:p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</w:tr>
      <w:tr w:rsidR="00E5584B" w:rsidTr="00CA2216">
        <w:tc>
          <w:tcPr>
            <w:tcW w:w="5670" w:type="dxa"/>
          </w:tcPr>
          <w:p w:rsidR="00E5584B" w:rsidRPr="00FF5910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  <w:rPr>
                <w:rStyle w:val="HTMLCite"/>
                <w:rFonts w:cs="Arial"/>
              </w:rPr>
            </w:pPr>
            <w:r w:rsidRPr="00FF5910">
              <w:rPr>
                <w:rStyle w:val="HTMLCite"/>
                <w:rFonts w:cs="Arial"/>
              </w:rPr>
              <w:t xml:space="preserve">Účtovná jednotka neeviduje </w:t>
            </w:r>
          </w:p>
        </w:tc>
        <w:tc>
          <w:tcPr>
            <w:tcW w:w="1560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842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426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c>
          <w:tcPr>
            <w:tcW w:w="5670" w:type="dxa"/>
          </w:tcPr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  <w:tc>
          <w:tcPr>
            <w:tcW w:w="1560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842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426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c>
          <w:tcPr>
            <w:tcW w:w="5670" w:type="dxa"/>
          </w:tcPr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Celková suma splatených pôžičiek k poslednému dňu účt. obdobia</w:t>
            </w:r>
          </w:p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  <w:tc>
          <w:tcPr>
            <w:tcW w:w="1560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  <w:tc>
          <w:tcPr>
            <w:tcW w:w="842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</w:p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  <w:tc>
          <w:tcPr>
            <w:tcW w:w="1426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</w:tr>
      <w:tr w:rsidR="00E5584B" w:rsidTr="00CA2216">
        <w:tc>
          <w:tcPr>
            <w:tcW w:w="5670" w:type="dxa"/>
          </w:tcPr>
          <w:p w:rsidR="00E5584B" w:rsidRDefault="00E5584B" w:rsidP="00FF5910">
            <w:pPr>
              <w:pStyle w:val="HTMLAddress"/>
            </w:pPr>
            <w:r w:rsidRPr="00FF5910">
              <w:rPr>
                <w:rStyle w:val="HTMLCite"/>
                <w:rFonts w:cs="Arial"/>
                <w:i/>
                <w:iCs/>
              </w:rPr>
              <w:t>Účtovná jednotka neeviduje</w:t>
            </w:r>
          </w:p>
        </w:tc>
        <w:tc>
          <w:tcPr>
            <w:tcW w:w="1560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842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426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c>
          <w:tcPr>
            <w:tcW w:w="5670" w:type="dxa"/>
          </w:tcPr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  <w:tc>
          <w:tcPr>
            <w:tcW w:w="1560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842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426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c>
          <w:tcPr>
            <w:tcW w:w="5670" w:type="dxa"/>
          </w:tcPr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Celková suma odpustených pôžičiek a odpísaných pôžičiek </w:t>
            </w:r>
          </w:p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  <w:tc>
          <w:tcPr>
            <w:tcW w:w="842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</w:p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  <w:tc>
          <w:tcPr>
            <w:tcW w:w="1426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</w:tr>
      <w:tr w:rsidR="00E5584B" w:rsidTr="00CA2216">
        <w:tc>
          <w:tcPr>
            <w:tcW w:w="5670" w:type="dxa"/>
          </w:tcPr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  <w:r w:rsidRPr="00FF5910">
              <w:rPr>
                <w:rStyle w:val="HTMLCite"/>
                <w:rFonts w:cs="Arial"/>
              </w:rPr>
              <w:t>Účtovná jednotka neeviduje</w:t>
            </w:r>
          </w:p>
        </w:tc>
        <w:tc>
          <w:tcPr>
            <w:tcW w:w="1560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842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426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c>
          <w:tcPr>
            <w:tcW w:w="5670" w:type="dxa"/>
          </w:tcPr>
          <w:p w:rsidR="00E5584B" w:rsidRDefault="00E5584B" w:rsidP="00CA2216">
            <w:pPr>
              <w:pStyle w:val="normal0"/>
              <w:tabs>
                <w:tab w:val="left" w:pos="851"/>
              </w:tabs>
              <w:spacing w:line="240" w:lineRule="auto"/>
              <w:jc w:val="both"/>
            </w:pPr>
          </w:p>
        </w:tc>
        <w:tc>
          <w:tcPr>
            <w:tcW w:w="1560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842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  <w:tc>
          <w:tcPr>
            <w:tcW w:w="1426" w:type="dxa"/>
          </w:tcPr>
          <w:p w:rsidR="00E5584B" w:rsidRDefault="00E5584B" w:rsidP="00CA2216">
            <w:pPr>
              <w:pStyle w:val="normal0"/>
              <w:spacing w:line="240" w:lineRule="auto"/>
            </w:pPr>
          </w:p>
        </w:tc>
      </w:tr>
      <w:tr w:rsidR="00E5584B" w:rsidTr="00CA2216">
        <w:trPr>
          <w:trHeight w:val="280"/>
        </w:trPr>
        <w:tc>
          <w:tcPr>
            <w:tcW w:w="9498" w:type="dxa"/>
            <w:gridSpan w:val="5"/>
          </w:tcPr>
          <w:p w:rsidR="00E5584B" w:rsidRDefault="00E5584B" w:rsidP="00CA2216">
            <w:pPr>
              <w:pStyle w:val="normal0"/>
              <w:spacing w:line="240" w:lineRule="auto"/>
            </w:pPr>
            <w:r w:rsidRPr="00CA2216">
              <w:rPr>
                <w:rFonts w:ascii="Times New Roman" w:hAnsi="Times New Roman" w:cs="Times New Roman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E5584B" w:rsidTr="00CA2216">
        <w:trPr>
          <w:trHeight w:val="280"/>
        </w:trPr>
        <w:tc>
          <w:tcPr>
            <w:tcW w:w="567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CA2216">
              <w:rPr>
                <w:rFonts w:ascii="Times New Roman" w:hAnsi="Times New Roman" w:cs="Times New Roman"/>
                <w:sz w:val="20"/>
              </w:rPr>
              <w:t>EUR</w:t>
            </w:r>
          </w:p>
        </w:tc>
      </w:tr>
      <w:tr w:rsidR="00E5584B" w:rsidTr="00CA2216">
        <w:trPr>
          <w:trHeight w:val="280"/>
        </w:trPr>
        <w:tc>
          <w:tcPr>
            <w:tcW w:w="567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  <w:r w:rsidRPr="00FF5910">
              <w:rPr>
                <w:rStyle w:val="HTMLCite"/>
                <w:rFonts w:cs="Arial"/>
              </w:rPr>
              <w:t>Účtovná jednotka neeviduje</w:t>
            </w:r>
          </w:p>
        </w:tc>
        <w:tc>
          <w:tcPr>
            <w:tcW w:w="1985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843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  <w:tr w:rsidR="00E5584B" w:rsidTr="00CA2216">
        <w:trPr>
          <w:trHeight w:val="280"/>
        </w:trPr>
        <w:tc>
          <w:tcPr>
            <w:tcW w:w="5670" w:type="dxa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985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  <w:tc>
          <w:tcPr>
            <w:tcW w:w="1843" w:type="dxa"/>
            <w:gridSpan w:val="2"/>
          </w:tcPr>
          <w:p w:rsidR="00E5584B" w:rsidRDefault="00E5584B" w:rsidP="00CA2216">
            <w:pPr>
              <w:pStyle w:val="normal0"/>
              <w:spacing w:line="240" w:lineRule="auto"/>
              <w:jc w:val="both"/>
            </w:pPr>
          </w:p>
        </w:tc>
      </w:tr>
    </w:tbl>
    <w:p w:rsidR="00E5584B" w:rsidRDefault="00E5584B">
      <w:pPr>
        <w:pStyle w:val="normal0"/>
        <w:spacing w:line="240" w:lineRule="auto"/>
        <w:jc w:val="both"/>
      </w:pPr>
    </w:p>
    <w:p w:rsidR="00E5584B" w:rsidRDefault="00E5584B">
      <w:pPr>
        <w:pStyle w:val="normal0"/>
        <w:numPr>
          <w:ilvl w:val="0"/>
          <w:numId w:val="10"/>
        </w:numPr>
        <w:spacing w:line="240" w:lineRule="auto"/>
        <w:ind w:left="1480" w:hanging="1337"/>
        <w:jc w:val="both"/>
      </w:pPr>
      <w:r>
        <w:rPr>
          <w:rFonts w:ascii="Times New Roman" w:hAnsi="Times New Roman" w:cs="Times New Roman"/>
          <w:sz w:val="20"/>
        </w:rPr>
        <w:t>Informácie o povinnostiach účtovnej jednotky, a to</w:t>
      </w:r>
    </w:p>
    <w:p w:rsidR="00E5584B" w:rsidRDefault="00E5584B">
      <w:pPr>
        <w:pStyle w:val="normal0"/>
        <w:numPr>
          <w:ilvl w:val="0"/>
          <w:numId w:val="6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E5584B" w:rsidRDefault="00E5584B" w:rsidP="00FF5910">
      <w:pPr>
        <w:pStyle w:val="normal0"/>
        <w:tabs>
          <w:tab w:val="left" w:pos="1005"/>
        </w:tabs>
        <w:spacing w:line="240" w:lineRule="auto"/>
        <w:jc w:val="both"/>
      </w:pPr>
      <w:r>
        <w:tab/>
      </w:r>
      <w:r w:rsidRPr="00FF5910">
        <w:rPr>
          <w:rStyle w:val="HTMLCite"/>
          <w:rFonts w:cs="Arial"/>
        </w:rPr>
        <w:t>Účtovná jednotka neeviduje</w:t>
      </w:r>
    </w:p>
    <w:p w:rsidR="00E5584B" w:rsidRDefault="00E5584B">
      <w:pPr>
        <w:pStyle w:val="normal0"/>
        <w:numPr>
          <w:ilvl w:val="0"/>
          <w:numId w:val="6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celkovej sume významných podmienených záväzkov, ktorými sa rozumie</w:t>
      </w:r>
    </w:p>
    <w:p w:rsidR="00E5584B" w:rsidRDefault="00E5584B">
      <w:pPr>
        <w:pStyle w:val="normal0"/>
        <w:numPr>
          <w:ilvl w:val="0"/>
          <w:numId w:val="2"/>
        </w:numPr>
        <w:spacing w:line="240" w:lineRule="auto"/>
        <w:ind w:left="1701" w:hanging="424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E5584B" w:rsidRDefault="00E5584B">
      <w:pPr>
        <w:pStyle w:val="normal0"/>
        <w:numPr>
          <w:ilvl w:val="0"/>
          <w:numId w:val="2"/>
        </w:numPr>
        <w:spacing w:line="240" w:lineRule="auto"/>
        <w:ind w:left="1701" w:hanging="424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existujúca povinnosť, ktorá vznikla ako dôsledok minulej udalosti, ale ktorá sa nevykazuje v súvahe, pretože</w:t>
      </w:r>
    </w:p>
    <w:p w:rsidR="00E5584B" w:rsidRDefault="00E5584B">
      <w:pPr>
        <w:pStyle w:val="normal0"/>
        <w:numPr>
          <w:ilvl w:val="0"/>
          <w:numId w:val="3"/>
        </w:numPr>
        <w:spacing w:line="240" w:lineRule="auto"/>
        <w:ind w:left="2127" w:hanging="425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nie je pravdepodobné, že na splnenie tejto povinnosti bude potrebný úbytok ekonomických úžitkov, alebo</w:t>
      </w:r>
    </w:p>
    <w:p w:rsidR="00E5584B" w:rsidRDefault="00E5584B">
      <w:pPr>
        <w:pStyle w:val="normal0"/>
        <w:numPr>
          <w:ilvl w:val="0"/>
          <w:numId w:val="7"/>
        </w:numPr>
        <w:tabs>
          <w:tab w:val="left" w:pos="851"/>
        </w:tabs>
        <w:spacing w:line="240" w:lineRule="auto"/>
        <w:ind w:hanging="808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výška tejto povinnosti sa nedá spoľahlivo oceniť,</w:t>
      </w:r>
    </w:p>
    <w:p w:rsidR="00E5584B" w:rsidRDefault="00E5584B" w:rsidP="00FF5910">
      <w:pPr>
        <w:pStyle w:val="normal0"/>
        <w:tabs>
          <w:tab w:val="left" w:pos="851"/>
        </w:tabs>
        <w:spacing w:line="240" w:lineRule="auto"/>
        <w:ind w:left="1702"/>
        <w:jc w:val="both"/>
        <w:rPr>
          <w:rFonts w:ascii="Times New Roman" w:hAnsi="Times New Roman" w:cs="Times New Roman"/>
          <w:sz w:val="20"/>
        </w:rPr>
      </w:pPr>
      <w:r w:rsidRPr="00FF5910">
        <w:rPr>
          <w:rStyle w:val="HTMLCite"/>
          <w:rFonts w:cs="Arial"/>
        </w:rPr>
        <w:t>Účtovná jednotka neeviduje</w:t>
      </w:r>
    </w:p>
    <w:p w:rsidR="00E5584B" w:rsidRPr="00FF5910" w:rsidRDefault="00E5584B">
      <w:pPr>
        <w:pStyle w:val="normal0"/>
        <w:numPr>
          <w:ilvl w:val="0"/>
          <w:numId w:val="6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opise významných finančných povinností a významných podmienených záväzkov,</w:t>
      </w:r>
    </w:p>
    <w:p w:rsidR="00E5584B" w:rsidRDefault="00E5584B" w:rsidP="00FF5910">
      <w:pPr>
        <w:pStyle w:val="normal0"/>
        <w:spacing w:line="240" w:lineRule="auto"/>
        <w:ind w:left="710"/>
        <w:jc w:val="both"/>
      </w:pPr>
      <w:r w:rsidRPr="00FF5910">
        <w:rPr>
          <w:rStyle w:val="HTMLCite"/>
          <w:rFonts w:cs="Arial"/>
        </w:rPr>
        <w:t>Účtovná jednotka neeviduje</w:t>
      </w:r>
    </w:p>
    <w:p w:rsidR="00E5584B" w:rsidRPr="00FF5910" w:rsidRDefault="00E5584B">
      <w:pPr>
        <w:pStyle w:val="normal0"/>
        <w:numPr>
          <w:ilvl w:val="0"/>
          <w:numId w:val="6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E5584B" w:rsidRDefault="00E5584B" w:rsidP="00FF5910">
      <w:pPr>
        <w:pStyle w:val="normal0"/>
        <w:spacing w:line="240" w:lineRule="auto"/>
        <w:ind w:left="710"/>
        <w:jc w:val="both"/>
      </w:pPr>
      <w:r w:rsidRPr="00FF5910">
        <w:rPr>
          <w:rStyle w:val="HTMLCite"/>
          <w:rFonts w:cs="Arial"/>
        </w:rPr>
        <w:t>Účtovná jednotka neeviduje</w:t>
      </w:r>
    </w:p>
    <w:p w:rsidR="00E5584B" w:rsidRPr="00FF5910" w:rsidRDefault="00E5584B">
      <w:pPr>
        <w:pStyle w:val="normal0"/>
        <w:numPr>
          <w:ilvl w:val="0"/>
          <w:numId w:val="6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opise významných povinností účtovnej jednotky vyplývajúcich z dôchodkových programov pre zamestnancov.</w:t>
      </w:r>
    </w:p>
    <w:p w:rsidR="00E5584B" w:rsidRDefault="00E5584B" w:rsidP="00FF5910">
      <w:pPr>
        <w:pStyle w:val="normal0"/>
        <w:spacing w:line="240" w:lineRule="auto"/>
        <w:ind w:left="710"/>
        <w:jc w:val="both"/>
      </w:pPr>
      <w:r w:rsidRPr="00FF5910">
        <w:rPr>
          <w:rStyle w:val="HTMLCite"/>
          <w:rFonts w:cs="Arial"/>
        </w:rPr>
        <w:t>Účtovná jednotka neeviduje</w:t>
      </w:r>
    </w:p>
    <w:p w:rsidR="00E5584B" w:rsidRDefault="00E5584B">
      <w:pPr>
        <w:pStyle w:val="normal0"/>
        <w:spacing w:line="240" w:lineRule="auto"/>
        <w:jc w:val="both"/>
      </w:pPr>
      <w:bookmarkStart w:id="0" w:name="h.gjdgxs" w:colFirst="0" w:colLast="0"/>
      <w:bookmarkEnd w:id="0"/>
    </w:p>
    <w:p w:rsidR="00E5584B" w:rsidRDefault="00E5584B">
      <w:pPr>
        <w:pStyle w:val="normal0"/>
        <w:numPr>
          <w:ilvl w:val="0"/>
          <w:numId w:val="10"/>
        </w:numPr>
        <w:spacing w:line="240" w:lineRule="auto"/>
        <w:ind w:left="709" w:hanging="566"/>
        <w:jc w:val="both"/>
      </w:pPr>
      <w:r>
        <w:rPr>
          <w:rFonts w:ascii="Times New Roman" w:hAnsi="Times New Roman" w:cs="Times New Roman"/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E5584B" w:rsidRPr="00FF5910" w:rsidRDefault="00E5584B">
      <w:pPr>
        <w:pStyle w:val="normal0"/>
        <w:numPr>
          <w:ilvl w:val="0"/>
          <w:numId w:val="9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všetkých formách prijatej náhrady,</w:t>
      </w:r>
    </w:p>
    <w:p w:rsidR="00E5584B" w:rsidRDefault="00E5584B" w:rsidP="00FF5910">
      <w:pPr>
        <w:pStyle w:val="normal0"/>
        <w:spacing w:line="240" w:lineRule="auto"/>
        <w:ind w:left="710"/>
        <w:jc w:val="both"/>
      </w:pPr>
      <w:r w:rsidRPr="00FF5910">
        <w:rPr>
          <w:rStyle w:val="HTMLCite"/>
          <w:rFonts w:cs="Arial"/>
        </w:rPr>
        <w:t>Účtovná jednotka neeviduje</w:t>
      </w:r>
    </w:p>
    <w:p w:rsidR="00E5584B" w:rsidRPr="00FF5910" w:rsidRDefault="00E5584B">
      <w:pPr>
        <w:pStyle w:val="normal0"/>
        <w:numPr>
          <w:ilvl w:val="0"/>
          <w:numId w:val="9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účtovných zásadách použitých pri prideľovaní nákladov a výnosov,</w:t>
      </w:r>
    </w:p>
    <w:p w:rsidR="00E5584B" w:rsidRDefault="00E5584B" w:rsidP="00FF5910">
      <w:pPr>
        <w:pStyle w:val="normal0"/>
        <w:spacing w:line="240" w:lineRule="auto"/>
        <w:ind w:firstLine="710"/>
        <w:jc w:val="both"/>
      </w:pPr>
      <w:r w:rsidRPr="00FF5910">
        <w:rPr>
          <w:rStyle w:val="HTMLCite"/>
          <w:rFonts w:cs="Arial"/>
        </w:rPr>
        <w:t>Účtovná jednotka neeviduje</w:t>
      </w:r>
    </w:p>
    <w:p w:rsidR="00E5584B" w:rsidRPr="00FF5910" w:rsidRDefault="00E5584B">
      <w:pPr>
        <w:pStyle w:val="normal0"/>
        <w:numPr>
          <w:ilvl w:val="0"/>
          <w:numId w:val="9"/>
        </w:numPr>
        <w:spacing w:line="240" w:lineRule="auto"/>
        <w:ind w:left="1276" w:hanging="566"/>
        <w:jc w:val="both"/>
      </w:pPr>
      <w:r>
        <w:rPr>
          <w:rFonts w:ascii="Times New Roman" w:hAnsi="Times New Roman" w:cs="Times New Roman"/>
          <w:sz w:val="20"/>
        </w:rPr>
        <w:t>všetkých druhoch činností účtovnej jednotky.</w:t>
      </w:r>
    </w:p>
    <w:p w:rsidR="00E5584B" w:rsidRDefault="00E5584B" w:rsidP="00FF5910">
      <w:pPr>
        <w:pStyle w:val="normal0"/>
        <w:spacing w:line="240" w:lineRule="auto"/>
        <w:ind w:left="710"/>
        <w:jc w:val="both"/>
      </w:pPr>
      <w:r w:rsidRPr="00FF5910">
        <w:rPr>
          <w:rStyle w:val="HTMLCite"/>
          <w:rFonts w:cs="Arial"/>
        </w:rPr>
        <w:t>Účtovná jednotka neeviduje</w:t>
      </w:r>
    </w:p>
    <w:p w:rsidR="00E5584B" w:rsidRDefault="00E5584B">
      <w:pPr>
        <w:pStyle w:val="normal0"/>
        <w:spacing w:line="240" w:lineRule="auto"/>
        <w:ind w:firstLine="709"/>
      </w:pPr>
    </w:p>
    <w:p w:rsidR="00E5584B" w:rsidRDefault="00E5584B">
      <w:pPr>
        <w:pStyle w:val="normal0"/>
        <w:spacing w:line="240" w:lineRule="auto"/>
        <w:jc w:val="right"/>
      </w:pPr>
    </w:p>
    <w:p w:rsidR="00E5584B" w:rsidRDefault="00E5584B">
      <w:pPr>
        <w:pStyle w:val="normal0"/>
        <w:spacing w:line="240" w:lineRule="auto"/>
      </w:pPr>
      <w:r>
        <w:rPr>
          <w:rFonts w:ascii="Times New Roman" w:hAnsi="Times New Roman" w:cs="Times New Roman"/>
          <w:sz w:val="20"/>
        </w:rPr>
        <w:t>Údaje v poznámkach sú uvádzané za bežne účtovné obdobie. Sumy sú uvádzané v celých eurách.</w:t>
      </w:r>
    </w:p>
    <w:p w:rsidR="00E5584B" w:rsidRDefault="00E5584B">
      <w:pPr>
        <w:pStyle w:val="normal0"/>
        <w:spacing w:line="240" w:lineRule="auto"/>
      </w:pPr>
      <w:r>
        <w:rPr>
          <w:rFonts w:ascii="Times New Roman" w:hAnsi="Times New Roman" w:cs="Times New Roman"/>
          <w:sz w:val="20"/>
        </w:rPr>
        <w:t>ÚJ - účtovná jednotka</w:t>
      </w:r>
    </w:p>
    <w:p w:rsidR="00E5584B" w:rsidRDefault="00E5584B">
      <w:pPr>
        <w:pStyle w:val="normal0"/>
        <w:spacing w:line="240" w:lineRule="auto"/>
      </w:pPr>
      <w:r>
        <w:rPr>
          <w:rFonts w:ascii="Times New Roman" w:hAnsi="Times New Roman" w:cs="Times New Roman"/>
          <w:sz w:val="20"/>
        </w:rPr>
        <w:t>BO-bežné obdobie</w:t>
      </w:r>
    </w:p>
    <w:sectPr w:rsidR="00E5584B" w:rsidSect="00C929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1418" w:right="1418" w:bottom="1418" w:left="1021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84B" w:rsidRDefault="00E5584B" w:rsidP="00C92900">
      <w:pPr>
        <w:spacing w:line="240" w:lineRule="auto"/>
      </w:pPr>
      <w:r>
        <w:separator/>
      </w:r>
    </w:p>
  </w:endnote>
  <w:endnote w:type="continuationSeparator" w:id="0">
    <w:p w:rsidR="00E5584B" w:rsidRDefault="00E5584B" w:rsidP="00C9290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84B" w:rsidRDefault="00E5584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84B" w:rsidRDefault="00E5584B">
    <w:pPr>
      <w:pStyle w:val="normal0"/>
      <w:tabs>
        <w:tab w:val="center" w:pos="4536"/>
        <w:tab w:val="right" w:pos="9072"/>
      </w:tabs>
      <w:spacing w:line="240" w:lineRule="auto"/>
      <w:jc w:val="center"/>
    </w:pPr>
    <w:fldSimple w:instr="PAGE">
      <w:r>
        <w:rPr>
          <w:noProof/>
        </w:rPr>
        <w:t>1</w:t>
      </w:r>
    </w:fldSimple>
  </w:p>
  <w:p w:rsidR="00E5584B" w:rsidRDefault="00E5584B">
    <w:pPr>
      <w:pStyle w:val="normal0"/>
      <w:tabs>
        <w:tab w:val="center" w:pos="4536"/>
        <w:tab w:val="right" w:pos="9072"/>
      </w:tabs>
      <w:spacing w:after="567" w:line="240" w:lineRule="auto"/>
      <w:jc w:val="righ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84B" w:rsidRDefault="00E5584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84B" w:rsidRDefault="00E5584B" w:rsidP="00C92900">
      <w:pPr>
        <w:spacing w:line="240" w:lineRule="auto"/>
      </w:pPr>
      <w:r>
        <w:separator/>
      </w:r>
    </w:p>
  </w:footnote>
  <w:footnote w:type="continuationSeparator" w:id="0">
    <w:p w:rsidR="00E5584B" w:rsidRDefault="00E5584B" w:rsidP="00C9290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84B" w:rsidRDefault="00E5584B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84B" w:rsidRDefault="00E5584B">
    <w:pPr>
      <w:pStyle w:val="normal0"/>
      <w:widowControl w:val="0"/>
    </w:pPr>
  </w:p>
  <w:tbl>
    <w:tblPr>
      <w:tblW w:w="10311" w:type="dxa"/>
      <w:tblInd w:w="-14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5584B" w:rsidTr="00CA2216">
      <w:trPr>
        <w:trHeight w:val="32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 w:rsidRPr="00CA2216">
            <w:rPr>
              <w:rFonts w:ascii="Times New Roman" w:hAnsi="Times New Roman" w:cs="Times New Roman"/>
              <w:sz w:val="24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 w:rsidRPr="00CA2216">
            <w:rPr>
              <w:rFonts w:ascii="Times New Roman" w:hAnsi="Times New Roman" w:cs="Times New Roman"/>
              <w:sz w:val="24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>
            <w:t>0</w:t>
          </w:r>
        </w:p>
      </w:tc>
      <w:tc>
        <w:tcPr>
          <w:tcW w:w="681" w:type="dxa"/>
          <w:tcBorders>
            <w:top w:val="nil"/>
            <w:left w:val="single" w:sz="4" w:space="0" w:color="000000"/>
            <w:bottom w:val="nil"/>
            <w:right w:val="nil"/>
          </w:tcBorders>
        </w:tcPr>
        <w:p w:rsidR="00E5584B" w:rsidRDefault="00E5584B" w:rsidP="00CA2216">
          <w:pPr>
            <w:pStyle w:val="normal0"/>
            <w:spacing w:before="567" w:line="240" w:lineRule="auto"/>
          </w:pPr>
          <w:r w:rsidRPr="00CA2216">
            <w:rPr>
              <w:rFonts w:ascii="Times New Roman" w:hAnsi="Times New Roman" w:cs="Times New Roman"/>
              <w:sz w:val="24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 w:rsidRPr="00CA2216">
            <w:rPr>
              <w:rFonts w:ascii="Times New Roman" w:hAnsi="Times New Roman" w:cs="Times New Roman"/>
              <w:sz w:val="24"/>
            </w:rPr>
            <w:t> </w:t>
          </w:r>
          <w:r>
            <w:rPr>
              <w:rFonts w:ascii="Times New Roman" w:hAnsi="Times New Roman" w:cs="Times New Roman"/>
              <w:sz w:val="24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>
            <w:rPr>
              <w:rFonts w:ascii="Times New Roman" w:hAnsi="Times New Roman" w:cs="Times New Roman"/>
              <w:sz w:val="24"/>
            </w:rPr>
            <w:t>0</w:t>
          </w:r>
          <w:r w:rsidRPr="00CA2216">
            <w:rPr>
              <w:rFonts w:ascii="Times New Roman" w:hAnsi="Times New Roman" w:cs="Times New Roman"/>
              <w:sz w:val="24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>
            <w:rPr>
              <w:rFonts w:ascii="Times New Roman" w:hAnsi="Times New Roman" w:cs="Times New Roman"/>
              <w:sz w:val="24"/>
            </w:rPr>
            <w:t>2</w:t>
          </w:r>
          <w:r w:rsidRPr="00CA2216">
            <w:rPr>
              <w:rFonts w:ascii="Times New Roman" w:hAnsi="Times New Roman" w:cs="Times New Roman"/>
              <w:sz w:val="24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>
            <w:rPr>
              <w:rFonts w:ascii="Times New Roman" w:hAnsi="Times New Roman" w:cs="Times New Roman"/>
              <w:sz w:val="24"/>
            </w:rPr>
            <w:t>3</w:t>
          </w:r>
          <w:r w:rsidRPr="00CA2216">
            <w:rPr>
              <w:rFonts w:ascii="Times New Roman" w:hAnsi="Times New Roman" w:cs="Times New Roman"/>
              <w:sz w:val="24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>
            <w:rPr>
              <w:rFonts w:ascii="Times New Roman" w:hAnsi="Times New Roman" w:cs="Times New Roman"/>
              <w:sz w:val="24"/>
            </w:rPr>
            <w:t>5</w:t>
          </w:r>
          <w:r w:rsidRPr="00CA2216">
            <w:rPr>
              <w:rFonts w:ascii="Times New Roman" w:hAnsi="Times New Roman" w:cs="Times New Roman"/>
              <w:sz w:val="24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>
            <w:rPr>
              <w:rFonts w:ascii="Times New Roman" w:hAnsi="Times New Roman" w:cs="Times New Roman"/>
              <w:sz w:val="24"/>
            </w:rPr>
            <w:t>8</w:t>
          </w:r>
          <w:r w:rsidRPr="00CA2216">
            <w:rPr>
              <w:rFonts w:ascii="Times New Roman" w:hAnsi="Times New Roman" w:cs="Times New Roman"/>
              <w:sz w:val="24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 w:rsidRPr="00CA2216">
            <w:rPr>
              <w:rFonts w:ascii="Times New Roman" w:hAnsi="Times New Roman" w:cs="Times New Roman"/>
              <w:sz w:val="24"/>
            </w:rPr>
            <w:t> </w:t>
          </w:r>
          <w:r>
            <w:rPr>
              <w:rFonts w:ascii="Times New Roman" w:hAnsi="Times New Roman" w:cs="Times New Roman"/>
              <w:sz w:val="24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 w:rsidRPr="00CA2216">
            <w:rPr>
              <w:rFonts w:ascii="Times New Roman" w:hAnsi="Times New Roman" w:cs="Times New Roman"/>
              <w:sz w:val="24"/>
            </w:rPr>
            <w:t> </w:t>
          </w:r>
          <w:r>
            <w:rPr>
              <w:rFonts w:ascii="Times New Roman" w:hAnsi="Times New Roman" w:cs="Times New Roman"/>
              <w:sz w:val="24"/>
            </w:rPr>
            <w:t>4</w:t>
          </w:r>
        </w:p>
      </w:tc>
      <w:tc>
        <w:tcPr>
          <w:tcW w:w="344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>
            <w:rPr>
              <w:rFonts w:ascii="Times New Roman" w:hAnsi="Times New Roman" w:cs="Times New Roman"/>
              <w:sz w:val="24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E5584B" w:rsidRDefault="00E5584B" w:rsidP="00CA2216">
          <w:pPr>
            <w:pStyle w:val="normal0"/>
            <w:spacing w:before="567" w:line="240" w:lineRule="auto"/>
            <w:jc w:val="center"/>
          </w:pPr>
          <w:r w:rsidRPr="00CA2216">
            <w:rPr>
              <w:rFonts w:ascii="Times New Roman" w:hAnsi="Times New Roman" w:cs="Times New Roman"/>
              <w:sz w:val="24"/>
            </w:rPr>
            <w:t> </w:t>
          </w:r>
          <w:r>
            <w:rPr>
              <w:rFonts w:ascii="Times New Roman" w:hAnsi="Times New Roman" w:cs="Times New Roman"/>
              <w:sz w:val="24"/>
            </w:rPr>
            <w:t>6</w:t>
          </w:r>
        </w:p>
      </w:tc>
    </w:tr>
  </w:tbl>
  <w:p w:rsidR="00E5584B" w:rsidRDefault="00E5584B">
    <w:pPr>
      <w:pStyle w:val="normal0"/>
      <w:tabs>
        <w:tab w:val="center" w:pos="4703"/>
        <w:tab w:val="right" w:pos="9406"/>
      </w:tabs>
      <w:spacing w:before="567" w:line="240" w:lineRule="auto"/>
    </w:pPr>
    <w:r>
      <w:t>ROK: 2018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84B" w:rsidRDefault="00E5584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72F49B8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33EEA9A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1EF286D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48984B8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847E59D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F7949C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C596A37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7D4B18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63C47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7A6CA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92E3DBE"/>
    <w:multiLevelType w:val="multilevel"/>
    <w:tmpl w:val="FFFFFFFF"/>
    <w:lvl w:ilvl="0">
      <w:start w:val="1"/>
      <w:numFmt w:val="decimal"/>
      <w:lvlText w:val="(%1)"/>
      <w:lvlJc w:val="left"/>
      <w:pPr>
        <w:ind w:left="1481" w:firstLine="1121"/>
      </w:pPr>
      <w:rPr>
        <w:rFonts w:ascii="Times New Roman" w:eastAsia="Times New Roman" w:hAnsi="Times New Roman" w:cs="Times New Roman"/>
        <w:b w:val="0"/>
        <w:i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2201" w:firstLine="1841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2921" w:firstLine="2741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3641" w:firstLine="3281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4361" w:firstLine="4001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5081" w:firstLine="4901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5801" w:firstLine="5441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6521" w:firstLine="6161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7241" w:firstLine="7061"/>
      </w:pPr>
      <w:rPr>
        <w:rFonts w:cs="Times New Roman"/>
        <w:vertAlign w:val="baseline"/>
      </w:rPr>
    </w:lvl>
  </w:abstractNum>
  <w:abstractNum w:abstractNumId="11">
    <w:nsid w:val="2CB141A7"/>
    <w:multiLevelType w:val="multilevel"/>
    <w:tmpl w:val="FFFFFFFF"/>
    <w:lvl w:ilvl="0">
      <w:start w:val="1"/>
      <w:numFmt w:val="decimal"/>
      <w:lvlText w:val="(%1)"/>
      <w:lvlJc w:val="left"/>
      <w:pPr>
        <w:ind w:left="1481" w:firstLine="1121"/>
      </w:pPr>
      <w:rPr>
        <w:rFonts w:ascii="Times New Roman" w:eastAsia="Times New Roman" w:hAnsi="Times New Roman" w:cs="Times New Roman"/>
        <w:b w:val="0"/>
        <w:i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rFonts w:cs="Times New Roman"/>
        <w:vertAlign w:val="baseline"/>
      </w:rPr>
    </w:lvl>
  </w:abstractNum>
  <w:abstractNum w:abstractNumId="12">
    <w:nsid w:val="2DBE1B36"/>
    <w:multiLevelType w:val="multilevel"/>
    <w:tmpl w:val="FFFFFFFF"/>
    <w:lvl w:ilvl="0">
      <w:start w:val="1"/>
      <w:numFmt w:val="lowerLetter"/>
      <w:lvlText w:val="%1)"/>
      <w:lvlJc w:val="left"/>
      <w:pPr>
        <w:ind w:left="1440" w:firstLine="1080"/>
      </w:pPr>
      <w:rPr>
        <w:rFonts w:ascii="Times New Roman" w:eastAsia="Times New Roman" w:hAnsi="Times New Roman" w:cs="Times New Roman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2160" w:firstLine="1800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2880" w:firstLine="2700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3600" w:firstLine="3240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4320" w:firstLine="39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5040" w:firstLine="486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7200" w:firstLine="7020"/>
      </w:pPr>
      <w:rPr>
        <w:rFonts w:cs="Times New Roman"/>
        <w:vertAlign w:val="baseline"/>
      </w:rPr>
    </w:lvl>
  </w:abstractNum>
  <w:abstractNum w:abstractNumId="13">
    <w:nsid w:val="2DC92BA2"/>
    <w:multiLevelType w:val="multilevel"/>
    <w:tmpl w:val="FFFFFFFF"/>
    <w:lvl w:ilvl="0">
      <w:start w:val="1"/>
      <w:numFmt w:val="lowerLetter"/>
      <w:lvlText w:val="%1)"/>
      <w:lvlJc w:val="left"/>
      <w:pPr>
        <w:ind w:left="1841" w:firstLine="1481"/>
      </w:pPr>
      <w:rPr>
        <w:rFonts w:ascii="Times New Roman" w:eastAsia="Times New Roman" w:hAnsi="Times New Roman" w:cs="Times New Roman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rFonts w:cs="Times New Roman"/>
        <w:vertAlign w:val="baseline"/>
      </w:rPr>
    </w:lvl>
  </w:abstractNum>
  <w:abstractNum w:abstractNumId="14">
    <w:nsid w:val="30EB7318"/>
    <w:multiLevelType w:val="multilevel"/>
    <w:tmpl w:val="FFFFFFFF"/>
    <w:lvl w:ilvl="0">
      <w:start w:val="2"/>
      <w:numFmt w:val="decimal"/>
      <w:lvlText w:val="%1b."/>
      <w:lvlJc w:val="left"/>
      <w:pPr>
        <w:ind w:left="2510" w:firstLine="2150"/>
      </w:pPr>
      <w:rPr>
        <w:rFonts w:cs="Times New Roman"/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rFonts w:cs="Times New Roman"/>
        <w:vertAlign w:val="baseline"/>
      </w:rPr>
    </w:lvl>
  </w:abstractNum>
  <w:abstractNum w:abstractNumId="15">
    <w:nsid w:val="33DE0422"/>
    <w:multiLevelType w:val="multilevel"/>
    <w:tmpl w:val="FFFFFFFF"/>
    <w:lvl w:ilvl="0">
      <w:start w:val="1"/>
      <w:numFmt w:val="lowerLetter"/>
      <w:lvlText w:val="%1)"/>
      <w:lvlJc w:val="left"/>
      <w:pPr>
        <w:ind w:left="1920" w:firstLine="1560"/>
      </w:pPr>
      <w:rPr>
        <w:rFonts w:ascii="Times New Roman" w:eastAsia="Times New Roman" w:hAnsi="Times New Roman" w:cs="Times New Roman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2640" w:firstLine="2280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3360" w:firstLine="3180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4080" w:firstLine="3720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4800" w:firstLine="444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5520" w:firstLine="534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6240" w:firstLine="588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6960" w:firstLine="660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7680" w:firstLine="7500"/>
      </w:pPr>
      <w:rPr>
        <w:rFonts w:cs="Times New Roman"/>
        <w:vertAlign w:val="baseline"/>
      </w:rPr>
    </w:lvl>
  </w:abstractNum>
  <w:abstractNum w:abstractNumId="16">
    <w:nsid w:val="4CD30B57"/>
    <w:multiLevelType w:val="multilevel"/>
    <w:tmpl w:val="FFFFFFFF"/>
    <w:lvl w:ilvl="0">
      <w:start w:val="2"/>
      <w:numFmt w:val="decimal"/>
      <w:lvlText w:val="%1."/>
      <w:lvlJc w:val="left"/>
      <w:pPr>
        <w:ind w:left="2510" w:firstLine="2150"/>
      </w:pPr>
      <w:rPr>
        <w:rFonts w:cs="Times New Roman"/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rFonts w:cs="Times New Roman"/>
        <w:vertAlign w:val="baseline"/>
      </w:rPr>
    </w:lvl>
  </w:abstractNum>
  <w:abstractNum w:abstractNumId="17">
    <w:nsid w:val="694C5F23"/>
    <w:multiLevelType w:val="multilevel"/>
    <w:tmpl w:val="FFFFFFFF"/>
    <w:lvl w:ilvl="0">
      <w:start w:val="2"/>
      <w:numFmt w:val="decimal"/>
      <w:lvlText w:val="%1a."/>
      <w:lvlJc w:val="left"/>
      <w:pPr>
        <w:ind w:left="2510" w:firstLine="2150"/>
      </w:pPr>
      <w:rPr>
        <w:rFonts w:cs="Times New Roman"/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rFonts w:cs="Times New Roman"/>
        <w:vertAlign w:val="baseline"/>
      </w:rPr>
    </w:lvl>
  </w:abstractNum>
  <w:abstractNum w:abstractNumId="18">
    <w:nsid w:val="6D1F05C8"/>
    <w:multiLevelType w:val="multilevel"/>
    <w:tmpl w:val="FFFFFFFF"/>
    <w:lvl w:ilvl="0">
      <w:start w:val="1"/>
      <w:numFmt w:val="decimal"/>
      <w:lvlText w:val="%1."/>
      <w:lvlJc w:val="left"/>
      <w:pPr>
        <w:ind w:left="2561" w:firstLine="2201"/>
      </w:pPr>
      <w:rPr>
        <w:rFonts w:cs="Times New Roman"/>
        <w:vertAlign w:val="baseline"/>
      </w:rPr>
    </w:lvl>
    <w:lvl w:ilvl="1">
      <w:start w:val="1"/>
      <w:numFmt w:val="lowerLetter"/>
      <w:lvlText w:val="%2."/>
      <w:lvlJc w:val="left"/>
      <w:pPr>
        <w:ind w:left="3281" w:firstLine="2921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4001" w:firstLine="3821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4721" w:firstLine="4361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5441" w:firstLine="5081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6161" w:firstLine="5981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6881" w:firstLine="6521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7601" w:firstLine="7241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8321" w:firstLine="8141"/>
      </w:pPr>
      <w:rPr>
        <w:rFonts w:cs="Times New Roman"/>
        <w:vertAlign w:val="baseline"/>
      </w:rPr>
    </w:lvl>
  </w:abstractNum>
  <w:abstractNum w:abstractNumId="19">
    <w:nsid w:val="77F41165"/>
    <w:multiLevelType w:val="multilevel"/>
    <w:tmpl w:val="FFFFFFFF"/>
    <w:lvl w:ilvl="0">
      <w:start w:val="1"/>
      <w:numFmt w:val="decimal"/>
      <w:lvlText w:val="(%1)"/>
      <w:lvlJc w:val="left"/>
      <w:pPr>
        <w:ind w:left="3479" w:firstLine="3119"/>
      </w:pPr>
      <w:rPr>
        <w:rFonts w:ascii="Times New Roman" w:eastAsia="Times New Roman" w:hAnsi="Times New Roman" w:cs="Times New Roman"/>
        <w:b w:val="0"/>
        <w:i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rFonts w:cs="Times New Roman"/>
        <w:vertAlign w:val="baseline"/>
      </w:rPr>
    </w:lvl>
  </w:abstractNum>
  <w:abstractNum w:abstractNumId="20">
    <w:nsid w:val="7EFE3245"/>
    <w:multiLevelType w:val="multilevel"/>
    <w:tmpl w:val="FFFFFFFF"/>
    <w:lvl w:ilvl="0">
      <w:start w:val="1"/>
      <w:numFmt w:val="decimal"/>
      <w:lvlText w:val="%1."/>
      <w:lvlJc w:val="left"/>
      <w:pPr>
        <w:ind w:left="2487" w:firstLine="2127"/>
      </w:pPr>
      <w:rPr>
        <w:rFonts w:cs="Times New Roman"/>
        <w:vertAlign w:val="baseline"/>
      </w:rPr>
    </w:lvl>
    <w:lvl w:ilvl="1">
      <w:start w:val="1"/>
      <w:numFmt w:val="lowerLetter"/>
      <w:lvlText w:val="%2."/>
      <w:lvlJc w:val="left"/>
      <w:pPr>
        <w:ind w:left="2007" w:firstLine="1647"/>
      </w:pPr>
      <w:rPr>
        <w:rFonts w:cs="Times New Roman"/>
        <w:vertAlign w:val="baseline"/>
      </w:rPr>
    </w:lvl>
    <w:lvl w:ilvl="2">
      <w:start w:val="1"/>
      <w:numFmt w:val="lowerRoman"/>
      <w:lvlText w:val="%3."/>
      <w:lvlJc w:val="right"/>
      <w:pPr>
        <w:ind w:left="2727" w:firstLine="2547"/>
      </w:pPr>
      <w:rPr>
        <w:rFonts w:cs="Times New Roman"/>
        <w:vertAlign w:val="baseline"/>
      </w:rPr>
    </w:lvl>
    <w:lvl w:ilvl="3">
      <w:start w:val="1"/>
      <w:numFmt w:val="decimal"/>
      <w:lvlText w:val="%4."/>
      <w:lvlJc w:val="left"/>
      <w:pPr>
        <w:ind w:left="3447" w:firstLine="3087"/>
      </w:pPr>
      <w:rPr>
        <w:rFonts w:cs="Times New Roman"/>
        <w:vertAlign w:val="baseline"/>
      </w:rPr>
    </w:lvl>
    <w:lvl w:ilvl="4">
      <w:start w:val="1"/>
      <w:numFmt w:val="lowerLetter"/>
      <w:lvlText w:val="%5."/>
      <w:lvlJc w:val="left"/>
      <w:pPr>
        <w:ind w:left="4167" w:firstLine="3807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4887" w:firstLine="4707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5607" w:firstLine="5247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6327" w:firstLine="5967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7047" w:firstLine="6867"/>
      </w:pPr>
      <w:rPr>
        <w:rFonts w:cs="Times New Roman"/>
        <w:vertAlign w:val="baseline"/>
      </w:rPr>
    </w:lvl>
  </w:abstractNum>
  <w:num w:numId="1">
    <w:abstractNumId w:val="10"/>
  </w:num>
  <w:num w:numId="2">
    <w:abstractNumId w:val="18"/>
  </w:num>
  <w:num w:numId="3">
    <w:abstractNumId w:val="17"/>
  </w:num>
  <w:num w:numId="4">
    <w:abstractNumId w:val="20"/>
  </w:num>
  <w:num w:numId="5">
    <w:abstractNumId w:val="16"/>
  </w:num>
  <w:num w:numId="6">
    <w:abstractNumId w:val="13"/>
  </w:num>
  <w:num w:numId="7">
    <w:abstractNumId w:val="14"/>
  </w:num>
  <w:num w:numId="8">
    <w:abstractNumId w:val="15"/>
  </w:num>
  <w:num w:numId="9">
    <w:abstractNumId w:val="12"/>
  </w:num>
  <w:num w:numId="10">
    <w:abstractNumId w:val="11"/>
  </w:num>
  <w:num w:numId="11">
    <w:abstractNumId w:val="19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92900"/>
    <w:rsid w:val="00006057"/>
    <w:rsid w:val="00052016"/>
    <w:rsid w:val="00060C7F"/>
    <w:rsid w:val="0006580F"/>
    <w:rsid w:val="000C248A"/>
    <w:rsid w:val="001B48FA"/>
    <w:rsid w:val="002B4E83"/>
    <w:rsid w:val="00323505"/>
    <w:rsid w:val="003E2306"/>
    <w:rsid w:val="0048711C"/>
    <w:rsid w:val="005104DE"/>
    <w:rsid w:val="00547A34"/>
    <w:rsid w:val="007211B6"/>
    <w:rsid w:val="007D5E6C"/>
    <w:rsid w:val="007E662A"/>
    <w:rsid w:val="00821FCC"/>
    <w:rsid w:val="00960CEC"/>
    <w:rsid w:val="009D361F"/>
    <w:rsid w:val="00A56414"/>
    <w:rsid w:val="00B05179"/>
    <w:rsid w:val="00B16C13"/>
    <w:rsid w:val="00C23E9D"/>
    <w:rsid w:val="00C92627"/>
    <w:rsid w:val="00C92900"/>
    <w:rsid w:val="00CA2216"/>
    <w:rsid w:val="00CA2F17"/>
    <w:rsid w:val="00CA48AC"/>
    <w:rsid w:val="00E5584B"/>
    <w:rsid w:val="00E6527C"/>
    <w:rsid w:val="00E82DB7"/>
    <w:rsid w:val="00EC0634"/>
    <w:rsid w:val="00F829F0"/>
    <w:rsid w:val="00FF59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2F17"/>
    <w:pPr>
      <w:spacing w:line="276" w:lineRule="auto"/>
    </w:pPr>
    <w:rPr>
      <w:color w:val="000000"/>
      <w:szCs w:val="20"/>
    </w:rPr>
  </w:style>
  <w:style w:type="paragraph" w:styleId="Heading1">
    <w:name w:val="heading 1"/>
    <w:basedOn w:val="normal0"/>
    <w:next w:val="normal0"/>
    <w:link w:val="Heading1Char"/>
    <w:uiPriority w:val="99"/>
    <w:qFormat/>
    <w:rsid w:val="00C92900"/>
    <w:pPr>
      <w:keepNext/>
      <w:keepLines/>
      <w:spacing w:before="480" w:after="120"/>
      <w:contextualSpacing/>
      <w:outlineLvl w:val="0"/>
    </w:pPr>
    <w:rPr>
      <w:b/>
      <w:sz w:val="48"/>
    </w:rPr>
  </w:style>
  <w:style w:type="paragraph" w:styleId="Heading2">
    <w:name w:val="heading 2"/>
    <w:basedOn w:val="normal0"/>
    <w:next w:val="normal0"/>
    <w:link w:val="Heading2Char"/>
    <w:uiPriority w:val="99"/>
    <w:qFormat/>
    <w:rsid w:val="00C92900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Heading3">
    <w:name w:val="heading 3"/>
    <w:basedOn w:val="normal0"/>
    <w:next w:val="normal0"/>
    <w:link w:val="Heading3Char"/>
    <w:uiPriority w:val="99"/>
    <w:qFormat/>
    <w:rsid w:val="00C92900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Heading4">
    <w:name w:val="heading 4"/>
    <w:basedOn w:val="normal0"/>
    <w:next w:val="normal0"/>
    <w:link w:val="Heading4Char"/>
    <w:uiPriority w:val="99"/>
    <w:qFormat/>
    <w:rsid w:val="00C92900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Heading5">
    <w:name w:val="heading 5"/>
    <w:basedOn w:val="normal0"/>
    <w:next w:val="normal0"/>
    <w:link w:val="Heading5Char"/>
    <w:uiPriority w:val="99"/>
    <w:qFormat/>
    <w:rsid w:val="00C92900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0"/>
    <w:next w:val="normal0"/>
    <w:link w:val="Heading6Char"/>
    <w:uiPriority w:val="99"/>
    <w:qFormat/>
    <w:rsid w:val="00C92900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21FCC"/>
    <w:rPr>
      <w:rFonts w:ascii="Cambria" w:hAnsi="Cambria" w:cs="Times New Roman"/>
      <w:b/>
      <w:bCs/>
      <w:color w:val="000000"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21FCC"/>
    <w:rPr>
      <w:rFonts w:ascii="Cambria" w:hAnsi="Cambria" w:cs="Times New Roman"/>
      <w:b/>
      <w:bCs/>
      <w:i/>
      <w:iCs/>
      <w:color w:val="000000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821FCC"/>
    <w:rPr>
      <w:rFonts w:ascii="Cambria" w:hAnsi="Cambria" w:cs="Times New Roman"/>
      <w:b/>
      <w:bCs/>
      <w:color w:val="000000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821FCC"/>
    <w:rPr>
      <w:rFonts w:ascii="Calibri" w:hAnsi="Calibri" w:cs="Times New Roman"/>
      <w:b/>
      <w:bCs/>
      <w:color w:val="000000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821FCC"/>
    <w:rPr>
      <w:rFonts w:ascii="Calibri" w:hAnsi="Calibri" w:cs="Times New Roman"/>
      <w:b/>
      <w:bCs/>
      <w:i/>
      <w:iCs/>
      <w:color w:val="000000"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821FCC"/>
    <w:rPr>
      <w:rFonts w:ascii="Calibri" w:hAnsi="Calibri" w:cs="Times New Roman"/>
      <w:b/>
      <w:bCs/>
      <w:color w:val="000000"/>
    </w:rPr>
  </w:style>
  <w:style w:type="paragraph" w:customStyle="1" w:styleId="normal0">
    <w:name w:val="normal"/>
    <w:uiPriority w:val="99"/>
    <w:rsid w:val="00C92900"/>
    <w:pPr>
      <w:spacing w:line="276" w:lineRule="auto"/>
    </w:pPr>
    <w:rPr>
      <w:color w:val="000000"/>
      <w:szCs w:val="20"/>
    </w:rPr>
  </w:style>
  <w:style w:type="paragraph" w:styleId="Title">
    <w:name w:val="Title"/>
    <w:basedOn w:val="normal0"/>
    <w:next w:val="normal0"/>
    <w:link w:val="TitleChar"/>
    <w:uiPriority w:val="99"/>
    <w:qFormat/>
    <w:rsid w:val="00C92900"/>
    <w:pPr>
      <w:keepNext/>
      <w:keepLines/>
      <w:spacing w:before="480" w:after="120"/>
      <w:contextualSpacing/>
    </w:pPr>
    <w:rPr>
      <w:b/>
      <w:sz w:val="72"/>
    </w:rPr>
  </w:style>
  <w:style w:type="character" w:customStyle="1" w:styleId="TitleChar">
    <w:name w:val="Title Char"/>
    <w:basedOn w:val="DefaultParagraphFont"/>
    <w:link w:val="Title"/>
    <w:uiPriority w:val="99"/>
    <w:locked/>
    <w:rsid w:val="00821FCC"/>
    <w:rPr>
      <w:rFonts w:ascii="Cambria" w:hAnsi="Cambria" w:cs="Times New Roman"/>
      <w:b/>
      <w:bCs/>
      <w:color w:val="000000"/>
      <w:kern w:val="28"/>
      <w:sz w:val="32"/>
      <w:szCs w:val="32"/>
    </w:rPr>
  </w:style>
  <w:style w:type="paragraph" w:styleId="Subtitle">
    <w:name w:val="Subtitle"/>
    <w:basedOn w:val="normal0"/>
    <w:next w:val="normal0"/>
    <w:link w:val="SubtitleChar"/>
    <w:uiPriority w:val="99"/>
    <w:qFormat/>
    <w:rsid w:val="00C92900"/>
    <w:pPr>
      <w:keepNext/>
      <w:keepLines/>
      <w:spacing w:before="360" w:after="80"/>
      <w:contextualSpacing/>
    </w:pPr>
    <w:rPr>
      <w:rFonts w:ascii="Georgia" w:hAnsi="Georgia" w:cs="Georgia"/>
      <w:i/>
      <w:color w:val="666666"/>
      <w:sz w:val="48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821FCC"/>
    <w:rPr>
      <w:rFonts w:ascii="Cambria" w:hAnsi="Cambria" w:cs="Times New Roman"/>
      <w:color w:val="000000"/>
      <w:sz w:val="24"/>
      <w:szCs w:val="24"/>
    </w:rPr>
  </w:style>
  <w:style w:type="table" w:customStyle="1" w:styleId="tl">
    <w:name w:val="Štýl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15">
    <w:name w:val="Štýl15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14">
    <w:name w:val="Štýl14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13">
    <w:name w:val="Štýl13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12">
    <w:name w:val="Štýl12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11">
    <w:name w:val="Štýl11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10">
    <w:name w:val="Štýl10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9">
    <w:name w:val="Štýl9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8">
    <w:name w:val="Štýl8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7">
    <w:name w:val="Štýl7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6">
    <w:name w:val="Štýl6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5">
    <w:name w:val="Štýl5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4">
    <w:name w:val="Štýl4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3">
    <w:name w:val="Štýl3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2">
    <w:name w:val="Štýl2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l1">
    <w:name w:val="Štýl1"/>
    <w:uiPriority w:val="99"/>
    <w:rsid w:val="00C9290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paragraph" w:styleId="Header">
    <w:name w:val="header"/>
    <w:basedOn w:val="Normal"/>
    <w:link w:val="HeaderChar"/>
    <w:uiPriority w:val="99"/>
    <w:rsid w:val="002B4E8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A56414"/>
    <w:rPr>
      <w:rFonts w:cs="Times New Roman"/>
      <w:color w:val="000000"/>
      <w:sz w:val="20"/>
      <w:szCs w:val="20"/>
    </w:rPr>
  </w:style>
  <w:style w:type="paragraph" w:styleId="Footer">
    <w:name w:val="footer"/>
    <w:basedOn w:val="Normal"/>
    <w:link w:val="FooterChar"/>
    <w:uiPriority w:val="99"/>
    <w:rsid w:val="002B4E8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A56414"/>
    <w:rPr>
      <w:rFonts w:cs="Times New Roman"/>
      <w:color w:val="000000"/>
      <w:sz w:val="20"/>
      <w:szCs w:val="20"/>
    </w:rPr>
  </w:style>
  <w:style w:type="character" w:styleId="HTMLCite">
    <w:name w:val="HTML Cite"/>
    <w:basedOn w:val="DefaultParagraphFont"/>
    <w:uiPriority w:val="99"/>
    <w:rsid w:val="00FF5910"/>
    <w:rPr>
      <w:rFonts w:cs="Times New Roman"/>
      <w:i/>
      <w:iCs/>
    </w:rPr>
  </w:style>
  <w:style w:type="paragraph" w:styleId="HTMLAddress">
    <w:name w:val="HTML Address"/>
    <w:basedOn w:val="Normal"/>
    <w:link w:val="HTMLAddressChar"/>
    <w:uiPriority w:val="99"/>
    <w:rsid w:val="00FF5910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locked/>
    <w:rsid w:val="007D5E6C"/>
    <w:rPr>
      <w:rFonts w:cs="Times New Roman"/>
      <w:i/>
      <w:iCs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5</Pages>
  <Words>1517</Words>
  <Characters>8652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/>
  <cp:keywords/>
  <dc:description/>
  <cp:lastModifiedBy>peter2</cp:lastModifiedBy>
  <cp:revision>3</cp:revision>
  <cp:lastPrinted>2017-06-23T16:38:00Z</cp:lastPrinted>
  <dcterms:created xsi:type="dcterms:W3CDTF">2018-03-07T14:00:00Z</dcterms:created>
  <dcterms:modified xsi:type="dcterms:W3CDTF">2019-03-26T14:19:00Z</dcterms:modified>
</cp:coreProperties>
</file>