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670B5">
        <w:tc>
          <w:tcPr>
            <w:tcW w:w="3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</w:rPr>
              <w:t>Poznámky (</w:t>
            </w:r>
            <w:proofErr w:type="spellStart"/>
            <w:r>
              <w:rPr>
                <w:rFonts w:ascii="Arial Narrow" w:hAnsi="Arial Narrow" w:cs="Arial Narrow"/>
              </w:rPr>
              <w:t>Úč</w:t>
            </w:r>
            <w:proofErr w:type="spellEnd"/>
            <w:r>
              <w:rPr>
                <w:rFonts w:ascii="Arial Narrow" w:hAnsi="Arial Narrow" w:cs="Arial Narrow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2670B5" w:rsidRDefault="002670B5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I</w:t>
      </w: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Všeobecné údaje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(1) Meno a priezvisko fyzickej osoby alebo názov právnickej osoby, ktorá je zakladateľom alebo zriaďovateľom účtovnej jednotky, dátum založenia alebo zriadenia účtovnej jednotky. </w:t>
      </w:r>
      <w:r>
        <w:rPr>
          <w:rFonts w:ascii="Arial Narrow" w:hAnsi="Arial Narrow" w:cs="Arial Narrow"/>
          <w:b/>
          <w:bCs/>
        </w:rPr>
        <w:t xml:space="preserve">Peter </w:t>
      </w:r>
      <w:proofErr w:type="spellStart"/>
      <w:r>
        <w:rPr>
          <w:rFonts w:ascii="Arial Narrow" w:hAnsi="Arial Narrow" w:cs="Arial Narrow"/>
          <w:b/>
          <w:bCs/>
        </w:rPr>
        <w:t>Vittek</w:t>
      </w:r>
      <w:proofErr w:type="spellEnd"/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jednotky. </w:t>
      </w:r>
      <w:r>
        <w:rPr>
          <w:rFonts w:ascii="Arial Narrow" w:hAnsi="Arial Narrow" w:cs="Arial Narrow"/>
          <w:b/>
          <w:bCs/>
        </w:rPr>
        <w:t xml:space="preserve">Peter </w:t>
      </w:r>
      <w:proofErr w:type="spellStart"/>
      <w:r>
        <w:rPr>
          <w:rFonts w:ascii="Arial Narrow" w:hAnsi="Arial Narrow" w:cs="Arial Narrow"/>
          <w:b/>
          <w:bCs/>
        </w:rPr>
        <w:t>Vittek</w:t>
      </w:r>
      <w:proofErr w:type="spellEnd"/>
      <w:r>
        <w:rPr>
          <w:rFonts w:ascii="Arial Narrow" w:hAnsi="Arial Narrow" w:cs="Arial Narrow"/>
          <w:b/>
          <w:bCs/>
        </w:rPr>
        <w:t xml:space="preserve"> – prezident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 xml:space="preserve">združenia, Helena </w:t>
      </w:r>
      <w:proofErr w:type="spellStart"/>
      <w:r>
        <w:rPr>
          <w:rFonts w:ascii="Arial Narrow" w:hAnsi="Arial Narrow" w:cs="Arial Narrow"/>
          <w:b/>
          <w:bCs/>
        </w:rPr>
        <w:t>Vitteková</w:t>
      </w:r>
      <w:proofErr w:type="spellEnd"/>
      <w:r>
        <w:rPr>
          <w:rFonts w:ascii="Arial Narrow" w:hAnsi="Arial Narrow" w:cs="Arial Narrow"/>
          <w:b/>
          <w:bCs/>
        </w:rPr>
        <w:t xml:space="preserve"> – viceprezident združenia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(3) </w:t>
      </w:r>
      <w:r w:rsidR="008A55E0">
        <w:rPr>
          <w:rFonts w:ascii="Arial Narrow" w:hAnsi="Arial Narrow" w:cs="Arial Narrow"/>
        </w:rPr>
        <w:t xml:space="preserve">Opis činnosti, na účel ktorej bola účtovná jednotka zriadená a opis druhu podnikateľskej činnosti, ak ju účtovná jednotka vykonáva. </w:t>
      </w:r>
      <w:r w:rsidR="008A55E0">
        <w:rPr>
          <w:rFonts w:ascii="Arial Narrow" w:hAnsi="Arial Narrow" w:cs="Arial Narrow"/>
          <w:b/>
          <w:bCs/>
        </w:rPr>
        <w:t xml:space="preserve">Zariadenie pre seniorov v zmysle §35 zákona č. 448/2008 </w:t>
      </w:r>
      <w:proofErr w:type="spellStart"/>
      <w:r w:rsidR="008A55E0">
        <w:rPr>
          <w:rFonts w:ascii="Arial Narrow" w:hAnsi="Arial Narrow" w:cs="Arial Narrow"/>
          <w:b/>
          <w:bCs/>
        </w:rPr>
        <w:t>Z.z</w:t>
      </w:r>
      <w:proofErr w:type="spellEnd"/>
      <w:r w:rsidR="008A55E0">
        <w:rPr>
          <w:rFonts w:ascii="Arial Narrow" w:hAnsi="Arial Narrow" w:cs="Arial Narrow"/>
          <w:b/>
          <w:bCs/>
        </w:rPr>
        <w:t>..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Bolo založené v zmysle zákona č. 83/1990 Zb. o združovaní občanov.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Občianske združenie Dom seniorov Vitalita je záujmové združenie občanov a právnických osôb pôsobiace v oblasti rozvoja kultúrneho, spoločenského, sociálneho, morálneho života osôb – členov združenia.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Poslaním združenia je uspokojovať mnohostranné záujmy a záľuby občanov. Združenie je otvorenou, samostatnou, nezávislou, nepolitickou, neziskovou organizáciou.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 Informácia o organizáciách v zriaďovateľskej pôsobnosti účtovnej jednotky.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(6) Údaje podľa odseku  4 a čl. III a IV  sa uvádzajú v textovej podobe a tabuľkovej podobe. </w:t>
      </w:r>
    </w:p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II</w:t>
      </w: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 o účtovných zásadách a účtovných metódach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  <w:r>
        <w:rPr>
          <w:rFonts w:ascii="Arial Narrow" w:hAnsi="Arial Narrow" w:cs="Arial Narrow"/>
          <w:b/>
          <w:bCs/>
        </w:rPr>
        <w:t>Áno, účtovná jednotka bude naďalej pokračovať vo svojej činnosti.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rFonts w:ascii="Arial Narrow" w:hAnsi="Arial Narrow" w:cs="Arial Narrow"/>
          <w:b/>
          <w:bCs/>
        </w:rPr>
        <w:t>Neboli vykonané zmeny účtovných zásad a metód.</w:t>
      </w:r>
      <w:r>
        <w:rPr>
          <w:rFonts w:ascii="Arial Narrow" w:hAnsi="Arial Narrow" w:cs="Arial Narrow"/>
        </w:rPr>
        <w:t xml:space="preserve"> 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 Spôsob oceňovania jednotlivých položiek majetku a záväzkov v členení na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dlhodobý nehmotný majetok obstaraný kúpou,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dlhodobý nehmotný majetok obstaraný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dlhodobý nehmotný majetok obstaraný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d) dlhodobý hmotný majetok obstaraný kúpou,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e) dlhodobý hmotný majetok obstaraný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f) dlhodobý hmotný majetok obstaraný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g) dlhodobý finančný majetok,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h) zásoby obstarané kúpou, </w:t>
      </w:r>
      <w:r>
        <w:rPr>
          <w:rFonts w:ascii="Arial Narrow" w:hAnsi="Arial Narrow" w:cs="Arial Narrow"/>
          <w:b/>
          <w:bCs/>
        </w:rPr>
        <w:t>obstarávacou cenou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i) zásoby vytvorené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j) zásoby obstarané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k) pohľadávky, </w:t>
      </w:r>
      <w:r>
        <w:rPr>
          <w:rFonts w:ascii="Arial Narrow" w:hAnsi="Arial Narrow" w:cs="Arial Narrow"/>
          <w:b/>
          <w:bCs/>
        </w:rPr>
        <w:t>menovitou hodnotou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l) krátkodobý finančný majetok, </w:t>
      </w:r>
      <w:r>
        <w:rPr>
          <w:rFonts w:ascii="Arial Narrow" w:hAnsi="Arial Narrow" w:cs="Arial Narrow"/>
          <w:b/>
          <w:bCs/>
        </w:rPr>
        <w:t>menovitou hodnotou</w:t>
      </w:r>
    </w:p>
    <w:p w:rsidR="002670B5" w:rsidRDefault="008A55E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m) časové rozlíšenie na strane aktív, </w:t>
      </w:r>
      <w:r>
        <w:rPr>
          <w:rFonts w:ascii="Arial Narrow" w:hAnsi="Arial Narrow" w:cs="Arial Narrow"/>
          <w:b/>
          <w:bCs/>
        </w:rPr>
        <w:t>náklady budúcich období a príjmy budúcich období sa vykazujú vo výške, ktorá je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potrebná na dodržanie zásady vecnej a časovej súvislosti s účtovným obdobím</w:t>
      </w:r>
    </w:p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n) záväzky vrátane rezerv, dlhopisov, pôžičiek a úverov</w:t>
      </w:r>
      <w:r>
        <w:rPr>
          <w:rFonts w:ascii="Arial Narrow" w:hAnsi="Arial Narrow" w:cs="Arial Narrow"/>
          <w:b/>
          <w:bCs/>
        </w:rPr>
        <w:t>, menovitou hodnotou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o) časové rozlíšenie na strane pasív, </w:t>
      </w:r>
      <w:r>
        <w:rPr>
          <w:rFonts w:ascii="Arial Narrow" w:hAnsi="Arial Narrow" w:cs="Arial Narrow"/>
          <w:b/>
          <w:bCs/>
        </w:rPr>
        <w:t>výdavky budúcich období a výnosy budúcich období sa vykazujú vo výške, ktorá je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potrebná na dodržanie zásady vecnej a časovej súvislosti s účtovným obdobím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p) deriváty,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r) majetok a záväzky zabezpečené derivátmi.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 Zásady pre zohľadnenie zníženia hodnoty majetku. Uvádza sa, či účtovná jednotka uplatňuje opravné položky a rezervy.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Združenie tvorí rezervy na nevyčerpané dovolenky.</w:t>
      </w:r>
    </w:p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lastRenderedPageBreak/>
        <w:t>Čl. III</w:t>
      </w: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 súvahe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Údaje o dlhodobom nehmotnom majetku a dlhodobom hmotnom majetku za bežné účtovné obdobie, a to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prehľad o zostatkových cenách dlhodobého majetku na začiatku bežného účtovného obdobia a na konci bežného účtovného obdobia.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</w:t>
      </w:r>
      <w:r w:rsidR="008A55E0">
        <w:rPr>
          <w:rFonts w:ascii="Arial Narrow" w:hAnsi="Arial Narrow" w:cs="Arial Narrow"/>
        </w:rPr>
        <w:t xml:space="preserve"> Prehľad dlhodobého majetku, na ktorý je zriadené záložné právo a dlhodobého majetku, pri ktorom má účtovná jednotka obmedzené právo s ním nakladať. 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</w:t>
      </w:r>
      <w:r w:rsidR="008A55E0">
        <w:rPr>
          <w:rFonts w:ascii="Arial Narrow" w:hAnsi="Arial Narrow" w:cs="Arial Narrow"/>
        </w:rPr>
        <w:t xml:space="preserve">Údaje o spôsobe a výške poistenia dlhodobého nehmotného majetku a dlhodobého hmotného majetku.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(4) </w:t>
      </w:r>
      <w:r w:rsidR="008A55E0">
        <w:rPr>
          <w:rFonts w:ascii="Arial Narrow" w:hAnsi="Arial Narrow" w:cs="Arial Narrow"/>
        </w:rPr>
        <w:t xml:space="preserve"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</w:t>
      </w:r>
      <w:r w:rsidR="008A55E0">
        <w:rPr>
          <w:rFonts w:ascii="Arial Narrow" w:hAnsi="Arial Narrow" w:cs="Arial Narrow"/>
        </w:rPr>
        <w:t xml:space="preserve"> Informácia o výške tvorby, zníženia a zúčtovania opravných položiek k dlhodobému finančnému majetku a opis dôvodu ich tvorby, zníženia a zúčtovania.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(6)</w:t>
      </w:r>
      <w:r w:rsidR="008A55E0">
        <w:rPr>
          <w:rFonts w:ascii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8A55E0">
        <w:rPr>
          <w:rFonts w:ascii="Arial Narrow" w:hAnsi="Arial Narrow" w:cs="Arial Narrow"/>
          <w:b/>
          <w:bCs/>
        </w:rPr>
        <w:t>. Pokladnica – KZ k 31.12.2018:  875,60 €, bankový účet – KZ k 31.12.2018:  3 509,51 €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(7) </w:t>
      </w:r>
      <w:r w:rsidR="008A55E0">
        <w:rPr>
          <w:rFonts w:ascii="Arial Narrow" w:hAnsi="Arial Narrow" w:cs="Arial Narrow"/>
        </w:rPr>
        <w:t xml:space="preserve"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(8) </w:t>
      </w:r>
      <w:r w:rsidR="008A55E0">
        <w:rPr>
          <w:rFonts w:ascii="Arial Narrow" w:hAnsi="Arial Narrow" w:cs="Arial Narrow"/>
        </w:rPr>
        <w:t xml:space="preserve">Opis významných pohľadávok v nadväznosti na položky súvahy a v členení na pohľadávky za hlavnú nezdaňovanú  činnosť,  zdaňovanú činnosť a podnikateľskú činnosť.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(9) </w:t>
      </w:r>
      <w:r w:rsidR="008A55E0">
        <w:rPr>
          <w:rFonts w:ascii="Arial Narrow" w:hAnsi="Arial Narrow" w:cs="Arial Narrow"/>
        </w:rPr>
        <w:t xml:space="preserve"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(10)</w:t>
      </w:r>
      <w:r>
        <w:rPr>
          <w:rFonts w:ascii="Arial Narrow" w:hAnsi="Arial Narrow" w:cs="Arial Narrow"/>
        </w:rPr>
        <w:tab/>
        <w:t xml:space="preserve"> Prehľad  pohľadávok do lehoty splatnosti a po lehote splatnosti.</w:t>
      </w:r>
      <w:r>
        <w:rPr>
          <w:rFonts w:ascii="Arial Narrow" w:hAnsi="Arial Narrow" w:cs="Arial Narrow"/>
          <w:b/>
          <w:bCs/>
        </w:rPr>
        <w:t xml:space="preserve"> 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(11) </w:t>
      </w:r>
      <w:r w:rsidR="008A55E0">
        <w:rPr>
          <w:rFonts w:ascii="Arial Narrow" w:hAnsi="Arial Narrow" w:cs="Arial Narrow"/>
        </w:rPr>
        <w:t>Prehľad významných položiek časového rozlíšenia nákladov budúcich období a príjmov budúcich období.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 xml:space="preserve">Náklady budúcich období – KZ k 31.12.2018:   358,36 €, 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Opis a výška zmien vlastných zdrojov krytia neobežného majetku a obežného majetku podľa položiek súvahy za bežné účtovné obdobie, a to 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  <w:r>
        <w:rPr>
          <w:rFonts w:ascii="Arial Narrow" w:hAnsi="Arial Narrow" w:cs="Arial Narrow"/>
          <w:b/>
          <w:bCs/>
        </w:rPr>
        <w:t xml:space="preserve">Sociálny fond – stav na začiatku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2113,19 €, stav na konci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982,89 €, Rezervný fond – stav na začiatku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705,62 €, stav na konci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>. obdobia 705,62 €.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(12)</w:t>
      </w:r>
      <w:r w:rsidR="008A55E0">
        <w:rPr>
          <w:rFonts w:ascii="Arial Narrow" w:hAnsi="Arial Narrow" w:cs="Arial Narrow"/>
        </w:rPr>
        <w:t xml:space="preserve"> Informácia o rozdelení účtovného zisku alebo </w:t>
      </w:r>
      <w:proofErr w:type="spellStart"/>
      <w:r w:rsidR="008A55E0">
        <w:rPr>
          <w:rFonts w:ascii="Arial Narrow" w:hAnsi="Arial Narrow" w:cs="Arial Narrow"/>
        </w:rPr>
        <w:t>vysporiadaní</w:t>
      </w:r>
      <w:proofErr w:type="spellEnd"/>
      <w:r w:rsidR="008A55E0">
        <w:rPr>
          <w:rFonts w:ascii="Arial Narrow" w:hAnsi="Arial Narrow" w:cs="Arial Narrow"/>
        </w:rPr>
        <w:t xml:space="preserve"> účtovnej straty vykázanej v minulých účtovných obdobiach.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Strata vo výške 16009,87 € bola prevedená na </w:t>
      </w:r>
      <w:proofErr w:type="spellStart"/>
      <w:r>
        <w:rPr>
          <w:rFonts w:ascii="Arial Narrow" w:hAnsi="Arial Narrow" w:cs="Arial Narrow"/>
          <w:b/>
          <w:bCs/>
        </w:rPr>
        <w:t>nevysporiadaný</w:t>
      </w:r>
      <w:proofErr w:type="spellEnd"/>
      <w:r>
        <w:rPr>
          <w:rFonts w:ascii="Arial Narrow" w:hAnsi="Arial Narrow" w:cs="Arial Narrow"/>
          <w:b/>
          <w:bCs/>
        </w:rPr>
        <w:t xml:space="preserve"> HV minulých rokov.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(13) </w:t>
      </w:r>
      <w:r w:rsidR="008A55E0">
        <w:rPr>
          <w:rFonts w:ascii="Arial Narrow" w:hAnsi="Arial Narrow" w:cs="Arial Narrow"/>
        </w:rPr>
        <w:t>Opis a výška cudzích zdrojov, a to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 </w:t>
      </w:r>
      <w:r>
        <w:rPr>
          <w:rFonts w:ascii="Arial Narrow" w:hAnsi="Arial Narrow" w:cs="Arial Narrow"/>
          <w:b/>
          <w:bCs/>
        </w:rPr>
        <w:t>Združenie vytvára rezervy na nevyčerpané dovolenky. Stav na začiatku obdobia 11 101,80 €, zrušenie 11 101,80 €, tvorba 11 271,87 €, zostatok na konci bežného účtovného obdobia 11 271,87 €.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b) údaje o významných položkách na účtoch 325 -  Ostatné záväzky a 379 – Iné záväzky; uvádza sa začiatočný stav, prírastky, úbytky a konečný zostatok podľa jednotlivých druhov  záväzkov,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c) prehľad  o výške záväzkov do lehoty splatnosti a po lehote splatnosti, </w:t>
      </w:r>
      <w:r>
        <w:rPr>
          <w:rFonts w:ascii="Arial Narrow" w:hAnsi="Arial Narrow" w:cs="Arial Narrow"/>
          <w:b/>
          <w:bCs/>
        </w:rPr>
        <w:t xml:space="preserve">po lehote splatnosti: 10 599,15 €, 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do lehoty: 17 127,28 €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prehľad o výške záväzkov podľa zostatkovej doby splatnosti v členení podľa položiek súvahy 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ab/>
        <w:t xml:space="preserve">1. do jedného roka vrátane, </w:t>
      </w:r>
      <w:r>
        <w:rPr>
          <w:rFonts w:ascii="Arial Narrow" w:hAnsi="Arial Narrow" w:cs="Arial Narrow"/>
          <w:b/>
          <w:bCs/>
        </w:rPr>
        <w:t>27 726,43 €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3. viac ako päť rokov,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e) prehľad o záväzkoch zo sociálneho fondu; uvádza sa začiatočný stav, tvorba a čerpanie sociálneho fondu počas účtovného obdobia a zostatok na konci účtovného obdobia, </w:t>
      </w:r>
      <w:r>
        <w:rPr>
          <w:rFonts w:ascii="Arial Narrow" w:hAnsi="Arial Narrow" w:cs="Arial Narrow"/>
          <w:b/>
          <w:bCs/>
        </w:rPr>
        <w:t xml:space="preserve">začiatočný stav: 2 113,19 €, zostatok na konci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>. obdobia 982,89 €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>
        <w:rPr>
          <w:rFonts w:ascii="Arial Narrow" w:hAnsi="Arial Narrow" w:cs="Arial Narrow"/>
          <w:b/>
          <w:bCs/>
        </w:rPr>
        <w:t>, tabuľka k čl. III ods. 14 písm. f)</w:t>
      </w:r>
    </w:p>
    <w:p w:rsidR="002670B5" w:rsidRDefault="008A55E0">
      <w:pPr>
        <w:widowControl w:val="0"/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g) prehľad o významných položkách časového rozlíšenia výdavkov budúcich období.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(14)</w:t>
      </w:r>
      <w:r w:rsidR="008A55E0">
        <w:rPr>
          <w:rFonts w:ascii="Arial Narrow" w:hAnsi="Arial Narrow" w:cs="Arial Narrow"/>
        </w:rPr>
        <w:t>Prehľad o významných položkách výnosov budúcich období v členení najmä na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zostatkovú hodnotu bezodplatne nadobudnutého dlhodobého majetku,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zostatkovú hodnotu dlhodobého majetku obstaraného z dotácie,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zostatok nepoužitej dotácie alebo grantu,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zostatok nepoužitej časti podielu zaplatenej dane,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24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zostatkovú hodnotu dlhodobého majetku obstaraného z podielu zaplatenej dane.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(15)</w:t>
      </w:r>
      <w:r w:rsidR="008A55E0">
        <w:rPr>
          <w:rFonts w:ascii="Arial Narrow" w:hAnsi="Arial Narrow" w:cs="Arial Narrow"/>
        </w:rPr>
        <w:t>Údaje o majetku prenajatom formou finančného prenájmu, a to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celková suma dohodnutých platieb ku dňu, ku ktorému sa zostavuje účtovná závierka, v členení na istinu a finančný náklad,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suma istiny a finančného nákladu podľa doby splatnosti 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3. viac ako päť rokov.</w:t>
      </w:r>
    </w:p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IV</w:t>
      </w: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vo výkaze ziskov a strát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(1)</w:t>
      </w:r>
      <w:r w:rsidR="00F207DD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Prehľad tržieb za vlastné výkony a tovar s uvedením ich opisu a vyčíslením hodnoty tržieb podľa jednotlivých hlavných druhov výrobkov,  služieb hlavnej činnosti a podnikateľskej činnosti účtovnej jednotky. </w:t>
      </w:r>
      <w:r>
        <w:rPr>
          <w:rFonts w:ascii="Arial Narrow" w:hAnsi="Arial Narrow" w:cs="Arial Narrow"/>
          <w:b/>
          <w:bCs/>
        </w:rPr>
        <w:t>Tržby z predaja služieb 188 641,80 €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(2) Opis a vyčíslenie hodnoty významných položiek prijatých darov, osobitných výnosov, zákonných poplatkov a iných ostatných výnosov. </w:t>
      </w:r>
      <w:r>
        <w:rPr>
          <w:rFonts w:ascii="Arial Narrow" w:hAnsi="Arial Narrow" w:cs="Arial Narrow"/>
          <w:b/>
          <w:bCs/>
        </w:rPr>
        <w:t xml:space="preserve">Príspevky od fyzických osôb 5 133,30 €, príspevky z podielu </w:t>
      </w:r>
      <w:proofErr w:type="spellStart"/>
      <w:r>
        <w:rPr>
          <w:rFonts w:ascii="Arial Narrow" w:hAnsi="Arial Narrow" w:cs="Arial Narrow"/>
          <w:b/>
          <w:bCs/>
        </w:rPr>
        <w:t>zapl</w:t>
      </w:r>
      <w:proofErr w:type="spellEnd"/>
      <w:r>
        <w:rPr>
          <w:rFonts w:ascii="Arial Narrow" w:hAnsi="Arial Narrow" w:cs="Arial Narrow"/>
          <w:b/>
          <w:bCs/>
        </w:rPr>
        <w:t>. dane 2 278,39 €.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 Prehľad  dotácií a grantov, ktoré účtovná jednotka prijala v priebehu bežného účtovného obdobia.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Dotácia Ministerstvo 122 148 €, dotácia z ÚPSVAR 2 533,68 €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ED56B8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Mzdové náklady 132 910,03 €, zákonné sociálne, zdravotné náklady 50 850,16 €, spotreba materiálu 45 019,45 €, ostatné služby 90 345,59 €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(6) Prehľad o účele a výške použitia podielu zaplatenej dane za bežné účtovné obdobie.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(8) V účtovnej jednotke, ktorá má povinnosť overenia účtovnej závierky audítorom, sa uvedie vymedzenie a suma nákladov za účtovné obdobie v členení na náklady za 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a) overenie účtovnej závierky </w:t>
      </w:r>
      <w:r>
        <w:rPr>
          <w:rFonts w:ascii="Arial Narrow" w:hAnsi="Arial Narrow" w:cs="Arial Narrow"/>
          <w:b/>
          <w:bCs/>
        </w:rPr>
        <w:t>756 €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</w:t>
      </w:r>
      <w:proofErr w:type="spellStart"/>
      <w:r>
        <w:rPr>
          <w:rFonts w:ascii="Arial Narrow" w:hAnsi="Arial Narrow" w:cs="Arial Narrow"/>
        </w:rPr>
        <w:t>uisťovacie</w:t>
      </w:r>
      <w:proofErr w:type="spellEnd"/>
      <w:r>
        <w:rPr>
          <w:rFonts w:ascii="Arial Narrow" w:hAnsi="Arial Narrow" w:cs="Arial Narrow"/>
        </w:rPr>
        <w:t xml:space="preserve"> audítorské služby okrem  overenia účtovnej závierky,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súvisiace audítorské služby,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daňové poradenstvo,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ostatné neaudítorské služby.</w:t>
      </w: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V</w:t>
      </w: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Opis údajov na podsúvahových účtoch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Významné položky prenajatého majetku, majetku prijatého do úschovy,  odpísané pohľadávky a prípadné ďalšie položky.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VI</w:t>
      </w:r>
    </w:p>
    <w:p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Ďalšie informácie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(2) Opis a hodnota iných pasív vyplývajúcich zo súdnych rozhodnutí, z poskytnutých záruk, zo všeobecne záväzných právnych predpisov, z ručenia podľa jednotlivých druhov ručenia;  takýmito inými pasívami sú: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Opis významných položiek ostatných finančných povinností, ktoré sa nesledujú v účtovníctve a neuvádzajú sa v súvahe; pri každej položke sa uvádza jej opis, výška a údaj, či sa týka spriaznených osôb, a to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povinnosť z devízových termínovaných obchodov a iných finančných derivátov,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 z opčných obchodov,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povinnosť z leasingových, nájomných, servisných, poistných, koncesionárskych, licenčných zmlúv a podobných zmlúv,</w:t>
      </w:r>
    </w:p>
    <w:p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iné povinnosti. 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(4) Prehľad nehnuteľných kultúrnych pamiatok, ktoré sú v správe alebo vo vlastníctve účtovnej jednotky.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Informácie o významných skutočnostiach, ktoré nastali medzi dňom, ku ktorému sa zostavuje účtovná závierka a dňom jej zostavenia.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 ods.  4 o počte zamestnancov a dobrovoľníkov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2670B5"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2670B5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</w:t>
            </w:r>
          </w:p>
        </w:tc>
      </w:tr>
      <w:tr w:rsidR="002670B5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  <w:tr w:rsidR="002670B5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</w:tr>
    </w:tbl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 k čl. III ods. 1 o stave a pohybe dlhodobého nehmotného majetku a dlhodobého hmotného majetku, Združenie nemá náplň pre túto položku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2"/>
        <w:gridCol w:w="2215"/>
        <w:gridCol w:w="762"/>
        <w:gridCol w:w="1241"/>
        <w:gridCol w:w="1695"/>
        <w:gridCol w:w="2063"/>
        <w:gridCol w:w="2226"/>
        <w:gridCol w:w="642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Nehmotné výsledky z vývojovej a obdobnej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Oceniteľné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nehmotného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0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37"/>
        </w:trPr>
        <w:tc>
          <w:tcPr>
            <w:tcW w:w="0" w:type="auto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Zostatková hodnota</w:t>
            </w:r>
          </w:p>
        </w:tc>
      </w:tr>
      <w:tr w:rsidR="002670B5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2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73"/>
        <w:gridCol w:w="923"/>
        <w:gridCol w:w="1043"/>
        <w:gridCol w:w="732"/>
        <w:gridCol w:w="1321"/>
        <w:gridCol w:w="1163"/>
        <w:gridCol w:w="1456"/>
        <w:gridCol w:w="1013"/>
        <w:gridCol w:w="1117"/>
        <w:gridCol w:w="1292"/>
        <w:gridCol w:w="1271"/>
        <w:gridCol w:w="642"/>
      </w:tblGrid>
      <w:tr w:rsidR="006258EF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Umelecké diela a zbierky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Dopravné prostriedky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Pestovateľské celky trvalých porastov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Drobný a ostatný 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hmotného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6258EF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40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42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42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426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43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30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61"/>
        </w:trPr>
        <w:tc>
          <w:tcPr>
            <w:tcW w:w="0" w:type="auto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6258EF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>Vzorová tabuľka k čl. III ods. 4 a 5  o štruktúre a o zmenách jednotlivých položiek dlhodobého finančného majetku - Združenie nemá náplň pre túto položku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7"/>
        <w:gridCol w:w="1780"/>
        <w:gridCol w:w="2103"/>
        <w:gridCol w:w="1294"/>
        <w:gridCol w:w="1374"/>
        <w:gridCol w:w="1176"/>
        <w:gridCol w:w="1463"/>
        <w:gridCol w:w="1537"/>
        <w:gridCol w:w="562"/>
      </w:tblGrid>
      <w:tr w:rsidR="002670B5" w:rsidTr="006258EF">
        <w:trPr>
          <w:trHeight w:val="1393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ovládanej obchodnej spoločnosti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obchodnej spoločnosti s podstatným vplyvom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cenné papiere držané do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podnikom v skupine a ostatné pôžičky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finančný 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 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 </w:t>
            </w:r>
          </w:p>
        </w:tc>
      </w:tr>
      <w:tr w:rsidR="002670B5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90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 xml:space="preserve">Vzorová tabuľka k čl. III ods. 4 o štruktúre dlhodobého finančného majetku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374"/>
        <w:gridCol w:w="1615"/>
        <w:gridCol w:w="2049"/>
        <w:gridCol w:w="1515"/>
        <w:gridCol w:w="2558"/>
        <w:gridCol w:w="1515"/>
        <w:gridCol w:w="2558"/>
      </w:tblGrid>
      <w:tr w:rsidR="002670B5" w:rsidTr="006258EF">
        <w:trPr>
          <w:trHeight w:val="399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spoločnosti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na základnom imaní (v %)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účtovnej jednotky na hlasovacích právach</w:t>
            </w:r>
          </w:p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(v %)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vlastného imania ku koncu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 ku koncu</w:t>
            </w:r>
          </w:p>
        </w:tc>
      </w:tr>
      <w:tr w:rsidR="002670B5" w:rsidTr="006258EF">
        <w:trPr>
          <w:trHeight w:val="1073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2670B5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sz w:val="16"/>
          <w:szCs w:val="16"/>
        </w:rPr>
      </w:pPr>
    </w:p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6 o položkách krátkodobého finančného majetku</w:t>
      </w: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Tabuľka č. 1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95"/>
        <w:gridCol w:w="3340"/>
        <w:gridCol w:w="913"/>
        <w:gridCol w:w="742"/>
        <w:gridCol w:w="3156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 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Tabuľka č. 2,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3371"/>
        <w:gridCol w:w="2103"/>
        <w:gridCol w:w="5140"/>
        <w:gridCol w:w="2570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Majetkové cenné papiere </w:t>
            </w:r>
            <w:r>
              <w:rPr>
                <w:rFonts w:ascii="Arial Narrow" w:hAnsi="Arial Narrow" w:cs="Arial Narrow"/>
              </w:rPr>
              <w:lastRenderedPageBreak/>
              <w:t>na 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cenné papiere na 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7 o vývoji opravných položiek k zásobám,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499"/>
        <w:gridCol w:w="2066"/>
        <w:gridCol w:w="1615"/>
        <w:gridCol w:w="1890"/>
        <w:gridCol w:w="2382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zásob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:rsidTr="006258EF">
        <w:trPr>
          <w:trHeight w:val="47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  a polotovary vlastnej výroby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Poskytnutý preddavok na zásoby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9  o vývoji opravných položiek k pohľadávkam -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2614"/>
        <w:gridCol w:w="2150"/>
        <w:gridCol w:w="1673"/>
        <w:gridCol w:w="1953"/>
        <w:gridCol w:w="2489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pohľadávok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účastníkom združení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Vzorová tabuľka k čl. III ods. 10  o pohľadávkach do lehoty splatnosti a po lehote splatnosti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2586"/>
        <w:gridCol w:w="4732"/>
      </w:tblGrid>
      <w:tr w:rsidR="002670B5" w:rsidTr="006258EF">
        <w:trPr>
          <w:trHeight w:val="397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2670B5" w:rsidTr="006258EF"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do lehoty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16 252,33 €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14 164,79 €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po lehote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16 252,33 €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14 164,79 €</w:t>
            </w: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12 o zmenách vlastných zdrojov krytia neobežného majetku a obežného majetku</w:t>
      </w:r>
      <w:r>
        <w:rPr>
          <w:rFonts w:ascii="Arial Narrow" w:hAnsi="Arial Narrow" w:cs="Arial Narrow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3241"/>
        <w:gridCol w:w="1154"/>
        <w:gridCol w:w="1094"/>
        <w:gridCol w:w="852"/>
        <w:gridCol w:w="3065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(-)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(+, -)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:rsidTr="006258EF">
        <w:trPr>
          <w:trHeight w:val="391"/>
        </w:trPr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Imanie a fondy</w:t>
            </w:r>
          </w:p>
        </w:tc>
      </w:tr>
      <w:tr w:rsidR="002670B5" w:rsidTr="00A93D23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A93D23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 toho: </w:t>
            </w:r>
          </w:p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nadačné imanie v nadácii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A93D23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vklady zakladateľov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A93D23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prioritný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A93D23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podľa osobitného predpisu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A93D23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 reprodukcie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A93D23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 záväzkov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A93D23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Oceňovacie rozdiely z precenenia kapitálových účastín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91"/>
        </w:trPr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Fondy zo zisku</w:t>
            </w:r>
          </w:p>
        </w:tc>
      </w:tr>
      <w:tr w:rsidR="002670B5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Rezervný fond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-705,62 €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-705,62 €</w:t>
            </w:r>
          </w:p>
        </w:tc>
      </w:tr>
      <w:tr w:rsidR="002670B5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fondy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Nevysporiadaný</w:t>
            </w:r>
            <w:proofErr w:type="spellEnd"/>
            <w:r>
              <w:rPr>
                <w:rFonts w:ascii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70 996,92 €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A93D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</w:t>
            </w:r>
            <w:r w:rsidR="008A55E0">
              <w:rPr>
                <w:rFonts w:ascii="Arial Narrow" w:hAnsi="Arial Narrow" w:cs="Arial Narrow"/>
              </w:rPr>
              <w:t>009,87 €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87 006,79 €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 za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16 009,87 €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16 009,87 €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0 €</w:t>
            </w:r>
          </w:p>
        </w:tc>
      </w:tr>
      <w:tr w:rsidR="002670B5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Vzorová tabuľka k čl. III ods. 13 o rozdelení účtovného zisku alebo </w:t>
      </w:r>
      <w:proofErr w:type="spellStart"/>
      <w:r>
        <w:rPr>
          <w:rFonts w:ascii="Arial Narrow" w:hAnsi="Arial Narrow" w:cs="Arial Narrow"/>
          <w:b/>
          <w:bCs/>
        </w:rPr>
        <w:t>vysporiadaní</w:t>
      </w:r>
      <w:proofErr w:type="spellEnd"/>
      <w:r>
        <w:rPr>
          <w:rFonts w:ascii="Arial Narrow" w:hAnsi="Arial Narrow" w:cs="Arial Narrow"/>
          <w:b/>
          <w:bCs/>
        </w:rPr>
        <w:t xml:space="preserve"> účtovnej straty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822"/>
        <w:gridCol w:w="4387"/>
      </w:tblGrid>
      <w:tr w:rsidR="002670B5" w:rsidTr="006258EF">
        <w:trPr>
          <w:trHeight w:val="765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Účtovný zisk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Rozdelenie účtovného zisku</w:t>
            </w: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</w:t>
            </w:r>
            <w:r>
              <w:rPr>
                <w:rFonts w:ascii="Arial Narrow" w:hAnsi="Arial Narrow" w:cs="Arial Narrow"/>
              </w:rPr>
              <w:t>ondu tvoreného podľa osobitného predpisu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hAnsi="Arial Narrow" w:cs="Arial Narrow"/>
                <w:color w:val="000000"/>
              </w:rPr>
              <w:t>n</w:t>
            </w:r>
            <w:r>
              <w:rPr>
                <w:rFonts w:ascii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Účtovná strata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16 009,87 €</w:t>
            </w:r>
          </w:p>
        </w:tc>
      </w:tr>
      <w:tr w:rsidR="002670B5" w:rsidTr="006258EF">
        <w:trPr>
          <w:trHeight w:val="330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</w:rPr>
              <w:lastRenderedPageBreak/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</w:rPr>
              <w:t xml:space="preserve"> účtovnej straty</w:t>
            </w: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hAnsi="Arial Narrow" w:cs="Arial Narrow"/>
                <w:color w:val="000000"/>
              </w:rPr>
              <w:t>n</w:t>
            </w:r>
            <w:r>
              <w:rPr>
                <w:rFonts w:ascii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16 009,87 €</w:t>
            </w:r>
          </w:p>
        </w:tc>
      </w:tr>
      <w:tr w:rsidR="002670B5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a) o  tvorbe a použití rezerv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5"/>
        <w:gridCol w:w="2915"/>
        <w:gridCol w:w="1105"/>
        <w:gridCol w:w="1195"/>
        <w:gridCol w:w="2049"/>
        <w:gridCol w:w="2765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rezervy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 alebo zníženie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zákonných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11 101,80 €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11 271,87 €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11 101,80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11 271,87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zákonných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Zákonné 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11 101,80 €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11 271,87 €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11 101,80 €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11 271,87 €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48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11 101,80 €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11 101,80 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11 101,80 €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11 271,87 €</w:t>
            </w: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9249AE" w:rsidRDefault="009249A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bookmarkStart w:id="0" w:name="_GoBack"/>
      <w:bookmarkEnd w:id="0"/>
      <w:r>
        <w:rPr>
          <w:rFonts w:ascii="Arial Narrow" w:hAnsi="Arial Narrow" w:cs="Arial Narrow"/>
          <w:b/>
          <w:bCs/>
        </w:rPr>
        <w:lastRenderedPageBreak/>
        <w:t>Vzorová tabuľka k čl. III ods. 14 písm. c) a d) o záväzkoch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3118"/>
        <w:gridCol w:w="3544"/>
      </w:tblGrid>
      <w:tr w:rsidR="002670B5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2670B5">
        <w:tc>
          <w:tcPr>
            <w:tcW w:w="489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2670B5"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10 599,15 €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11 781,60 €</w:t>
            </w:r>
          </w:p>
        </w:tc>
      </w:tr>
      <w:tr w:rsidR="002670B5"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33 063,04 €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24 507,51 €</w:t>
            </w:r>
          </w:p>
        </w:tc>
      </w:tr>
      <w:tr w:rsidR="002670B5">
        <w:trPr>
          <w:trHeight w:val="447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43 662,19 €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36 289,11 €</w:t>
            </w:r>
          </w:p>
        </w:tc>
      </w:tr>
      <w:tr w:rsidR="002670B5"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>
        <w:trPr>
          <w:trHeight w:val="478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982,89 €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2 113,19 €</w:t>
            </w:r>
          </w:p>
        </w:tc>
      </w:tr>
      <w:tr w:rsidR="002670B5"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44 645,08 €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38 402,30 €</w:t>
            </w: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e) o vývoji sociálneho fondu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685"/>
        <w:gridCol w:w="3544"/>
      </w:tblGrid>
      <w:tr w:rsidR="002670B5"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 obdobie</w:t>
            </w:r>
          </w:p>
        </w:tc>
      </w:tr>
      <w:tr w:rsidR="002670B5">
        <w:trPr>
          <w:trHeight w:val="610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2 113,19 €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1 486,18 €</w:t>
            </w:r>
          </w:p>
        </w:tc>
      </w:tr>
      <w:tr w:rsidR="002670B5">
        <w:trPr>
          <w:trHeight w:val="375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>
        <w:trPr>
          <w:trHeight w:val="279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>
        <w:trPr>
          <w:trHeight w:val="411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>
        <w:trPr>
          <w:trHeight w:val="557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982,89 €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2 113,19 €</w:t>
            </w: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>Vzorová tabuľka k čl. III ods. 14 písm. f) o bankových úveroch, pôžičkách a návratných finančných výpomociach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9"/>
        <w:gridCol w:w="602"/>
        <w:gridCol w:w="1120"/>
        <w:gridCol w:w="1043"/>
        <w:gridCol w:w="1606"/>
        <w:gridCol w:w="2751"/>
        <w:gridCol w:w="4163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cudzieho zdroja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Výška úroku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Forma zabezpečenia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bezprostredne predchádzajúceho účtovného obdobia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bankový úver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Pôžička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1,8 %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31.12.2018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52 062,18 €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53 079,58 €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Návratná finančná výpomoc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bankový úver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75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52 062,18 €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53 079,58 €</w:t>
            </w: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15 o významných položkách výnosov budúcich období,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4505"/>
        <w:gridCol w:w="913"/>
        <w:gridCol w:w="742"/>
        <w:gridCol w:w="2863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Položky výnosov budúcich období z dôvodu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bezodplatne nadobudnutého dlhodobého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majetku obstaraného z dotácie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grantu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>Vzorová tabuľka k čl. III ods. 16 o majetku prenajatom formou finančného prenájmu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4"/>
        <w:gridCol w:w="4978"/>
        <w:gridCol w:w="612"/>
        <w:gridCol w:w="1412"/>
        <w:gridCol w:w="3170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Istina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Finančný náklad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Celková suma dohodnutých platieb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jedného roka vrátane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 jedného roka do piatich  rokov vrátane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viac ako päť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IV  ods. 6 o účele a výške použitia podielu zaplatenej dane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1"/>
        <w:gridCol w:w="6074"/>
        <w:gridCol w:w="3761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Účel použitia 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z 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bežného účtovného obdobia</w:t>
            </w:r>
          </w:p>
        </w:tc>
      </w:tr>
      <w:tr w:rsidR="002670B5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 prevádzkových nákladov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1 417,85 €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2 278,39 €</w:t>
            </w:r>
          </w:p>
        </w:tc>
      </w:tr>
      <w:tr w:rsidR="002670B5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rPr>
          <w:trHeight w:val="397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Zostatok podielu zaplatenej dane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IV  ods. 8 o nákladoch vynaložených v súvislosti s auditom účtovnej závierky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42"/>
        <w:gridCol w:w="632"/>
      </w:tblGrid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Jednotlivé druhy nákladov za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overenie účtovnej závierky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756 €</w:t>
            </w: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756 €</w:t>
            </w:r>
          </w:p>
        </w:tc>
      </w:tr>
    </w:tbl>
    <w:p w:rsidR="008A55E0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sectPr w:rsidR="008A55E0" w:rsidSect="00F207DD">
      <w:footerReference w:type="default" r:id="rId7"/>
      <w:pgSz w:w="15840" w:h="12240" w:orient="landscape"/>
      <w:pgMar w:top="1417" w:right="1417" w:bottom="1417" w:left="1417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4E65" w:rsidRDefault="00D64E65" w:rsidP="00F207DD">
      <w:pPr>
        <w:spacing w:after="0" w:line="240" w:lineRule="auto"/>
      </w:pPr>
      <w:r>
        <w:separator/>
      </w:r>
    </w:p>
  </w:endnote>
  <w:endnote w:type="continuationSeparator" w:id="0">
    <w:p w:rsidR="00D64E65" w:rsidRDefault="00D64E65" w:rsidP="00F20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01283725"/>
      <w:docPartObj>
        <w:docPartGallery w:val="Page Numbers (Bottom of Page)"/>
        <w:docPartUnique/>
      </w:docPartObj>
    </w:sdtPr>
    <w:sdtEndPr/>
    <w:sdtContent>
      <w:p w:rsidR="00F207DD" w:rsidRDefault="00F207D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249AE">
          <w:rPr>
            <w:noProof/>
          </w:rPr>
          <w:t>25</w:t>
        </w:r>
        <w:r>
          <w:fldChar w:fldCharType="end"/>
        </w:r>
      </w:p>
    </w:sdtContent>
  </w:sdt>
  <w:p w:rsidR="00F207DD" w:rsidRDefault="00F207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4E65" w:rsidRDefault="00D64E65" w:rsidP="00F207DD">
      <w:pPr>
        <w:spacing w:after="0" w:line="240" w:lineRule="auto"/>
      </w:pPr>
      <w:r>
        <w:separator/>
      </w:r>
    </w:p>
  </w:footnote>
  <w:footnote w:type="continuationSeparator" w:id="0">
    <w:p w:rsidR="00D64E65" w:rsidRDefault="00D64E65" w:rsidP="00F207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58EF"/>
    <w:rsid w:val="002670B5"/>
    <w:rsid w:val="006258EF"/>
    <w:rsid w:val="00812074"/>
    <w:rsid w:val="008930BC"/>
    <w:rsid w:val="008A55E0"/>
    <w:rsid w:val="009249AE"/>
    <w:rsid w:val="00A93D23"/>
    <w:rsid w:val="00D64E65"/>
    <w:rsid w:val="00ED56B8"/>
    <w:rsid w:val="00F20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07DD"/>
  </w:style>
  <w:style w:type="paragraph" w:styleId="Pta">
    <w:name w:val="footer"/>
    <w:basedOn w:val="Normlny"/>
    <w:link w:val="Pt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07D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07DD"/>
  </w:style>
  <w:style w:type="paragraph" w:styleId="Pta">
    <w:name w:val="footer"/>
    <w:basedOn w:val="Normlny"/>
    <w:link w:val="Pt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07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19</Pages>
  <Words>4071</Words>
  <Characters>23208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Jana Midriakova</cp:lastModifiedBy>
  <cp:revision>5</cp:revision>
  <dcterms:created xsi:type="dcterms:W3CDTF">2019-03-26T11:24:00Z</dcterms:created>
  <dcterms:modified xsi:type="dcterms:W3CDTF">2019-03-27T08:07:00Z</dcterms:modified>
</cp:coreProperties>
</file>