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672C4">
        <w:rPr>
          <w:rFonts w:ascii="Arial Narrow" w:hAnsi="Arial Narrow"/>
          <w:b/>
        </w:rPr>
        <w:t xml:space="preserve">účtovnej závierke za rok </w:t>
      </w:r>
      <w:r w:rsidR="003737EF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32239" w:rsidP="00A9393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A93937">
              <w:rPr>
                <w:rFonts w:ascii="Arial" w:hAnsi="Arial" w:cs="Arial"/>
              </w:rPr>
              <w:t xml:space="preserve">EXPERT4 </w:t>
            </w:r>
            <w:proofErr w:type="spellStart"/>
            <w:r w:rsidR="00A93937">
              <w:rPr>
                <w:rFonts w:ascii="Arial" w:hAnsi="Arial" w:cs="Arial"/>
              </w:rPr>
              <w:t>International</w:t>
            </w:r>
            <w:proofErr w:type="spellEnd"/>
            <w:r w:rsidR="00A93937">
              <w:rPr>
                <w:rFonts w:ascii="Arial" w:hAnsi="Arial" w:cs="Arial"/>
              </w:rPr>
              <w:t>,</w:t>
            </w:r>
            <w:r w:rsidR="009949D2">
              <w:rPr>
                <w:rFonts w:ascii="Arial" w:hAnsi="Arial" w:cs="Arial"/>
              </w:rPr>
              <w:t xml:space="preserve"> s.r.o.</w:t>
            </w:r>
            <w:r w:rsidR="00EB6F71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7B710F" w:rsidP="009949D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9949D2">
              <w:rPr>
                <w:rFonts w:ascii="Arial" w:hAnsi="Arial" w:cs="Arial"/>
              </w:rPr>
              <w:t>4</w:t>
            </w:r>
            <w:r w:rsidR="00A93937">
              <w:rPr>
                <w:rFonts w:ascii="Arial" w:hAnsi="Arial" w:cs="Arial"/>
              </w:rPr>
              <w:t>6682074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7B710F" w:rsidP="00A9393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A93937">
              <w:rPr>
                <w:rFonts w:ascii="Arial" w:hAnsi="Arial" w:cs="Arial"/>
              </w:rPr>
              <w:t xml:space="preserve">M. </w:t>
            </w:r>
            <w:proofErr w:type="spellStart"/>
            <w:r w:rsidR="00A93937">
              <w:rPr>
                <w:rFonts w:ascii="Arial" w:hAnsi="Arial" w:cs="Arial"/>
              </w:rPr>
              <w:t>Benku</w:t>
            </w:r>
            <w:proofErr w:type="spellEnd"/>
            <w:r w:rsidR="00A93937">
              <w:rPr>
                <w:rFonts w:ascii="Arial" w:hAnsi="Arial" w:cs="Arial"/>
              </w:rPr>
              <w:t xml:space="preserve"> 7, 984 01 Lučenec</w:t>
            </w:r>
          </w:p>
        </w:tc>
      </w:tr>
    </w:tbl>
    <w:p w:rsidR="002D7E6D" w:rsidRPr="001571EC" w:rsidRDefault="002D7E6D" w:rsidP="00EB55FA">
      <w:pPr>
        <w:spacing w:line="260" w:lineRule="exact"/>
        <w:jc w:val="both"/>
        <w:rPr>
          <w:rFonts w:ascii="Arial Narrow" w:hAnsi="Arial Narrow" w:cs="Arial"/>
        </w:rPr>
      </w:pPr>
    </w:p>
    <w:p w:rsidR="00AD6C8A" w:rsidRPr="001571EC" w:rsidRDefault="001406AD" w:rsidP="00AD6C8A">
      <w:pPr>
        <w:pStyle w:val="Zkladntext"/>
        <w:tabs>
          <w:tab w:val="left" w:pos="808"/>
        </w:tabs>
        <w:ind w:left="0" w:firstLine="0"/>
        <w:rPr>
          <w:rFonts w:ascii="Arial Narrow" w:hAnsi="Arial Narrow" w:cs="Arial"/>
          <w:spacing w:val="1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 xml:space="preserve">2. 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Úd</w:t>
      </w:r>
      <w:r w:rsidR="002C12B4" w:rsidRPr="001571EC">
        <w:rPr>
          <w:rFonts w:ascii="Arial Narrow" w:hAnsi="Arial Narrow" w:cs="Arial"/>
          <w:spacing w:val="-2"/>
          <w:sz w:val="22"/>
          <w:szCs w:val="22"/>
          <w:u w:val="single"/>
        </w:rPr>
        <w:t>a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je o</w:t>
      </w:r>
      <w:r w:rsidR="002C12B4" w:rsidRPr="001571EC">
        <w:rPr>
          <w:rFonts w:ascii="Arial Narrow" w:hAnsi="Arial Narrow" w:cs="Arial"/>
          <w:spacing w:val="-1"/>
          <w:sz w:val="22"/>
          <w:szCs w:val="22"/>
          <w:u w:val="single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 xml:space="preserve">konsolidovanom </w:t>
      </w:r>
      <w:r w:rsidR="002C12B4" w:rsidRPr="001571EC">
        <w:rPr>
          <w:rFonts w:ascii="Arial Narrow" w:hAnsi="Arial Narrow" w:cs="Arial"/>
          <w:spacing w:val="-1"/>
          <w:sz w:val="22"/>
          <w:szCs w:val="22"/>
          <w:u w:val="single"/>
        </w:rPr>
        <w:t>ce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lk</w:t>
      </w:r>
      <w:r w:rsidR="002C12B4" w:rsidRPr="001571EC">
        <w:rPr>
          <w:rFonts w:ascii="Arial Narrow" w:hAnsi="Arial Narrow" w:cs="Arial"/>
          <w:spacing w:val="1"/>
          <w:sz w:val="22"/>
          <w:szCs w:val="22"/>
          <w:u w:val="single"/>
        </w:rPr>
        <w:t>u</w:t>
      </w:r>
      <w:r w:rsidR="00AD6C8A" w:rsidRPr="001571EC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7B710F" w:rsidRPr="001571EC">
        <w:rPr>
          <w:rFonts w:ascii="Arial Narrow" w:hAnsi="Arial Narrow" w:cs="Arial"/>
          <w:spacing w:val="1"/>
          <w:sz w:val="22"/>
          <w:szCs w:val="22"/>
        </w:rPr>
        <w:t>–</w:t>
      </w:r>
      <w:r w:rsidR="00AD6C8A" w:rsidRPr="001571EC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7B710F" w:rsidRPr="001571EC">
        <w:rPr>
          <w:rFonts w:ascii="Arial Narrow" w:hAnsi="Arial Narrow" w:cs="Arial"/>
          <w:spacing w:val="1"/>
          <w:sz w:val="22"/>
          <w:szCs w:val="22"/>
        </w:rPr>
        <w:t>spoločnosť nemá</w:t>
      </w:r>
    </w:p>
    <w:p w:rsidR="007B710F" w:rsidRPr="001571EC" w:rsidRDefault="007B710F" w:rsidP="00AD6C8A">
      <w:pPr>
        <w:pStyle w:val="Zkladntext"/>
        <w:tabs>
          <w:tab w:val="left" w:pos="808"/>
        </w:tabs>
        <w:ind w:left="0" w:firstLine="0"/>
        <w:rPr>
          <w:rFonts w:ascii="Arial Narrow" w:hAnsi="Arial Narrow" w:cs="Arial"/>
          <w:spacing w:val="-5"/>
          <w:sz w:val="22"/>
          <w:szCs w:val="22"/>
        </w:rPr>
      </w:pPr>
    </w:p>
    <w:p w:rsidR="00F404E8" w:rsidRPr="001571EC" w:rsidRDefault="00AD6C8A" w:rsidP="00AD6C8A">
      <w:pPr>
        <w:spacing w:line="260" w:lineRule="exact"/>
        <w:jc w:val="both"/>
        <w:rPr>
          <w:rFonts w:ascii="Arial Narrow" w:hAnsi="Arial Narrow" w:cs="Arial"/>
        </w:rPr>
      </w:pPr>
      <w:r w:rsidRPr="001571EC">
        <w:rPr>
          <w:rFonts w:ascii="Arial Narrow" w:hAnsi="Arial Narrow" w:cs="Arial"/>
        </w:rPr>
        <w:t xml:space="preserve">3. </w:t>
      </w:r>
      <w:r w:rsidR="002C12B4" w:rsidRPr="001571EC">
        <w:rPr>
          <w:rFonts w:ascii="Arial Narrow" w:hAnsi="Arial Narrow" w:cs="Arial"/>
          <w:u w:val="single"/>
        </w:rPr>
        <w:t>Pri</w:t>
      </w:r>
      <w:r w:rsidR="002C12B4" w:rsidRPr="001571EC">
        <w:rPr>
          <w:rFonts w:ascii="Arial Narrow" w:hAnsi="Arial Narrow" w:cs="Arial"/>
          <w:spacing w:val="-2"/>
          <w:u w:val="single"/>
        </w:rPr>
        <w:t>e</w:t>
      </w:r>
      <w:r w:rsidR="002C12B4" w:rsidRPr="001571EC">
        <w:rPr>
          <w:rFonts w:ascii="Arial Narrow" w:hAnsi="Arial Narrow" w:cs="Arial"/>
          <w:u w:val="single"/>
        </w:rPr>
        <w:t>me</w:t>
      </w:r>
      <w:r w:rsidR="002C12B4" w:rsidRPr="001571EC">
        <w:rPr>
          <w:rFonts w:ascii="Arial Narrow" w:hAnsi="Arial Narrow" w:cs="Arial"/>
          <w:spacing w:val="-2"/>
          <w:u w:val="single"/>
        </w:rPr>
        <w:t>r</w:t>
      </w:r>
      <w:r w:rsidR="002C12B4" w:rsidRPr="001571EC">
        <w:rPr>
          <w:rFonts w:ascii="Arial Narrow" w:hAnsi="Arial Narrow" w:cs="Arial"/>
          <w:spacing w:val="4"/>
          <w:u w:val="single"/>
        </w:rPr>
        <w:t>n</w:t>
      </w:r>
      <w:r w:rsidR="002C12B4" w:rsidRPr="001571EC">
        <w:rPr>
          <w:rFonts w:ascii="Arial Narrow" w:hAnsi="Arial Narrow" w:cs="Arial"/>
          <w:u w:val="single"/>
        </w:rPr>
        <w:t>ý</w:t>
      </w:r>
      <w:r w:rsidR="002C12B4" w:rsidRPr="001571EC">
        <w:rPr>
          <w:rFonts w:ascii="Arial Narrow" w:hAnsi="Arial Narrow" w:cs="Arial"/>
          <w:spacing w:val="-5"/>
          <w:u w:val="single"/>
        </w:rPr>
        <w:t xml:space="preserve"> </w:t>
      </w:r>
      <w:r w:rsidR="002C12B4" w:rsidRPr="001571EC">
        <w:rPr>
          <w:rFonts w:ascii="Arial Narrow" w:hAnsi="Arial Narrow" w:cs="Arial"/>
          <w:u w:val="single"/>
        </w:rPr>
        <w:t>pr</w:t>
      </w:r>
      <w:r w:rsidR="002C12B4" w:rsidRPr="001571EC">
        <w:rPr>
          <w:rFonts w:ascii="Arial Narrow" w:hAnsi="Arial Narrow" w:cs="Arial"/>
          <w:spacing w:val="-2"/>
          <w:u w:val="single"/>
        </w:rPr>
        <w:t>e</w:t>
      </w:r>
      <w:r w:rsidR="002C12B4" w:rsidRPr="001571EC">
        <w:rPr>
          <w:rFonts w:ascii="Arial Narrow" w:hAnsi="Arial Narrow" w:cs="Arial"/>
          <w:u w:val="single"/>
        </w:rPr>
        <w:t>p</w:t>
      </w:r>
      <w:r w:rsidR="002C12B4" w:rsidRPr="001571EC">
        <w:rPr>
          <w:rFonts w:ascii="Arial Narrow" w:hAnsi="Arial Narrow" w:cs="Arial"/>
          <w:spacing w:val="2"/>
          <w:u w:val="single"/>
        </w:rPr>
        <w:t>o</w:t>
      </w:r>
      <w:r w:rsidR="002C12B4" w:rsidRPr="001571EC">
        <w:rPr>
          <w:rFonts w:ascii="Arial Narrow" w:hAnsi="Arial Narrow" w:cs="Arial"/>
          <w:spacing w:val="-1"/>
          <w:u w:val="single"/>
        </w:rPr>
        <w:t>č</w:t>
      </w:r>
      <w:r w:rsidR="002C12B4" w:rsidRPr="001571EC">
        <w:rPr>
          <w:rFonts w:ascii="Arial Narrow" w:hAnsi="Arial Narrow" w:cs="Arial"/>
          <w:u w:val="single"/>
        </w:rPr>
        <w:t>ít</w:t>
      </w:r>
      <w:r w:rsidR="002C12B4" w:rsidRPr="001571EC">
        <w:rPr>
          <w:rFonts w:ascii="Arial Narrow" w:hAnsi="Arial Narrow" w:cs="Arial"/>
          <w:spacing w:val="-1"/>
          <w:u w:val="single"/>
        </w:rPr>
        <w:t>a</w:t>
      </w:r>
      <w:r w:rsidR="002C12B4" w:rsidRPr="001571EC">
        <w:rPr>
          <w:rFonts w:ascii="Arial Narrow" w:hAnsi="Arial Narrow" w:cs="Arial"/>
          <w:spacing w:val="4"/>
          <w:u w:val="single"/>
        </w:rPr>
        <w:t>n</w:t>
      </w:r>
      <w:r w:rsidR="002C12B4" w:rsidRPr="001571EC">
        <w:rPr>
          <w:rFonts w:ascii="Arial Narrow" w:hAnsi="Arial Narrow" w:cs="Arial"/>
          <w:u w:val="single"/>
        </w:rPr>
        <w:t>ý</w:t>
      </w:r>
      <w:r w:rsidR="002C12B4" w:rsidRPr="001571EC">
        <w:rPr>
          <w:rFonts w:ascii="Arial Narrow" w:hAnsi="Arial Narrow" w:cs="Arial"/>
          <w:spacing w:val="-5"/>
          <w:u w:val="single"/>
        </w:rPr>
        <w:t xml:space="preserve"> </w:t>
      </w:r>
      <w:r w:rsidR="002C12B4" w:rsidRPr="001571EC">
        <w:rPr>
          <w:rFonts w:ascii="Arial Narrow" w:hAnsi="Arial Narrow" w:cs="Arial"/>
          <w:spacing w:val="2"/>
          <w:u w:val="single"/>
        </w:rPr>
        <w:t>p</w:t>
      </w:r>
      <w:r w:rsidR="002C12B4" w:rsidRPr="001571EC">
        <w:rPr>
          <w:rFonts w:ascii="Arial Narrow" w:hAnsi="Arial Narrow" w:cs="Arial"/>
          <w:u w:val="single"/>
        </w:rPr>
        <w:t>o</w:t>
      </w:r>
      <w:r w:rsidR="002C12B4" w:rsidRPr="001571EC">
        <w:rPr>
          <w:rFonts w:ascii="Arial Narrow" w:hAnsi="Arial Narrow" w:cs="Arial"/>
          <w:spacing w:val="-1"/>
          <w:u w:val="single"/>
        </w:rPr>
        <w:t>če</w:t>
      </w:r>
      <w:r w:rsidR="002C12B4" w:rsidRPr="001571EC">
        <w:rPr>
          <w:rFonts w:ascii="Arial Narrow" w:hAnsi="Arial Narrow" w:cs="Arial"/>
          <w:u w:val="single"/>
        </w:rPr>
        <w:t xml:space="preserve">t </w:t>
      </w:r>
      <w:r w:rsidR="002C12B4" w:rsidRPr="001571EC">
        <w:rPr>
          <w:rFonts w:ascii="Arial Narrow" w:hAnsi="Arial Narrow" w:cs="Arial"/>
          <w:spacing w:val="1"/>
          <w:u w:val="single"/>
        </w:rPr>
        <w:t>z</w:t>
      </w:r>
      <w:r w:rsidR="002C12B4" w:rsidRPr="001571EC">
        <w:rPr>
          <w:rFonts w:ascii="Arial Narrow" w:hAnsi="Arial Narrow" w:cs="Arial"/>
          <w:spacing w:val="-1"/>
          <w:u w:val="single"/>
        </w:rPr>
        <w:t>a</w:t>
      </w:r>
      <w:r w:rsidR="002C12B4" w:rsidRPr="001571EC">
        <w:rPr>
          <w:rFonts w:ascii="Arial Narrow" w:hAnsi="Arial Narrow" w:cs="Arial"/>
          <w:u w:val="single"/>
        </w:rPr>
        <w:t>mestn</w:t>
      </w:r>
      <w:r w:rsidR="002C12B4" w:rsidRPr="001571EC">
        <w:rPr>
          <w:rFonts w:ascii="Arial Narrow" w:hAnsi="Arial Narrow" w:cs="Arial"/>
          <w:spacing w:val="-1"/>
          <w:u w:val="single"/>
        </w:rPr>
        <w:t>a</w:t>
      </w:r>
      <w:r w:rsidR="002C12B4" w:rsidRPr="001571EC">
        <w:rPr>
          <w:rFonts w:ascii="Arial Narrow" w:hAnsi="Arial Narrow" w:cs="Arial"/>
          <w:u w:val="single"/>
        </w:rPr>
        <w:t>n</w:t>
      </w:r>
      <w:r w:rsidR="002C12B4" w:rsidRPr="001571EC">
        <w:rPr>
          <w:rFonts w:ascii="Arial Narrow" w:hAnsi="Arial Narrow" w:cs="Arial"/>
          <w:spacing w:val="-1"/>
          <w:u w:val="single"/>
        </w:rPr>
        <w:t>c</w:t>
      </w:r>
      <w:r w:rsidR="002C12B4" w:rsidRPr="001571EC">
        <w:rPr>
          <w:rFonts w:ascii="Arial Narrow" w:hAnsi="Arial Narrow" w:cs="Arial"/>
          <w:u w:val="single"/>
        </w:rPr>
        <w:t>ov</w:t>
      </w:r>
      <w:r w:rsidRPr="001571EC">
        <w:rPr>
          <w:rFonts w:ascii="Arial Narrow" w:hAnsi="Arial Narrow" w:cs="Arial"/>
        </w:rPr>
        <w:t>:</w:t>
      </w:r>
    </w:p>
    <w:p w:rsidR="002D7E6D" w:rsidRPr="001571EC" w:rsidRDefault="002D7E6D" w:rsidP="00AD6C8A">
      <w:pPr>
        <w:spacing w:line="260" w:lineRule="exact"/>
        <w:jc w:val="both"/>
        <w:rPr>
          <w:rFonts w:ascii="Arial Narrow" w:hAnsi="Arial Narrow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1571EC" w:rsidTr="00A342F8">
        <w:tc>
          <w:tcPr>
            <w:tcW w:w="4219" w:type="dxa"/>
            <w:shd w:val="clear" w:color="auto" w:fill="auto"/>
          </w:tcPr>
          <w:p w:rsidR="002D7E6D" w:rsidRPr="001571EC" w:rsidRDefault="002D7E6D" w:rsidP="00A342F8">
            <w:pPr>
              <w:spacing w:line="260" w:lineRule="exact"/>
              <w:jc w:val="center"/>
              <w:rPr>
                <w:rFonts w:ascii="Arial Narrow" w:hAnsi="Arial Narrow" w:cs="Arial"/>
                <w:b/>
              </w:rPr>
            </w:pPr>
            <w:r w:rsidRPr="001571EC">
              <w:rPr>
                <w:rFonts w:ascii="Arial Narrow" w:hAnsi="Arial Narrow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1571EC" w:rsidRDefault="002D7E6D" w:rsidP="00A342F8">
            <w:pPr>
              <w:spacing w:line="260" w:lineRule="exact"/>
              <w:jc w:val="center"/>
              <w:rPr>
                <w:rFonts w:ascii="Arial Narrow" w:hAnsi="Arial Narrow" w:cs="Arial"/>
                <w:b/>
              </w:rPr>
            </w:pPr>
            <w:r w:rsidRPr="001571EC">
              <w:rPr>
                <w:rFonts w:ascii="Arial Narrow" w:hAnsi="Arial Narrow" w:cs="Arial"/>
                <w:b/>
              </w:rPr>
              <w:t>Bežné účtovné</w:t>
            </w:r>
          </w:p>
          <w:p w:rsidR="002D7E6D" w:rsidRPr="001571EC" w:rsidRDefault="002D7E6D" w:rsidP="00A342F8">
            <w:pPr>
              <w:spacing w:line="260" w:lineRule="exact"/>
              <w:jc w:val="center"/>
              <w:rPr>
                <w:rFonts w:ascii="Arial Narrow" w:hAnsi="Arial Narrow" w:cs="Arial"/>
                <w:b/>
              </w:rPr>
            </w:pPr>
            <w:r w:rsidRPr="001571EC">
              <w:rPr>
                <w:rFonts w:ascii="Arial Narrow" w:hAnsi="Arial Narrow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1571EC" w:rsidRDefault="002D7E6D" w:rsidP="00A342F8">
            <w:pPr>
              <w:spacing w:line="260" w:lineRule="exact"/>
              <w:jc w:val="center"/>
              <w:rPr>
                <w:rFonts w:ascii="Arial Narrow" w:hAnsi="Arial Narrow" w:cs="Arial"/>
                <w:b/>
              </w:rPr>
            </w:pPr>
            <w:r w:rsidRPr="001571EC">
              <w:rPr>
                <w:rFonts w:ascii="Arial Narrow" w:hAnsi="Arial Narrow" w:cs="Arial"/>
                <w:b/>
              </w:rPr>
              <w:t>Bezprostredne predchádzajúce účtovné obdobie</w:t>
            </w:r>
          </w:p>
        </w:tc>
      </w:tr>
      <w:tr w:rsidR="00A55E63" w:rsidRPr="001571EC" w:rsidTr="00A342F8">
        <w:tc>
          <w:tcPr>
            <w:tcW w:w="4219" w:type="dxa"/>
            <w:shd w:val="clear" w:color="auto" w:fill="auto"/>
          </w:tcPr>
          <w:p w:rsidR="002D7E6D" w:rsidRPr="001571EC" w:rsidRDefault="002D7E6D" w:rsidP="00A342F8">
            <w:pPr>
              <w:spacing w:line="260" w:lineRule="exact"/>
              <w:rPr>
                <w:rFonts w:ascii="Arial Narrow" w:hAnsi="Arial Narrow" w:cs="Arial"/>
              </w:rPr>
            </w:pPr>
            <w:r w:rsidRPr="001571EC">
              <w:rPr>
                <w:rFonts w:ascii="Arial Narrow" w:hAnsi="Arial Narrow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1571EC" w:rsidRDefault="00A93937" w:rsidP="00D747C3">
            <w:pPr>
              <w:spacing w:line="260" w:lineRule="exact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1571EC" w:rsidRDefault="00A93937" w:rsidP="00D86E3A">
            <w:pPr>
              <w:spacing w:line="260" w:lineRule="exact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</w:tr>
      <w:tr w:rsidR="00A93937" w:rsidRPr="001571EC" w:rsidTr="00A342F8">
        <w:tc>
          <w:tcPr>
            <w:tcW w:w="4219" w:type="dxa"/>
            <w:shd w:val="clear" w:color="auto" w:fill="auto"/>
          </w:tcPr>
          <w:p w:rsidR="00A93937" w:rsidRPr="001571EC" w:rsidRDefault="00A93937" w:rsidP="00A342F8">
            <w:pPr>
              <w:spacing w:line="260" w:lineRule="exact"/>
              <w:rPr>
                <w:rFonts w:ascii="Arial Narrow" w:hAnsi="Arial Narrow" w:cs="Arial"/>
              </w:rPr>
            </w:pPr>
          </w:p>
        </w:tc>
        <w:tc>
          <w:tcPr>
            <w:tcW w:w="2126" w:type="dxa"/>
            <w:shd w:val="clear" w:color="auto" w:fill="auto"/>
          </w:tcPr>
          <w:p w:rsidR="00A93937" w:rsidRDefault="00A93937" w:rsidP="00D747C3">
            <w:pPr>
              <w:spacing w:line="260" w:lineRule="exact"/>
              <w:jc w:val="center"/>
              <w:rPr>
                <w:rFonts w:ascii="Arial Narrow" w:hAnsi="Arial Narrow" w:cs="Arial"/>
              </w:rPr>
            </w:pPr>
          </w:p>
        </w:tc>
        <w:tc>
          <w:tcPr>
            <w:tcW w:w="3342" w:type="dxa"/>
            <w:shd w:val="clear" w:color="auto" w:fill="auto"/>
          </w:tcPr>
          <w:p w:rsidR="00A93937" w:rsidRDefault="00A93937" w:rsidP="00D86E3A">
            <w:pPr>
              <w:spacing w:line="260" w:lineRule="exact"/>
              <w:jc w:val="center"/>
              <w:rPr>
                <w:rFonts w:ascii="Arial Narrow" w:hAnsi="Arial Narrow" w:cs="Arial"/>
              </w:rPr>
            </w:pPr>
          </w:p>
        </w:tc>
      </w:tr>
    </w:tbl>
    <w:p w:rsidR="002D7E6D" w:rsidRPr="001571EC" w:rsidRDefault="002D7E6D" w:rsidP="00AD6C8A">
      <w:pPr>
        <w:spacing w:line="260" w:lineRule="exact"/>
        <w:jc w:val="both"/>
        <w:rPr>
          <w:rFonts w:ascii="Arial Narrow" w:hAnsi="Arial Narrow" w:cs="Arial"/>
        </w:rPr>
      </w:pPr>
    </w:p>
    <w:p w:rsidR="00F404E8" w:rsidRPr="001571EC" w:rsidRDefault="00F404E8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1571EC" w:rsidRDefault="00F404E8" w:rsidP="00AD749D">
      <w:pPr>
        <w:spacing w:before="11" w:line="260" w:lineRule="exact"/>
        <w:jc w:val="both"/>
        <w:rPr>
          <w:rFonts w:ascii="Arial Narrow" w:hAnsi="Arial Narrow" w:cs="Arial"/>
        </w:rPr>
      </w:pPr>
    </w:p>
    <w:p w:rsidR="004D6D92" w:rsidRPr="001571EC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spacing w:val="-4"/>
          <w:sz w:val="22"/>
          <w:szCs w:val="22"/>
        </w:rPr>
        <w:t xml:space="preserve">1. </w:t>
      </w:r>
      <w:r w:rsidR="007B710F" w:rsidRPr="001571EC">
        <w:rPr>
          <w:rFonts w:ascii="Arial Narrow" w:hAnsi="Arial Narrow" w:cs="Arial"/>
          <w:spacing w:val="-4"/>
          <w:sz w:val="22"/>
          <w:szCs w:val="22"/>
        </w:rPr>
        <w:t>Ú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1571EC">
        <w:rPr>
          <w:rFonts w:ascii="Arial Narrow" w:hAnsi="Arial Narrow" w:cs="Arial"/>
          <w:sz w:val="22"/>
          <w:szCs w:val="22"/>
        </w:rPr>
        <w:t>tovná</w:t>
      </w:r>
      <w:r w:rsidR="002C12B4" w:rsidRPr="001571EC">
        <w:rPr>
          <w:rFonts w:ascii="Arial Narrow" w:hAnsi="Arial Narrow" w:cs="Arial"/>
          <w:spacing w:val="8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1571EC">
        <w:rPr>
          <w:rFonts w:ascii="Arial Narrow" w:hAnsi="Arial Narrow" w:cs="Arial"/>
          <w:sz w:val="22"/>
          <w:szCs w:val="22"/>
        </w:rPr>
        <w:t>vie</w:t>
      </w:r>
      <w:r w:rsidR="002C12B4" w:rsidRPr="001571EC">
        <w:rPr>
          <w:rFonts w:ascii="Arial Narrow" w:hAnsi="Arial Narrow" w:cs="Arial"/>
          <w:spacing w:val="-2"/>
          <w:sz w:val="22"/>
          <w:szCs w:val="22"/>
        </w:rPr>
        <w:t>r</w:t>
      </w:r>
      <w:r w:rsidR="002C12B4" w:rsidRPr="001571EC">
        <w:rPr>
          <w:rFonts w:ascii="Arial Narrow" w:hAnsi="Arial Narrow" w:cs="Arial"/>
          <w:sz w:val="22"/>
          <w:szCs w:val="22"/>
        </w:rPr>
        <w:t>ka</w:t>
      </w:r>
      <w:r w:rsidR="007B710F" w:rsidRPr="001571EC">
        <w:rPr>
          <w:rFonts w:ascii="Arial Narrow" w:hAnsi="Arial Narrow" w:cs="Arial"/>
          <w:sz w:val="22"/>
          <w:szCs w:val="22"/>
        </w:rPr>
        <w:t xml:space="preserve"> </w:t>
      </w:r>
      <w:r w:rsidR="00AE3A39">
        <w:rPr>
          <w:rFonts w:ascii="Arial Narrow" w:hAnsi="Arial Narrow" w:cs="Arial"/>
          <w:sz w:val="22"/>
          <w:szCs w:val="22"/>
        </w:rPr>
        <w:t xml:space="preserve">spoločnosti </w:t>
      </w:r>
      <w:r w:rsidR="00D747C3">
        <w:rPr>
          <w:rFonts w:ascii="Arial Narrow" w:hAnsi="Arial Narrow" w:cs="Arial"/>
          <w:sz w:val="22"/>
          <w:szCs w:val="22"/>
        </w:rPr>
        <w:t>Dobré okno Lučenec</w:t>
      </w:r>
      <w:r w:rsidR="003737EF">
        <w:rPr>
          <w:rFonts w:ascii="Arial Narrow" w:hAnsi="Arial Narrow" w:cs="Arial"/>
          <w:sz w:val="22"/>
          <w:szCs w:val="22"/>
        </w:rPr>
        <w:t xml:space="preserve"> s.r.o.</w:t>
      </w:r>
      <w:r w:rsidR="00EB6F71">
        <w:rPr>
          <w:rFonts w:ascii="Arial Narrow" w:hAnsi="Arial Narrow" w:cs="Arial"/>
          <w:sz w:val="22"/>
          <w:szCs w:val="22"/>
        </w:rPr>
        <w:t xml:space="preserve"> </w:t>
      </w:r>
      <w:r w:rsidR="009C4EA8" w:rsidRPr="001571EC">
        <w:rPr>
          <w:rFonts w:ascii="Arial Narrow" w:hAnsi="Arial Narrow" w:cs="Arial"/>
          <w:sz w:val="22"/>
          <w:szCs w:val="22"/>
        </w:rPr>
        <w:t xml:space="preserve"> k 31.12.201</w:t>
      </w:r>
      <w:r w:rsidR="003737EF">
        <w:rPr>
          <w:rFonts w:ascii="Arial Narrow" w:hAnsi="Arial Narrow" w:cs="Arial"/>
          <w:sz w:val="22"/>
          <w:szCs w:val="22"/>
        </w:rPr>
        <w:t>8</w:t>
      </w:r>
      <w:r w:rsidR="002C12B4" w:rsidRPr="001571EC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="009C4EA8" w:rsidRPr="001571EC">
        <w:rPr>
          <w:rFonts w:ascii="Arial Narrow" w:hAnsi="Arial Narrow" w:cs="Arial"/>
          <w:sz w:val="22"/>
          <w:szCs w:val="22"/>
        </w:rPr>
        <w:t>bola</w:t>
      </w:r>
      <w:r w:rsidR="009C4EA8" w:rsidRPr="001571EC">
        <w:rPr>
          <w:rFonts w:ascii="Arial Narrow" w:hAnsi="Arial Narrow" w:cs="Arial"/>
          <w:spacing w:val="3"/>
          <w:sz w:val="22"/>
          <w:szCs w:val="22"/>
        </w:rPr>
        <w:t xml:space="preserve"> </w:t>
      </w:r>
      <w:r w:rsidR="009C4EA8" w:rsidRPr="001571EC">
        <w:rPr>
          <w:rFonts w:ascii="Arial Narrow" w:hAnsi="Arial Narrow" w:cs="Arial"/>
          <w:spacing w:val="1"/>
          <w:sz w:val="22"/>
          <w:szCs w:val="22"/>
        </w:rPr>
        <w:t>z</w:t>
      </w:r>
      <w:r w:rsidR="009C4EA8" w:rsidRPr="001571EC">
        <w:rPr>
          <w:rFonts w:ascii="Arial Narrow" w:hAnsi="Arial Narrow" w:cs="Arial"/>
          <w:sz w:val="22"/>
          <w:szCs w:val="22"/>
        </w:rPr>
        <w:t>ostav</w:t>
      </w:r>
      <w:r w:rsidR="009C4EA8" w:rsidRPr="001571EC">
        <w:rPr>
          <w:rFonts w:ascii="Arial Narrow" w:hAnsi="Arial Narrow" w:cs="Arial"/>
          <w:spacing w:val="-2"/>
          <w:sz w:val="22"/>
          <w:szCs w:val="22"/>
        </w:rPr>
        <w:t>e</w:t>
      </w:r>
      <w:r w:rsidR="009C4EA8" w:rsidRPr="001571EC">
        <w:rPr>
          <w:rFonts w:ascii="Arial Narrow" w:hAnsi="Arial Narrow" w:cs="Arial"/>
          <w:sz w:val="22"/>
          <w:szCs w:val="22"/>
        </w:rPr>
        <w:t xml:space="preserve">ná ako riadna podľa § 17 ods. 6 zákona NR SR č. 431 </w:t>
      </w:r>
      <w:proofErr w:type="spellStart"/>
      <w:r w:rsidR="009C4EA8" w:rsidRPr="001571EC">
        <w:rPr>
          <w:rFonts w:ascii="Arial Narrow" w:hAnsi="Arial Narrow" w:cs="Arial"/>
          <w:sz w:val="22"/>
          <w:szCs w:val="22"/>
        </w:rPr>
        <w:t>Z.z</w:t>
      </w:r>
      <w:proofErr w:type="spellEnd"/>
      <w:r w:rsidR="009C4EA8" w:rsidRPr="001571EC">
        <w:rPr>
          <w:rFonts w:ascii="Arial Narrow" w:hAnsi="Arial Narrow" w:cs="Arial"/>
          <w:sz w:val="22"/>
          <w:szCs w:val="22"/>
        </w:rPr>
        <w:t xml:space="preserve">. o účtovníctve </w:t>
      </w:r>
      <w:r w:rsidR="004D6D92" w:rsidRPr="001571EC">
        <w:rPr>
          <w:rFonts w:ascii="Arial Narrow" w:hAnsi="Arial Narrow" w:cs="Arial"/>
          <w:sz w:val="22"/>
          <w:szCs w:val="22"/>
        </w:rPr>
        <w:t>za obdobie  od 1.1. 201</w:t>
      </w:r>
      <w:r w:rsidR="003737EF">
        <w:rPr>
          <w:rFonts w:ascii="Arial Narrow" w:hAnsi="Arial Narrow" w:cs="Arial"/>
          <w:sz w:val="22"/>
          <w:szCs w:val="22"/>
        </w:rPr>
        <w:t>8</w:t>
      </w:r>
      <w:r w:rsidR="004D6D92" w:rsidRPr="001571EC">
        <w:rPr>
          <w:rFonts w:ascii="Arial Narrow" w:hAnsi="Arial Narrow" w:cs="Arial"/>
          <w:sz w:val="22"/>
          <w:szCs w:val="22"/>
        </w:rPr>
        <w:t xml:space="preserve"> do 31.12.</w:t>
      </w:r>
      <w:r w:rsidR="009C4EA8" w:rsidRPr="001571EC">
        <w:rPr>
          <w:rFonts w:ascii="Arial Narrow" w:hAnsi="Arial Narrow" w:cs="Arial"/>
          <w:sz w:val="22"/>
          <w:szCs w:val="22"/>
        </w:rPr>
        <w:t xml:space="preserve"> 201</w:t>
      </w:r>
      <w:r w:rsidR="003737EF">
        <w:rPr>
          <w:rFonts w:ascii="Arial Narrow" w:hAnsi="Arial Narrow" w:cs="Arial"/>
          <w:sz w:val="22"/>
          <w:szCs w:val="22"/>
        </w:rPr>
        <w:t>8</w:t>
      </w:r>
      <w:r w:rsidR="009C4EA8" w:rsidRPr="001571EC">
        <w:rPr>
          <w:rFonts w:ascii="Arial Narrow" w:hAnsi="Arial Narrow" w:cs="Arial"/>
          <w:sz w:val="22"/>
          <w:szCs w:val="22"/>
        </w:rPr>
        <w:t>.</w:t>
      </w:r>
    </w:p>
    <w:p w:rsidR="00401155" w:rsidRPr="001571EC" w:rsidRDefault="009C4EA8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u w:val="single"/>
        </w:rPr>
      </w:pPr>
      <w:r w:rsidRPr="001571EC">
        <w:rPr>
          <w:rFonts w:ascii="Arial Narrow" w:hAnsi="Arial Narrow" w:cs="Arial"/>
          <w:spacing w:val="2"/>
          <w:sz w:val="22"/>
          <w:szCs w:val="22"/>
        </w:rPr>
        <w:t>Ú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1571EC">
        <w:rPr>
          <w:rFonts w:ascii="Arial Narrow" w:hAnsi="Arial Narrow" w:cs="Arial"/>
          <w:sz w:val="22"/>
          <w:szCs w:val="22"/>
        </w:rPr>
        <w:t>tovná</w:t>
      </w:r>
      <w:r w:rsidR="002C12B4" w:rsidRPr="001571EC">
        <w:rPr>
          <w:rFonts w:ascii="Arial Narrow" w:hAnsi="Arial Narrow" w:cs="Arial"/>
          <w:spacing w:val="4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</w:rPr>
        <w:t>jednotka bude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</w:rPr>
        <w:t>n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e</w:t>
      </w:r>
      <w:r w:rsidR="002C12B4" w:rsidRPr="001571EC">
        <w:rPr>
          <w:rFonts w:ascii="Arial Narrow" w:hAnsi="Arial Narrow" w:cs="Arial"/>
          <w:sz w:val="22"/>
          <w:szCs w:val="22"/>
        </w:rPr>
        <w:t>p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re</w:t>
      </w:r>
      <w:r w:rsidR="002C12B4" w:rsidRPr="001571EC">
        <w:rPr>
          <w:rFonts w:ascii="Arial Narrow" w:hAnsi="Arial Narrow" w:cs="Arial"/>
          <w:spacing w:val="2"/>
          <w:sz w:val="22"/>
          <w:szCs w:val="22"/>
        </w:rPr>
        <w:t>t</w:t>
      </w:r>
      <w:r w:rsidR="002C12B4" w:rsidRPr="001571EC">
        <w:rPr>
          <w:rFonts w:ascii="Arial Narrow" w:hAnsi="Arial Narrow" w:cs="Arial"/>
          <w:sz w:val="22"/>
          <w:szCs w:val="22"/>
        </w:rPr>
        <w:t>ržite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</w:rPr>
        <w:t>pokr</w:t>
      </w:r>
      <w:r w:rsidR="002C12B4" w:rsidRPr="001571EC">
        <w:rPr>
          <w:rFonts w:ascii="Arial Narrow" w:hAnsi="Arial Narrow" w:cs="Arial"/>
          <w:spacing w:val="-2"/>
          <w:sz w:val="22"/>
          <w:szCs w:val="22"/>
        </w:rPr>
        <w:t>a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1571EC">
        <w:rPr>
          <w:rFonts w:ascii="Arial Narrow" w:hAnsi="Arial Narrow" w:cs="Arial"/>
          <w:spacing w:val="2"/>
          <w:sz w:val="22"/>
          <w:szCs w:val="22"/>
        </w:rPr>
        <w:t>o</w:t>
      </w:r>
      <w:r w:rsidR="002C12B4" w:rsidRPr="001571EC">
        <w:rPr>
          <w:rFonts w:ascii="Arial Narrow" w:hAnsi="Arial Narrow" w:cs="Arial"/>
          <w:sz w:val="22"/>
          <w:szCs w:val="22"/>
        </w:rPr>
        <w:t>v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1571EC">
        <w:rPr>
          <w:rFonts w:ascii="Arial Narrow" w:hAnsi="Arial Narrow" w:cs="Arial"/>
          <w:sz w:val="22"/>
          <w:szCs w:val="22"/>
        </w:rPr>
        <w:t xml:space="preserve">ť vo svojej 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č</w:t>
      </w:r>
      <w:r w:rsidR="002C12B4" w:rsidRPr="001571EC">
        <w:rPr>
          <w:rFonts w:ascii="Arial Narrow" w:hAnsi="Arial Narrow" w:cs="Arial"/>
          <w:sz w:val="22"/>
          <w:szCs w:val="22"/>
        </w:rPr>
        <w:t>innost</w:t>
      </w:r>
      <w:r w:rsidR="003737EF">
        <w:rPr>
          <w:rFonts w:ascii="Arial Narrow" w:hAnsi="Arial Narrow" w:cs="Arial"/>
          <w:sz w:val="22"/>
          <w:szCs w:val="22"/>
        </w:rPr>
        <w:t>i.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u w:val="single"/>
        </w:rPr>
      </w:pPr>
    </w:p>
    <w:p w:rsidR="00AE3A39" w:rsidRPr="001571EC" w:rsidRDefault="00AE3A3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  <w:u w:val="single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 xml:space="preserve">2. 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Spôsob o</w:t>
      </w:r>
      <w:r w:rsidR="002C12B4" w:rsidRPr="001571EC">
        <w:rPr>
          <w:rFonts w:ascii="Arial Narrow" w:hAnsi="Arial Narrow" w:cs="Arial"/>
          <w:spacing w:val="-1"/>
          <w:sz w:val="22"/>
          <w:szCs w:val="22"/>
          <w:u w:val="single"/>
        </w:rPr>
        <w:t>ce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ňov</w:t>
      </w:r>
      <w:r w:rsidR="002C12B4" w:rsidRPr="001571EC">
        <w:rPr>
          <w:rFonts w:ascii="Arial Narrow" w:hAnsi="Arial Narrow" w:cs="Arial"/>
          <w:spacing w:val="-1"/>
          <w:sz w:val="22"/>
          <w:szCs w:val="22"/>
          <w:u w:val="single"/>
        </w:rPr>
        <w:t>a</w:t>
      </w:r>
      <w:r w:rsidR="002C12B4" w:rsidRPr="001571EC">
        <w:rPr>
          <w:rFonts w:ascii="Arial Narrow" w:hAnsi="Arial Narrow" w:cs="Arial"/>
          <w:sz w:val="22"/>
          <w:szCs w:val="22"/>
          <w:u w:val="single"/>
        </w:rPr>
        <w:t>nia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</w:rPr>
        <w:t>jedn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>o</w:t>
      </w:r>
      <w:r w:rsidR="002C12B4" w:rsidRPr="001571EC">
        <w:rPr>
          <w:rFonts w:ascii="Arial Narrow" w:hAnsi="Arial Narrow" w:cs="Arial"/>
          <w:sz w:val="22"/>
          <w:szCs w:val="22"/>
        </w:rPr>
        <w:t>tli</w:t>
      </w:r>
      <w:r w:rsidR="002C12B4" w:rsidRPr="001571EC">
        <w:rPr>
          <w:rFonts w:ascii="Arial Narrow" w:hAnsi="Arial Narrow" w:cs="Arial"/>
          <w:spacing w:val="2"/>
          <w:sz w:val="22"/>
          <w:szCs w:val="22"/>
        </w:rPr>
        <w:t>v</w:t>
      </w:r>
      <w:r w:rsidR="002C12B4" w:rsidRPr="001571EC">
        <w:rPr>
          <w:rFonts w:ascii="Arial Narrow" w:hAnsi="Arial Narrow" w:cs="Arial"/>
          <w:spacing w:val="-5"/>
          <w:sz w:val="22"/>
          <w:szCs w:val="22"/>
        </w:rPr>
        <w:t>ý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c</w:t>
      </w:r>
      <w:r w:rsidR="002C12B4" w:rsidRPr="001571EC">
        <w:rPr>
          <w:rFonts w:ascii="Arial Narrow" w:hAnsi="Arial Narrow" w:cs="Arial"/>
          <w:sz w:val="22"/>
          <w:szCs w:val="22"/>
        </w:rPr>
        <w:t>h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z w:val="22"/>
          <w:szCs w:val="22"/>
        </w:rPr>
        <w:t>polo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>ž</w:t>
      </w:r>
      <w:r w:rsidR="002C12B4" w:rsidRPr="001571EC">
        <w:rPr>
          <w:rFonts w:ascii="Arial Narrow" w:hAnsi="Arial Narrow" w:cs="Arial"/>
          <w:sz w:val="22"/>
          <w:szCs w:val="22"/>
        </w:rPr>
        <w:t>iek m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a</w:t>
      </w:r>
      <w:r w:rsidR="002C12B4" w:rsidRPr="001571EC">
        <w:rPr>
          <w:rFonts w:ascii="Arial Narrow" w:hAnsi="Arial Narrow" w:cs="Arial"/>
          <w:sz w:val="22"/>
          <w:szCs w:val="22"/>
        </w:rPr>
        <w:t>jetku a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 xml:space="preserve"> 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á</w:t>
      </w:r>
      <w:r w:rsidR="002C12B4" w:rsidRPr="001571EC">
        <w:rPr>
          <w:rFonts w:ascii="Arial Narrow" w:hAnsi="Arial Narrow" w:cs="Arial"/>
          <w:sz w:val="22"/>
          <w:szCs w:val="22"/>
        </w:rPr>
        <w:t>v</w:t>
      </w:r>
      <w:r w:rsidR="002C12B4" w:rsidRPr="001571EC">
        <w:rPr>
          <w:rFonts w:ascii="Arial Narrow" w:hAnsi="Arial Narrow" w:cs="Arial"/>
          <w:spacing w:val="-1"/>
          <w:sz w:val="22"/>
          <w:szCs w:val="22"/>
        </w:rPr>
        <w:t>ä</w:t>
      </w:r>
      <w:r w:rsidR="002C12B4" w:rsidRPr="001571EC">
        <w:rPr>
          <w:rFonts w:ascii="Arial Narrow" w:hAnsi="Arial Narrow" w:cs="Arial"/>
          <w:spacing w:val="1"/>
          <w:sz w:val="22"/>
          <w:szCs w:val="22"/>
        </w:rPr>
        <w:t>z</w:t>
      </w:r>
      <w:r w:rsidR="002C12B4" w:rsidRPr="001571EC">
        <w:rPr>
          <w:rFonts w:ascii="Arial Narrow" w:hAnsi="Arial Narrow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1571EC" w:rsidRPr="001571EC" w:rsidRDefault="001571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:rsidR="001571EC" w:rsidRPr="001571EC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b/>
          <w:bCs/>
          <w:sz w:val="22"/>
          <w:szCs w:val="22"/>
        </w:rPr>
        <w:t xml:space="preserve">a) Dlhodobý nehmotný a dlhodobý hmotný majetok </w:t>
      </w:r>
    </w:p>
    <w:p w:rsidR="00906DC2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>Dlhodobý nehmotný a hmotný majetok sa vykazuje v obstarávacích cenách mínus oprávky a straty zo zníženia hodnoty Obstarávacia cena zahrňuje cenu obstarania a náklady súvisiace s</w:t>
      </w:r>
      <w:r w:rsidR="00906DC2">
        <w:rPr>
          <w:rFonts w:ascii="Arial Narrow" w:hAnsi="Arial Narrow" w:cs="Arial"/>
          <w:sz w:val="22"/>
          <w:szCs w:val="22"/>
        </w:rPr>
        <w:t> </w:t>
      </w:r>
      <w:r w:rsidRPr="001571EC">
        <w:rPr>
          <w:rFonts w:ascii="Arial Narrow" w:hAnsi="Arial Narrow" w:cs="Arial"/>
          <w:sz w:val="22"/>
          <w:szCs w:val="22"/>
        </w:rPr>
        <w:t>obstaraní</w:t>
      </w:r>
      <w:r w:rsidR="00906DC2">
        <w:rPr>
          <w:rFonts w:ascii="Arial Narrow" w:hAnsi="Arial Narrow" w:cs="Arial"/>
          <w:sz w:val="22"/>
          <w:szCs w:val="22"/>
        </w:rPr>
        <w:t>m.</w:t>
      </w:r>
    </w:p>
    <w:p w:rsidR="00DB7A63" w:rsidRDefault="00DB7A63" w:rsidP="001571EC">
      <w:pPr>
        <w:pStyle w:val="Default"/>
        <w:rPr>
          <w:rFonts w:ascii="Arial Narrow" w:hAnsi="Arial Narrow" w:cs="Arial"/>
          <w:sz w:val="22"/>
          <w:szCs w:val="22"/>
        </w:rPr>
      </w:pPr>
    </w:p>
    <w:p w:rsidR="001571EC" w:rsidRPr="001571EC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b/>
          <w:bCs/>
          <w:sz w:val="22"/>
          <w:szCs w:val="22"/>
        </w:rPr>
        <w:t xml:space="preserve">b) Zásoby </w:t>
      </w:r>
    </w:p>
    <w:p w:rsidR="001571EC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>Nakupované zásoby sa oceňujú obstarávacou cenou, ktorá zahŕňa cenu zásob a náklady súvisiace s</w:t>
      </w:r>
      <w:r w:rsidR="00906DC2">
        <w:rPr>
          <w:rFonts w:ascii="Arial Narrow" w:hAnsi="Arial Narrow" w:cs="Arial"/>
          <w:sz w:val="22"/>
          <w:szCs w:val="22"/>
        </w:rPr>
        <w:t> </w:t>
      </w:r>
      <w:r w:rsidRPr="001571EC">
        <w:rPr>
          <w:rFonts w:ascii="Arial Narrow" w:hAnsi="Arial Narrow" w:cs="Arial"/>
          <w:sz w:val="22"/>
          <w:szCs w:val="22"/>
        </w:rPr>
        <w:t>obstaraním</w:t>
      </w:r>
      <w:r w:rsidR="00906DC2">
        <w:rPr>
          <w:rFonts w:ascii="Arial Narrow" w:hAnsi="Arial Narrow" w:cs="Arial"/>
          <w:sz w:val="22"/>
          <w:szCs w:val="22"/>
        </w:rPr>
        <w:t>.</w:t>
      </w:r>
      <w:r w:rsidRPr="001571EC">
        <w:rPr>
          <w:rFonts w:ascii="Arial Narrow" w:hAnsi="Arial Narrow" w:cs="Arial"/>
          <w:sz w:val="22"/>
          <w:szCs w:val="22"/>
        </w:rPr>
        <w:t xml:space="preserve"> Zásoby obstarané zámenou sa oceňujú reálnou hodnotu. O nakupovaných zásobách spoločnosť účtuje spôsobom B. </w:t>
      </w:r>
    </w:p>
    <w:p w:rsidR="00DB7A63" w:rsidRPr="001571EC" w:rsidRDefault="00DB7A63" w:rsidP="001571EC">
      <w:pPr>
        <w:pStyle w:val="Default"/>
        <w:rPr>
          <w:rFonts w:ascii="Arial Narrow" w:hAnsi="Arial Narrow" w:cs="Arial"/>
          <w:sz w:val="22"/>
          <w:szCs w:val="22"/>
        </w:rPr>
      </w:pPr>
    </w:p>
    <w:p w:rsidR="001571EC" w:rsidRPr="001571EC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b/>
          <w:bCs/>
          <w:sz w:val="22"/>
          <w:szCs w:val="22"/>
        </w:rPr>
        <w:t xml:space="preserve">c) Pohľadávky </w:t>
      </w:r>
    </w:p>
    <w:p w:rsidR="00AE3A39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>Pohľadávky sa pri ich vzniku oceňujú ich menovitou hodnotou</w:t>
      </w:r>
    </w:p>
    <w:p w:rsidR="00AE3A39" w:rsidRDefault="00AE3A39" w:rsidP="001571EC">
      <w:pPr>
        <w:pStyle w:val="Default"/>
        <w:rPr>
          <w:rFonts w:ascii="Arial Narrow" w:hAnsi="Arial Narrow" w:cs="Arial"/>
          <w:sz w:val="22"/>
          <w:szCs w:val="22"/>
        </w:rPr>
      </w:pPr>
    </w:p>
    <w:p w:rsidR="001571EC" w:rsidRPr="001571EC" w:rsidRDefault="001571EC" w:rsidP="001571EC">
      <w:pPr>
        <w:pStyle w:val="Default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b/>
          <w:bCs/>
          <w:sz w:val="22"/>
          <w:szCs w:val="22"/>
        </w:rPr>
        <w:t xml:space="preserve">d) Peňažné prostriedky a ceniny </w:t>
      </w:r>
    </w:p>
    <w:p w:rsidR="00AE3A39" w:rsidRDefault="001571EC" w:rsidP="001571EC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1571EC">
        <w:rPr>
          <w:rFonts w:ascii="Arial Narrow" w:hAnsi="Arial Narrow" w:cs="Arial"/>
          <w:sz w:val="22"/>
          <w:szCs w:val="22"/>
        </w:rPr>
        <w:t>Peňažné prostriedky a ceniny sa oceňujú ich menovitou hodnotou.</w:t>
      </w:r>
    </w:p>
    <w:p w:rsidR="00930163" w:rsidRDefault="00930163" w:rsidP="001571EC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:rsidR="00906DC2" w:rsidRPr="00906DC2" w:rsidRDefault="00906DC2" w:rsidP="00906DC2">
      <w:pPr>
        <w:pStyle w:val="Default"/>
        <w:rPr>
          <w:rFonts w:ascii="Arial Narrow" w:hAnsi="Arial Narrow" w:cs="Arial"/>
          <w:b/>
          <w:color w:val="auto"/>
          <w:sz w:val="22"/>
          <w:szCs w:val="22"/>
          <w:lang w:eastAsia="en-US"/>
        </w:rPr>
      </w:pPr>
      <w:r>
        <w:rPr>
          <w:rFonts w:ascii="Arial Narrow" w:hAnsi="Arial Narrow" w:cs="Arial"/>
          <w:b/>
          <w:color w:val="auto"/>
          <w:sz w:val="22"/>
          <w:szCs w:val="22"/>
          <w:lang w:eastAsia="en-US"/>
        </w:rPr>
        <w:t>e</w:t>
      </w:r>
      <w:r w:rsidRPr="00906DC2">
        <w:rPr>
          <w:rFonts w:ascii="Arial Narrow" w:hAnsi="Arial Narrow" w:cs="Arial"/>
          <w:b/>
          <w:color w:val="auto"/>
          <w:sz w:val="22"/>
          <w:szCs w:val="22"/>
          <w:lang w:eastAsia="en-US"/>
        </w:rPr>
        <w:t xml:space="preserve">) Záväzky </w:t>
      </w:r>
    </w:p>
    <w:p w:rsidR="00906DC2" w:rsidRDefault="00906DC2" w:rsidP="00906DC2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906DC2">
        <w:rPr>
          <w:rFonts w:ascii="Arial Narrow" w:hAnsi="Arial Narrow" w:cs="Arial"/>
          <w:sz w:val="22"/>
          <w:szCs w:val="22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906DC2" w:rsidRDefault="00906DC2" w:rsidP="00906DC2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:rsidR="00906DC2" w:rsidRDefault="00906DC2" w:rsidP="00906DC2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:rsidR="00AE3A39" w:rsidRPr="001571EC" w:rsidRDefault="00AE3A39" w:rsidP="00906DC2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</w:p>
    <w:p w:rsidR="00906DC2" w:rsidRPr="0091249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b/>
          <w:sz w:val="22"/>
          <w:szCs w:val="22"/>
        </w:rPr>
      </w:pPr>
      <w:r w:rsidRPr="0091249B">
        <w:rPr>
          <w:rFonts w:ascii="Arial Narrow" w:hAnsi="Arial Narrow" w:cs="Arial"/>
          <w:b/>
          <w:sz w:val="22"/>
          <w:szCs w:val="22"/>
        </w:rPr>
        <w:t xml:space="preserve">3. </w:t>
      </w:r>
      <w:r w:rsidR="00DB4F20">
        <w:rPr>
          <w:rFonts w:ascii="Arial Narrow" w:hAnsi="Arial Narrow" w:cs="Arial"/>
          <w:b/>
          <w:sz w:val="22"/>
          <w:szCs w:val="22"/>
        </w:rPr>
        <w:t>Spôsob zostavenia odpisové</w:t>
      </w:r>
      <w:r w:rsidR="002C12B4" w:rsidRPr="0091249B">
        <w:rPr>
          <w:rFonts w:ascii="Arial Narrow" w:hAnsi="Arial Narrow" w:cs="Arial"/>
          <w:b/>
          <w:sz w:val="22"/>
          <w:szCs w:val="22"/>
        </w:rPr>
        <w:t>ho plánu</w:t>
      </w:r>
      <w:r w:rsidR="00906DC2" w:rsidRPr="0091249B">
        <w:rPr>
          <w:rFonts w:ascii="Arial Narrow" w:hAnsi="Arial Narrow" w:cs="Arial"/>
          <w:b/>
          <w:sz w:val="22"/>
          <w:szCs w:val="22"/>
        </w:rPr>
        <w:t>:</w:t>
      </w:r>
    </w:p>
    <w:p w:rsidR="00906DC2" w:rsidRPr="0091249B" w:rsidRDefault="00906DC2" w:rsidP="00906DC2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 w:rsidRPr="0091249B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Dlhodobý hmotný majetok je majetok, ktorého obstarávacia </w:t>
      </w:r>
      <w:r w:rsidR="00AE3A39">
        <w:rPr>
          <w:rFonts w:ascii="Arial Narrow" w:hAnsi="Arial Narrow" w:cs="Arial"/>
          <w:color w:val="auto"/>
          <w:sz w:val="22"/>
          <w:szCs w:val="22"/>
          <w:lang w:eastAsia="en-US"/>
        </w:rPr>
        <w:t>cena</w:t>
      </w:r>
      <w:r w:rsidRPr="0091249B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je vyššia ako 1700 € a doba používania dlhšia ako jeden rok. </w:t>
      </w:r>
    </w:p>
    <w:p w:rsidR="00906DC2" w:rsidRDefault="00906DC2" w:rsidP="00906DC2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 w:rsidRPr="0091249B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Odpisy dlhodobého hmotného majetku sú stanovené individuálne vychádzajúc z predpokladanej doby jeho používania a predpokladaného priebehu jeho opotrebovania. Odpisovať sa začína počnúc mesiacom zaradenia majetku do používania pri uplatnení metódy rovnomerného odpisovania. </w:t>
      </w:r>
    </w:p>
    <w:p w:rsidR="00906DC2" w:rsidRPr="0091249B" w:rsidRDefault="00947C00" w:rsidP="00906DC2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 w:rsidRPr="00947C00">
        <w:rPr>
          <w:rFonts w:ascii="Arial Narrow" w:hAnsi="Arial Narrow" w:cs="Arial"/>
          <w:color w:val="auto"/>
          <w:sz w:val="22"/>
          <w:szCs w:val="22"/>
          <w:lang w:eastAsia="en-US"/>
        </w:rPr>
        <w:t>Dlhodobý hmotný majetok, ktorého obstarávacia cena je nižšia ako 1700,- €, spoločnosť pri obstaraní účtuje priamo do nákladov. Spoločnosť nevedie evidenciu tohto majet</w:t>
      </w:r>
      <w:r>
        <w:rPr>
          <w:rFonts w:ascii="Arial Narrow" w:hAnsi="Arial Narrow" w:cs="Arial"/>
          <w:color w:val="auto"/>
          <w:sz w:val="22"/>
          <w:szCs w:val="22"/>
          <w:lang w:eastAsia="en-US"/>
        </w:rPr>
        <w:t>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DB7A63" w:rsidRDefault="002C12B4" w:rsidP="00401155">
      <w:pPr>
        <w:pStyle w:val="Nadpis1"/>
        <w:ind w:right="157"/>
        <w:jc w:val="center"/>
        <w:rPr>
          <w:rFonts w:ascii="Arial Narrow" w:hAnsi="Arial Narrow" w:cs="Arial"/>
          <w:bCs w:val="0"/>
          <w:sz w:val="22"/>
          <w:szCs w:val="22"/>
        </w:rPr>
      </w:pPr>
      <w:r w:rsidRPr="00DB7A63">
        <w:rPr>
          <w:rFonts w:ascii="Arial Narrow" w:hAnsi="Arial Narrow" w:cs="Arial"/>
          <w:bCs w:val="0"/>
          <w:sz w:val="22"/>
          <w:szCs w:val="22"/>
        </w:rPr>
        <w:t>Čl</w:t>
      </w:r>
      <w:r w:rsidR="00401155" w:rsidRPr="00DB7A63">
        <w:rPr>
          <w:rFonts w:ascii="Arial Narrow" w:hAnsi="Arial Narrow" w:cs="Arial"/>
          <w:bCs w:val="0"/>
          <w:sz w:val="22"/>
          <w:szCs w:val="22"/>
        </w:rPr>
        <w:t xml:space="preserve">ánok </w:t>
      </w:r>
      <w:r w:rsidRPr="00DB7A63">
        <w:rPr>
          <w:rFonts w:ascii="Arial Narrow" w:hAnsi="Arial Narrow" w:cs="Arial"/>
          <w:bCs w:val="0"/>
          <w:sz w:val="22"/>
          <w:szCs w:val="22"/>
        </w:rPr>
        <w:t>III</w:t>
      </w:r>
    </w:p>
    <w:p w:rsidR="00F404E8" w:rsidRPr="00DB7A63" w:rsidRDefault="002C12B4" w:rsidP="00DB7A63">
      <w:pPr>
        <w:pStyle w:val="Default"/>
        <w:jc w:val="center"/>
        <w:rPr>
          <w:rFonts w:ascii="Arial Narrow" w:hAnsi="Arial Narrow" w:cs="Arial"/>
          <w:b/>
          <w:color w:val="auto"/>
          <w:sz w:val="22"/>
          <w:szCs w:val="22"/>
          <w:lang w:eastAsia="en-US"/>
        </w:rPr>
      </w:pPr>
      <w:r w:rsidRPr="00DB7A63">
        <w:rPr>
          <w:rFonts w:ascii="Arial Narrow" w:hAnsi="Arial Narrow" w:cs="Arial"/>
          <w:b/>
          <w:color w:val="auto"/>
          <w:sz w:val="22"/>
          <w:szCs w:val="22"/>
          <w:lang w:eastAsia="en-US"/>
        </w:rPr>
        <w:t>Informácie, ktoré vysvetľujú a dopĺňajú súvahu a výkaz ziskov a strát</w:t>
      </w:r>
    </w:p>
    <w:p w:rsidR="00373635" w:rsidRPr="00DB7A63" w:rsidRDefault="00373635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</w:p>
    <w:p w:rsidR="00373635" w:rsidRPr="00DB7A63" w:rsidRDefault="00947C00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1</w:t>
      </w:r>
      <w:r w:rsidR="00373635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. </w:t>
      </w:r>
      <w:r w:rsidR="002C12B4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Informácie o záväzkoch</w:t>
      </w:r>
      <w:r w:rsidR="00373635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:</w:t>
      </w:r>
      <w:r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spoločnosť neeviduje záväzky po splatnosti.</w:t>
      </w:r>
    </w:p>
    <w:p w:rsidR="00373635" w:rsidRPr="00DB7A63" w:rsidRDefault="00373635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</w:p>
    <w:p w:rsidR="00D86E3A" w:rsidRDefault="00DB7A63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>
        <w:rPr>
          <w:rFonts w:ascii="Arial Narrow" w:hAnsi="Arial Narrow" w:cs="Arial"/>
          <w:color w:val="auto"/>
          <w:sz w:val="22"/>
          <w:szCs w:val="22"/>
          <w:lang w:eastAsia="en-US"/>
        </w:rPr>
        <w:t>2</w:t>
      </w:r>
      <w:r w:rsidR="00373635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. </w:t>
      </w:r>
      <w:r w:rsidR="002C12B4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Informácie o orgánoch účtovnej jednotky</w:t>
      </w:r>
      <w:r w:rsidR="00373635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:</w:t>
      </w:r>
      <w:r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spoločnosť </w:t>
      </w:r>
      <w:r w:rsidR="005947D6">
        <w:rPr>
          <w:rFonts w:ascii="Arial Narrow" w:hAnsi="Arial Narrow" w:cs="Arial"/>
          <w:color w:val="auto"/>
          <w:sz w:val="22"/>
          <w:szCs w:val="22"/>
          <w:lang w:eastAsia="en-US"/>
        </w:rPr>
        <w:t>hospodársky výsledok za</w:t>
      </w:r>
      <w:r w:rsidR="00D86E3A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pre</w:t>
      </w:r>
      <w:r w:rsidR="00F672C4">
        <w:rPr>
          <w:rFonts w:ascii="Arial Narrow" w:hAnsi="Arial Narrow" w:cs="Arial"/>
          <w:color w:val="auto"/>
          <w:sz w:val="22"/>
          <w:szCs w:val="22"/>
          <w:lang w:eastAsia="en-US"/>
        </w:rPr>
        <w:t>dchádzajúce obdobie v r. 201</w:t>
      </w:r>
      <w:r w:rsidR="003737EF">
        <w:rPr>
          <w:rFonts w:ascii="Arial Narrow" w:hAnsi="Arial Narrow" w:cs="Arial"/>
          <w:color w:val="auto"/>
          <w:sz w:val="22"/>
          <w:szCs w:val="22"/>
          <w:lang w:eastAsia="en-US"/>
        </w:rPr>
        <w:t>8</w:t>
      </w:r>
    </w:p>
    <w:p w:rsidR="00373635" w:rsidRDefault="00D86E3A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   </w:t>
      </w:r>
      <w:r w:rsidR="00E964B5">
        <w:rPr>
          <w:rFonts w:ascii="Arial Narrow" w:hAnsi="Arial Narrow" w:cs="Arial"/>
          <w:color w:val="auto"/>
          <w:sz w:val="22"/>
          <w:szCs w:val="22"/>
          <w:lang w:eastAsia="en-US"/>
        </w:rPr>
        <w:t>ne</w:t>
      </w:r>
      <w:r w:rsidR="00C81285">
        <w:rPr>
          <w:rFonts w:ascii="Arial Narrow" w:hAnsi="Arial Narrow" w:cs="Arial"/>
          <w:color w:val="auto"/>
          <w:sz w:val="22"/>
          <w:szCs w:val="22"/>
          <w:lang w:eastAsia="en-US"/>
        </w:rPr>
        <w:t>ro</w:t>
      </w:r>
      <w:r w:rsidR="00687668">
        <w:rPr>
          <w:rFonts w:ascii="Arial Narrow" w:hAnsi="Arial Narrow" w:cs="Arial"/>
          <w:color w:val="auto"/>
          <w:sz w:val="22"/>
          <w:szCs w:val="22"/>
          <w:lang w:eastAsia="en-US"/>
        </w:rPr>
        <w:t>zdelil a</w:t>
      </w:r>
      <w:r w:rsidR="00A470CA">
        <w:rPr>
          <w:rFonts w:ascii="Arial Narrow" w:hAnsi="Arial Narrow" w:cs="Arial"/>
          <w:color w:val="auto"/>
          <w:sz w:val="22"/>
          <w:szCs w:val="22"/>
          <w:lang w:eastAsia="en-US"/>
        </w:rPr>
        <w:t> </w:t>
      </w:r>
      <w:r w:rsidR="00A93937">
        <w:rPr>
          <w:rFonts w:ascii="Arial Narrow" w:hAnsi="Arial Narrow" w:cs="Arial"/>
          <w:color w:val="auto"/>
          <w:sz w:val="22"/>
          <w:szCs w:val="22"/>
          <w:lang w:eastAsia="en-US"/>
        </w:rPr>
        <w:t>ne</w:t>
      </w:r>
      <w:r w:rsidR="00A470CA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vytvoril </w:t>
      </w:r>
      <w:r w:rsidR="00687668">
        <w:rPr>
          <w:rFonts w:ascii="Arial Narrow" w:hAnsi="Arial Narrow" w:cs="Arial"/>
          <w:color w:val="auto"/>
          <w:sz w:val="22"/>
          <w:szCs w:val="22"/>
          <w:lang w:eastAsia="en-US"/>
        </w:rPr>
        <w:t>rezervný fond.</w:t>
      </w:r>
    </w:p>
    <w:p w:rsidR="005947D6" w:rsidRPr="00DB7A63" w:rsidRDefault="005947D6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</w:p>
    <w:p w:rsidR="00373635" w:rsidRPr="00DB7A63" w:rsidRDefault="00373635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</w:p>
    <w:p w:rsidR="00637F73" w:rsidRDefault="005C4EAD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>
        <w:rPr>
          <w:rFonts w:ascii="Arial Narrow" w:hAnsi="Arial Narrow" w:cs="Arial"/>
          <w:color w:val="auto"/>
          <w:sz w:val="22"/>
          <w:szCs w:val="22"/>
          <w:lang w:eastAsia="en-US"/>
        </w:rPr>
        <w:t>3.</w:t>
      </w:r>
      <w:r w:rsidR="00637F73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. </w:t>
      </w:r>
      <w:r w:rsidR="002C12B4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Informácie o povinnostiach účtovnej jednotky</w:t>
      </w:r>
      <w:r w:rsidR="00637F73" w:rsidRPr="00DB7A63">
        <w:rPr>
          <w:rFonts w:ascii="Arial Narrow" w:hAnsi="Arial Narrow" w:cs="Arial"/>
          <w:color w:val="auto"/>
          <w:sz w:val="22"/>
          <w:szCs w:val="22"/>
          <w:lang w:eastAsia="en-US"/>
        </w:rPr>
        <w:t>:</w:t>
      </w:r>
      <w:r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 z dôvodu operatívneho prenájmu a spoločnosť povinnosti nemá.</w:t>
      </w:r>
    </w:p>
    <w:p w:rsidR="00424ADE" w:rsidRDefault="00424ADE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</w:p>
    <w:p w:rsidR="00424ADE" w:rsidRDefault="00424ADE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</w:p>
    <w:p w:rsidR="00424ADE" w:rsidRPr="00DB7A63" w:rsidRDefault="00F174BC" w:rsidP="00DB7A63">
      <w:pPr>
        <w:pStyle w:val="Default"/>
        <w:rPr>
          <w:rFonts w:ascii="Arial Narrow" w:hAnsi="Arial Narrow" w:cs="Arial"/>
          <w:color w:val="auto"/>
          <w:sz w:val="22"/>
          <w:szCs w:val="22"/>
          <w:lang w:eastAsia="en-US"/>
        </w:rPr>
      </w:pPr>
      <w:r>
        <w:rPr>
          <w:rFonts w:ascii="Arial Narrow" w:hAnsi="Arial Narrow" w:cs="Arial"/>
          <w:color w:val="auto"/>
          <w:sz w:val="22"/>
          <w:szCs w:val="22"/>
          <w:lang w:eastAsia="en-US"/>
        </w:rPr>
        <w:t xml:space="preserve">Lučenec, </w:t>
      </w:r>
      <w:r w:rsidR="00A93937">
        <w:rPr>
          <w:rFonts w:ascii="Arial Narrow" w:hAnsi="Arial Narrow" w:cs="Arial"/>
          <w:color w:val="auto"/>
          <w:sz w:val="22"/>
          <w:szCs w:val="22"/>
          <w:lang w:eastAsia="en-US"/>
        </w:rPr>
        <w:t>26</w:t>
      </w:r>
      <w:r w:rsidR="003737EF">
        <w:rPr>
          <w:rFonts w:ascii="Arial Narrow" w:hAnsi="Arial Narrow" w:cs="Arial"/>
          <w:color w:val="auto"/>
          <w:sz w:val="22"/>
          <w:szCs w:val="22"/>
          <w:lang w:eastAsia="en-US"/>
        </w:rPr>
        <w:t>.03.</w:t>
      </w:r>
      <w:r w:rsidR="00424ADE">
        <w:rPr>
          <w:rFonts w:ascii="Arial Narrow" w:hAnsi="Arial Narrow" w:cs="Arial"/>
          <w:color w:val="auto"/>
          <w:sz w:val="22"/>
          <w:szCs w:val="22"/>
          <w:lang w:eastAsia="en-US"/>
        </w:rPr>
        <w:t>201</w:t>
      </w:r>
      <w:r w:rsidR="003737EF">
        <w:rPr>
          <w:rFonts w:ascii="Arial Narrow" w:hAnsi="Arial Narrow" w:cs="Arial"/>
          <w:color w:val="auto"/>
          <w:sz w:val="22"/>
          <w:szCs w:val="22"/>
          <w:lang w:eastAsia="en-US"/>
        </w:rPr>
        <w:t>9</w:t>
      </w:r>
    </w:p>
    <w:sectPr w:rsidR="00424ADE" w:rsidRPr="00DB7A63" w:rsidSect="00930163">
      <w:headerReference w:type="default" r:id="rId7"/>
      <w:footerReference w:type="default" r:id="rId8"/>
      <w:pgSz w:w="11907" w:h="16860"/>
      <w:pgMar w:top="1134" w:right="1298" w:bottom="680" w:left="1060" w:header="0" w:footer="61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13F70" w:rsidRDefault="00E13F70">
      <w:r>
        <w:separator/>
      </w:r>
    </w:p>
  </w:endnote>
  <w:endnote w:type="continuationSeparator" w:id="0">
    <w:p w:rsidR="00E13F70" w:rsidRDefault="00E13F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3E3" w:rsidRDefault="00550919">
    <w:pPr>
      <w:spacing w:line="200" w:lineRule="exact"/>
      <w:rPr>
        <w:sz w:val="20"/>
        <w:szCs w:val="20"/>
      </w:rPr>
    </w:pPr>
    <w:r w:rsidRPr="0055091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C553E3" w:rsidRDefault="00C553E3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A93937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13F70" w:rsidRDefault="00E13F70">
      <w:r>
        <w:separator/>
      </w:r>
    </w:p>
  </w:footnote>
  <w:footnote w:type="continuationSeparator" w:id="0">
    <w:p w:rsidR="00E13F70" w:rsidRDefault="00E13F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553E3" w:rsidRDefault="00C553E3">
    <w:pPr>
      <w:pStyle w:val="Hlavika"/>
    </w:pPr>
  </w:p>
  <w:p w:rsidR="00C553E3" w:rsidRDefault="00C553E3">
    <w:pPr>
      <w:pStyle w:val="Hlavika"/>
    </w:pPr>
  </w:p>
  <w:p w:rsidR="00C553E3" w:rsidRDefault="00C553E3">
    <w:pPr>
      <w:pStyle w:val="Hlavika"/>
    </w:pPr>
  </w:p>
  <w:p w:rsidR="00C553E3" w:rsidRDefault="00C553E3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A4AA0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949D2">
      <w:rPr>
        <w:rFonts w:ascii="Arial" w:hAnsi="Arial" w:cs="Arial"/>
        <w:sz w:val="22"/>
        <w:szCs w:val="22"/>
        <w:bdr w:val="single" w:sz="4" w:space="0" w:color="auto"/>
      </w:rPr>
      <w:t>4</w:t>
    </w:r>
    <w:r w:rsidR="00A93937">
      <w:rPr>
        <w:rFonts w:ascii="Arial" w:hAnsi="Arial" w:cs="Arial"/>
        <w:sz w:val="22"/>
        <w:szCs w:val="22"/>
        <w:bdr w:val="single" w:sz="4" w:space="0" w:color="auto"/>
      </w:rPr>
      <w:t>6682074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964B5">
      <w:rPr>
        <w:rFonts w:ascii="Arial" w:hAnsi="Arial" w:cs="Arial"/>
        <w:sz w:val="22"/>
        <w:szCs w:val="22"/>
        <w:bdr w:val="single" w:sz="4" w:space="0" w:color="auto"/>
      </w:rPr>
      <w:t>202</w:t>
    </w:r>
    <w:r w:rsidR="00D747C3">
      <w:rPr>
        <w:rFonts w:ascii="Arial" w:hAnsi="Arial" w:cs="Arial"/>
        <w:sz w:val="22"/>
        <w:szCs w:val="22"/>
        <w:bdr w:val="single" w:sz="4" w:space="0" w:color="auto"/>
      </w:rPr>
      <w:t>3</w:t>
    </w:r>
    <w:r w:rsidR="00A93937">
      <w:rPr>
        <w:rFonts w:ascii="Arial" w:hAnsi="Arial" w:cs="Arial"/>
        <w:sz w:val="22"/>
        <w:szCs w:val="22"/>
        <w:bdr w:val="single" w:sz="4" w:space="0" w:color="auto"/>
      </w:rPr>
      <w:t>527143</w:t>
    </w:r>
  </w:p>
  <w:p w:rsidR="00C553E3" w:rsidRDefault="00C553E3" w:rsidP="0055784D">
    <w:pPr>
      <w:pStyle w:val="Hlavika"/>
      <w:rPr>
        <w:rFonts w:ascii="Times New Roman" w:hAnsi="Times New Roman"/>
        <w:sz w:val="24"/>
        <w:szCs w:val="24"/>
      </w:rPr>
    </w:pPr>
  </w:p>
  <w:p w:rsidR="00C553E3" w:rsidRDefault="00C553E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04"/>
  <w:defaultTabStop w:val="284"/>
  <w:hyphenationZone w:val="425"/>
  <w:drawingGridHorizontalSpacing w:val="110"/>
  <w:displayHorizontalDrawingGridEvery w:val="2"/>
  <w:characterSpacingControl w:val="doNotCompress"/>
  <w:saveXmlDataOnly/>
  <w:useXSLTWhenSaving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5957"/>
    <w:rsid w:val="00074E12"/>
    <w:rsid w:val="00132239"/>
    <w:rsid w:val="001406AD"/>
    <w:rsid w:val="001571EC"/>
    <w:rsid w:val="001831BF"/>
    <w:rsid w:val="00183BF9"/>
    <w:rsid w:val="002401F1"/>
    <w:rsid w:val="0028728E"/>
    <w:rsid w:val="0028781F"/>
    <w:rsid w:val="002C12B4"/>
    <w:rsid w:val="002D7E6D"/>
    <w:rsid w:val="002F2C64"/>
    <w:rsid w:val="00331140"/>
    <w:rsid w:val="003657F5"/>
    <w:rsid w:val="00373635"/>
    <w:rsid w:val="003737EF"/>
    <w:rsid w:val="003D056F"/>
    <w:rsid w:val="00401155"/>
    <w:rsid w:val="00406BCF"/>
    <w:rsid w:val="00424ADE"/>
    <w:rsid w:val="00474941"/>
    <w:rsid w:val="00475FF5"/>
    <w:rsid w:val="004A2BF3"/>
    <w:rsid w:val="004D6D92"/>
    <w:rsid w:val="00550919"/>
    <w:rsid w:val="0055784D"/>
    <w:rsid w:val="005947D6"/>
    <w:rsid w:val="005C4EAD"/>
    <w:rsid w:val="00623868"/>
    <w:rsid w:val="00637F73"/>
    <w:rsid w:val="00676DB4"/>
    <w:rsid w:val="00681E9F"/>
    <w:rsid w:val="0068634B"/>
    <w:rsid w:val="00687668"/>
    <w:rsid w:val="007B710F"/>
    <w:rsid w:val="00802B5F"/>
    <w:rsid w:val="00831462"/>
    <w:rsid w:val="00846757"/>
    <w:rsid w:val="008771A6"/>
    <w:rsid w:val="00906DC2"/>
    <w:rsid w:val="0091249B"/>
    <w:rsid w:val="00913435"/>
    <w:rsid w:val="00916772"/>
    <w:rsid w:val="00930163"/>
    <w:rsid w:val="00947C00"/>
    <w:rsid w:val="009949D2"/>
    <w:rsid w:val="009A27D0"/>
    <w:rsid w:val="009C4EA8"/>
    <w:rsid w:val="009D5C84"/>
    <w:rsid w:val="00A01F52"/>
    <w:rsid w:val="00A342F8"/>
    <w:rsid w:val="00A41601"/>
    <w:rsid w:val="00A470CA"/>
    <w:rsid w:val="00A55E63"/>
    <w:rsid w:val="00A93937"/>
    <w:rsid w:val="00AD6C8A"/>
    <w:rsid w:val="00AD749D"/>
    <w:rsid w:val="00AE3A39"/>
    <w:rsid w:val="00AE44DE"/>
    <w:rsid w:val="00B15E67"/>
    <w:rsid w:val="00B7440A"/>
    <w:rsid w:val="00B75803"/>
    <w:rsid w:val="00B81301"/>
    <w:rsid w:val="00BA4AA0"/>
    <w:rsid w:val="00C01CB7"/>
    <w:rsid w:val="00C140CC"/>
    <w:rsid w:val="00C36AD2"/>
    <w:rsid w:val="00C553E3"/>
    <w:rsid w:val="00C81285"/>
    <w:rsid w:val="00CC3205"/>
    <w:rsid w:val="00CD545D"/>
    <w:rsid w:val="00CD716C"/>
    <w:rsid w:val="00CF1445"/>
    <w:rsid w:val="00CF7661"/>
    <w:rsid w:val="00D02066"/>
    <w:rsid w:val="00D1051A"/>
    <w:rsid w:val="00D166C1"/>
    <w:rsid w:val="00D62A63"/>
    <w:rsid w:val="00D747C3"/>
    <w:rsid w:val="00D8629B"/>
    <w:rsid w:val="00D86E3A"/>
    <w:rsid w:val="00D87A07"/>
    <w:rsid w:val="00DB4F20"/>
    <w:rsid w:val="00DB7A63"/>
    <w:rsid w:val="00E13F70"/>
    <w:rsid w:val="00E34180"/>
    <w:rsid w:val="00E964B5"/>
    <w:rsid w:val="00EB4798"/>
    <w:rsid w:val="00EB55FA"/>
    <w:rsid w:val="00EB6F71"/>
    <w:rsid w:val="00EE5474"/>
    <w:rsid w:val="00F174BC"/>
    <w:rsid w:val="00F404E8"/>
    <w:rsid w:val="00F672C4"/>
    <w:rsid w:val="00F817B0"/>
    <w:rsid w:val="00F83DFA"/>
    <w:rsid w:val="00FD08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634B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qFormat/>
    <w:rsid w:val="0068634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rsid w:val="0068634B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rsid w:val="0068634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qFormat/>
    <w:rsid w:val="0068634B"/>
  </w:style>
  <w:style w:type="paragraph" w:customStyle="1" w:styleId="TableParagraph">
    <w:name w:val="Table Paragraph"/>
    <w:basedOn w:val="Normlny"/>
    <w:rsid w:val="0068634B"/>
  </w:style>
  <w:style w:type="paragraph" w:styleId="Hlavika">
    <w:name w:val="header"/>
    <w:basedOn w:val="Normlny"/>
    <w:link w:val="HlavikaChar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B4798"/>
  </w:style>
  <w:style w:type="table" w:styleId="Mriekatabuky">
    <w:name w:val="Table Grid"/>
    <w:basedOn w:val="Normlnatabuka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1571EC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Textbubliny">
    <w:name w:val="Balloon Text"/>
    <w:basedOn w:val="Normlny"/>
    <w:semiHidden/>
    <w:rsid w:val="0093016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435</Words>
  <Characters>2748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3177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cp:lastPrinted>2019-03-24T19:22:00Z</cp:lastPrinted>
  <dcterms:created xsi:type="dcterms:W3CDTF">2019-03-26T20:16:00Z</dcterms:created>
  <dcterms:modified xsi:type="dcterms:W3CDTF">2019-03-26T20:16:00Z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